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D5D" w:rsidRPr="001C22D6" w:rsidRDefault="006E21C3" w:rsidP="006E21C3">
      <w:pPr>
        <w:autoSpaceDE w:val="0"/>
        <w:autoSpaceDN w:val="0"/>
        <w:adjustRightInd w:val="0"/>
        <w:jc w:val="right"/>
        <w:rPr>
          <w:rFonts w:cs="Arial"/>
          <w:b/>
          <w:sz w:val="36"/>
          <w:szCs w:val="36"/>
        </w:rPr>
      </w:pPr>
      <w:r w:rsidRPr="001C22D6">
        <w:rPr>
          <w:rFonts w:cs="Arial"/>
          <w:b/>
          <w:noProof/>
        </w:rPr>
        <w:drawing>
          <wp:inline distT="0" distB="0" distL="0" distR="0" wp14:anchorId="26305430" wp14:editId="271A761A">
            <wp:extent cx="2133600" cy="904875"/>
            <wp:effectExtent l="0" t="0" r="0" b="0"/>
            <wp:docPr id="1" name="Picture 1"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 logo - landscape no pp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3600" cy="904875"/>
                    </a:xfrm>
                    <a:prstGeom prst="rect">
                      <a:avLst/>
                    </a:prstGeom>
                    <a:noFill/>
                    <a:ln>
                      <a:noFill/>
                    </a:ln>
                  </pic:spPr>
                </pic:pic>
              </a:graphicData>
            </a:graphic>
          </wp:inline>
        </w:drawing>
      </w:r>
    </w:p>
    <w:p w:rsidR="006E21C3" w:rsidRPr="006E21C3" w:rsidRDefault="006E21C3" w:rsidP="00B30679">
      <w:pPr>
        <w:autoSpaceDE w:val="0"/>
        <w:autoSpaceDN w:val="0"/>
        <w:adjustRightInd w:val="0"/>
        <w:jc w:val="center"/>
        <w:rPr>
          <w:rFonts w:cs="Arial"/>
          <w:b/>
          <w:sz w:val="24"/>
          <w:szCs w:val="24"/>
        </w:rPr>
      </w:pPr>
    </w:p>
    <w:p w:rsidR="00165D5D" w:rsidRPr="001C22D6" w:rsidRDefault="00B30679" w:rsidP="00B30679">
      <w:pPr>
        <w:autoSpaceDE w:val="0"/>
        <w:autoSpaceDN w:val="0"/>
        <w:adjustRightInd w:val="0"/>
        <w:jc w:val="center"/>
        <w:rPr>
          <w:rFonts w:cs="Arial"/>
          <w:b/>
          <w:sz w:val="40"/>
          <w:szCs w:val="40"/>
        </w:rPr>
      </w:pPr>
      <w:bookmarkStart w:id="0" w:name="_GoBack"/>
      <w:r w:rsidRPr="001C22D6">
        <w:rPr>
          <w:rFonts w:cs="Arial"/>
          <w:b/>
          <w:sz w:val="40"/>
          <w:szCs w:val="40"/>
        </w:rPr>
        <w:t>Annual Governance Statement</w:t>
      </w:r>
    </w:p>
    <w:bookmarkEnd w:id="0"/>
    <w:p w:rsidR="00B30679" w:rsidRPr="00F6639A" w:rsidRDefault="00B30679" w:rsidP="00165D5D">
      <w:pPr>
        <w:autoSpaceDE w:val="0"/>
        <w:autoSpaceDN w:val="0"/>
        <w:adjustRightInd w:val="0"/>
        <w:rPr>
          <w:rFonts w:cs="Arial"/>
          <w:sz w:val="24"/>
          <w:szCs w:val="24"/>
        </w:rPr>
      </w:pPr>
    </w:p>
    <w:p w:rsidR="00165D5D" w:rsidRPr="00F6639A" w:rsidRDefault="00165D5D" w:rsidP="00165D5D">
      <w:pPr>
        <w:autoSpaceDE w:val="0"/>
        <w:autoSpaceDN w:val="0"/>
        <w:adjustRightInd w:val="0"/>
        <w:rPr>
          <w:rFonts w:cs="Arial"/>
          <w:sz w:val="24"/>
          <w:szCs w:val="24"/>
        </w:rPr>
      </w:pPr>
      <w:r w:rsidRPr="00F6639A">
        <w:rPr>
          <w:rFonts w:cs="Arial"/>
          <w:sz w:val="24"/>
          <w:szCs w:val="24"/>
        </w:rPr>
        <w:t>Position as at 31</w:t>
      </w:r>
      <w:r w:rsidRPr="00F6639A">
        <w:rPr>
          <w:rFonts w:cs="Arial"/>
          <w:sz w:val="24"/>
          <w:szCs w:val="24"/>
          <w:vertAlign w:val="superscript"/>
        </w:rPr>
        <w:t>st</w:t>
      </w:r>
      <w:r w:rsidRPr="00F6639A">
        <w:rPr>
          <w:rFonts w:cs="Arial"/>
          <w:sz w:val="24"/>
          <w:szCs w:val="24"/>
        </w:rPr>
        <w:t xml:space="preserve"> March 201</w:t>
      </w:r>
      <w:r w:rsidR="007F00C8">
        <w:rPr>
          <w:rFonts w:cs="Arial"/>
          <w:sz w:val="24"/>
          <w:szCs w:val="24"/>
        </w:rPr>
        <w:t>7</w:t>
      </w:r>
      <w:r w:rsidRPr="00F6639A">
        <w:rPr>
          <w:rFonts w:cs="Arial"/>
          <w:sz w:val="24"/>
          <w:szCs w:val="24"/>
        </w:rPr>
        <w:t xml:space="preserve"> including plans for the financial year 20</w:t>
      </w:r>
      <w:r w:rsidR="00E237DC" w:rsidRPr="00F6639A">
        <w:rPr>
          <w:rFonts w:cs="Arial"/>
          <w:sz w:val="24"/>
          <w:szCs w:val="24"/>
        </w:rPr>
        <w:t>1</w:t>
      </w:r>
      <w:r w:rsidR="008035F6">
        <w:rPr>
          <w:rFonts w:cs="Arial"/>
          <w:sz w:val="24"/>
          <w:szCs w:val="24"/>
        </w:rPr>
        <w:t>7/18</w:t>
      </w:r>
      <w:r w:rsidR="009F13F0" w:rsidRPr="00F6639A">
        <w:rPr>
          <w:rFonts w:cs="Arial"/>
          <w:sz w:val="24"/>
          <w:szCs w:val="24"/>
        </w:rPr>
        <w:t>.</w:t>
      </w:r>
    </w:p>
    <w:p w:rsidR="00165D5D" w:rsidRPr="00F6639A" w:rsidRDefault="00165D5D" w:rsidP="00165D5D">
      <w:pPr>
        <w:autoSpaceDE w:val="0"/>
        <w:autoSpaceDN w:val="0"/>
        <w:adjustRightInd w:val="0"/>
        <w:rPr>
          <w:rFonts w:cs="Arial"/>
          <w:sz w:val="24"/>
          <w:szCs w:val="24"/>
        </w:rPr>
      </w:pPr>
    </w:p>
    <w:p w:rsidR="003E581F" w:rsidRPr="001C22D6" w:rsidRDefault="003E581F" w:rsidP="00165D5D">
      <w:pPr>
        <w:autoSpaceDE w:val="0"/>
        <w:autoSpaceDN w:val="0"/>
        <w:adjustRightInd w:val="0"/>
        <w:rPr>
          <w:rFonts w:cs="Arial"/>
          <w:sz w:val="24"/>
          <w:szCs w:val="24"/>
        </w:rPr>
      </w:pPr>
    </w:p>
    <w:p w:rsidR="00165D5D" w:rsidRPr="001C22D6" w:rsidRDefault="00165D5D" w:rsidP="00005DA1">
      <w:pPr>
        <w:numPr>
          <w:ilvl w:val="0"/>
          <w:numId w:val="1"/>
        </w:numPr>
        <w:tabs>
          <w:tab w:val="num" w:pos="540"/>
        </w:tabs>
        <w:autoSpaceDE w:val="0"/>
        <w:autoSpaceDN w:val="0"/>
        <w:adjustRightInd w:val="0"/>
        <w:ind w:left="540" w:hanging="540"/>
        <w:rPr>
          <w:rFonts w:cs="Arial"/>
          <w:sz w:val="24"/>
          <w:szCs w:val="24"/>
        </w:rPr>
      </w:pPr>
      <w:r w:rsidRPr="001C22D6">
        <w:rPr>
          <w:rFonts w:cs="Arial"/>
          <w:b/>
          <w:sz w:val="24"/>
          <w:szCs w:val="24"/>
        </w:rPr>
        <w:tab/>
        <w:t>S</w:t>
      </w:r>
      <w:r w:rsidR="00997151" w:rsidRPr="001C22D6">
        <w:rPr>
          <w:rFonts w:cs="Arial"/>
          <w:b/>
          <w:sz w:val="24"/>
          <w:szCs w:val="24"/>
        </w:rPr>
        <w:t xml:space="preserve">cope of Responsibility </w:t>
      </w:r>
    </w:p>
    <w:p w:rsidR="00997151" w:rsidRPr="001C22D6" w:rsidRDefault="00997151" w:rsidP="00997151">
      <w:pPr>
        <w:autoSpaceDE w:val="0"/>
        <w:autoSpaceDN w:val="0"/>
        <w:adjustRightInd w:val="0"/>
        <w:rPr>
          <w:rFonts w:cs="Arial"/>
          <w:sz w:val="24"/>
          <w:szCs w:val="24"/>
        </w:rPr>
      </w:pPr>
    </w:p>
    <w:p w:rsidR="00241FCF" w:rsidRPr="001C22D6" w:rsidRDefault="00241FCF" w:rsidP="00241FCF">
      <w:pPr>
        <w:autoSpaceDE w:val="0"/>
        <w:autoSpaceDN w:val="0"/>
        <w:adjustRightInd w:val="0"/>
        <w:ind w:left="709" w:hanging="709"/>
        <w:rPr>
          <w:rFonts w:cs="Arial"/>
          <w:sz w:val="24"/>
          <w:szCs w:val="24"/>
        </w:rPr>
      </w:pPr>
      <w:r w:rsidRPr="001C22D6">
        <w:rPr>
          <w:rFonts w:cs="Arial"/>
          <w:sz w:val="24"/>
          <w:szCs w:val="24"/>
        </w:rPr>
        <w:t>1.</w:t>
      </w:r>
      <w:r w:rsidR="00E73198" w:rsidRPr="001C22D6">
        <w:rPr>
          <w:rFonts w:cs="Arial"/>
          <w:sz w:val="24"/>
          <w:szCs w:val="24"/>
        </w:rPr>
        <w:t>1</w:t>
      </w:r>
      <w:r w:rsidRPr="001C22D6">
        <w:rPr>
          <w:rFonts w:cs="Arial"/>
          <w:sz w:val="24"/>
          <w:szCs w:val="24"/>
        </w:rPr>
        <w:tab/>
        <w:t>Following the introduction of the Police Reform and Social Responsibility Act (2011) the position of Chief Constable has been established as a Corporation Sole. For the purposes of this document the terms Chief Constable, the Force and Cleveland Police should be read as one and the same.</w:t>
      </w:r>
    </w:p>
    <w:p w:rsidR="00241FCF" w:rsidRPr="001C22D6" w:rsidRDefault="00241FCF" w:rsidP="00997151">
      <w:pPr>
        <w:autoSpaceDE w:val="0"/>
        <w:autoSpaceDN w:val="0"/>
        <w:adjustRightInd w:val="0"/>
        <w:rPr>
          <w:rFonts w:cs="Arial"/>
          <w:sz w:val="24"/>
          <w:szCs w:val="24"/>
        </w:rPr>
      </w:pPr>
    </w:p>
    <w:p w:rsidR="00976E05" w:rsidRPr="001C22D6" w:rsidRDefault="00165D5D" w:rsidP="00165D5D">
      <w:pPr>
        <w:autoSpaceDE w:val="0"/>
        <w:autoSpaceDN w:val="0"/>
        <w:adjustRightInd w:val="0"/>
        <w:ind w:left="720" w:hanging="720"/>
        <w:jc w:val="both"/>
        <w:rPr>
          <w:rFonts w:cs="Arial"/>
          <w:sz w:val="24"/>
          <w:szCs w:val="24"/>
        </w:rPr>
      </w:pPr>
      <w:r w:rsidRPr="001C22D6">
        <w:rPr>
          <w:rFonts w:cs="Arial"/>
          <w:sz w:val="24"/>
          <w:szCs w:val="24"/>
        </w:rPr>
        <w:t>1.</w:t>
      </w:r>
      <w:r w:rsidR="00E73198" w:rsidRPr="001C22D6">
        <w:rPr>
          <w:rFonts w:cs="Arial"/>
          <w:sz w:val="24"/>
          <w:szCs w:val="24"/>
        </w:rPr>
        <w:t>2</w:t>
      </w:r>
      <w:r w:rsidRPr="001C22D6">
        <w:rPr>
          <w:rFonts w:cs="Arial"/>
          <w:sz w:val="24"/>
          <w:szCs w:val="24"/>
        </w:rPr>
        <w:tab/>
      </w:r>
      <w:r w:rsidR="00E92B2A" w:rsidRPr="001C22D6">
        <w:rPr>
          <w:rFonts w:cs="Arial"/>
          <w:sz w:val="24"/>
          <w:szCs w:val="24"/>
        </w:rPr>
        <w:t xml:space="preserve">The </w:t>
      </w:r>
      <w:r w:rsidR="00E73198" w:rsidRPr="001C22D6">
        <w:rPr>
          <w:rFonts w:cs="Arial"/>
          <w:sz w:val="24"/>
          <w:szCs w:val="24"/>
        </w:rPr>
        <w:t>C</w:t>
      </w:r>
      <w:r w:rsidR="00241FCF" w:rsidRPr="001C22D6">
        <w:rPr>
          <w:rFonts w:cs="Arial"/>
          <w:sz w:val="24"/>
          <w:szCs w:val="24"/>
        </w:rPr>
        <w:t xml:space="preserve">hief Constable </w:t>
      </w:r>
      <w:r w:rsidR="00976E05" w:rsidRPr="001C22D6">
        <w:rPr>
          <w:rFonts w:cs="Arial"/>
          <w:sz w:val="24"/>
          <w:szCs w:val="24"/>
        </w:rPr>
        <w:t xml:space="preserve">is responsible for ensuring </w:t>
      </w:r>
      <w:r w:rsidR="00241FCF" w:rsidRPr="001C22D6">
        <w:rPr>
          <w:rFonts w:cs="Arial"/>
          <w:sz w:val="24"/>
          <w:szCs w:val="24"/>
        </w:rPr>
        <w:t xml:space="preserve">Force </w:t>
      </w:r>
      <w:r w:rsidR="00976E05" w:rsidRPr="001C22D6">
        <w:rPr>
          <w:rFonts w:cs="Arial"/>
          <w:sz w:val="24"/>
          <w:szCs w:val="24"/>
        </w:rPr>
        <w:t>business is conducted in accordance with the financial governance arrangements outlined in The Financial Management Code of Practice for the Police Service of England and Wales (201</w:t>
      </w:r>
      <w:r w:rsidR="00F718BA" w:rsidRPr="001C22D6">
        <w:rPr>
          <w:rFonts w:cs="Arial"/>
          <w:sz w:val="24"/>
          <w:szCs w:val="24"/>
        </w:rPr>
        <w:t>3</w:t>
      </w:r>
      <w:r w:rsidR="00976E05" w:rsidRPr="001C22D6">
        <w:rPr>
          <w:rFonts w:cs="Arial"/>
          <w:sz w:val="24"/>
          <w:szCs w:val="24"/>
        </w:rPr>
        <w:t xml:space="preserve">). The </w:t>
      </w:r>
      <w:r w:rsidR="00241FCF" w:rsidRPr="001C22D6">
        <w:rPr>
          <w:rFonts w:cs="Arial"/>
          <w:sz w:val="24"/>
          <w:szCs w:val="24"/>
        </w:rPr>
        <w:t xml:space="preserve">Chief Constable </w:t>
      </w:r>
      <w:r w:rsidR="00976E05" w:rsidRPr="001C22D6">
        <w:rPr>
          <w:rFonts w:cs="Arial"/>
          <w:sz w:val="24"/>
          <w:szCs w:val="24"/>
        </w:rPr>
        <w:t>also has a statutory duty to secure value for money in the use of public funds.</w:t>
      </w:r>
    </w:p>
    <w:p w:rsidR="00E92B2A" w:rsidRPr="001C22D6" w:rsidRDefault="00E92B2A" w:rsidP="00165D5D">
      <w:pPr>
        <w:autoSpaceDE w:val="0"/>
        <w:autoSpaceDN w:val="0"/>
        <w:adjustRightInd w:val="0"/>
        <w:rPr>
          <w:rFonts w:cs="Arial"/>
          <w:sz w:val="24"/>
          <w:szCs w:val="24"/>
        </w:rPr>
      </w:pPr>
    </w:p>
    <w:p w:rsidR="00B30679" w:rsidRPr="001C22D6" w:rsidRDefault="00165D5D" w:rsidP="00B30679">
      <w:pPr>
        <w:autoSpaceDE w:val="0"/>
        <w:autoSpaceDN w:val="0"/>
        <w:adjustRightInd w:val="0"/>
        <w:ind w:left="720" w:hanging="720"/>
        <w:jc w:val="both"/>
        <w:rPr>
          <w:rFonts w:cs="Arial"/>
          <w:sz w:val="24"/>
          <w:szCs w:val="24"/>
        </w:rPr>
      </w:pPr>
      <w:r w:rsidRPr="001C22D6">
        <w:rPr>
          <w:rFonts w:cs="Arial"/>
          <w:sz w:val="24"/>
          <w:szCs w:val="24"/>
        </w:rPr>
        <w:t>1.</w:t>
      </w:r>
      <w:r w:rsidR="00F718BA" w:rsidRPr="001C22D6">
        <w:rPr>
          <w:rFonts w:cs="Arial"/>
          <w:sz w:val="24"/>
          <w:szCs w:val="24"/>
        </w:rPr>
        <w:t>3</w:t>
      </w:r>
      <w:r w:rsidRPr="001C22D6">
        <w:rPr>
          <w:rFonts w:cs="Arial"/>
          <w:sz w:val="24"/>
          <w:szCs w:val="24"/>
        </w:rPr>
        <w:tab/>
        <w:t xml:space="preserve">In discharging this overall responsibility, </w:t>
      </w:r>
      <w:r w:rsidR="00E92B2A" w:rsidRPr="001C22D6">
        <w:rPr>
          <w:rFonts w:cs="Arial"/>
          <w:sz w:val="24"/>
          <w:szCs w:val="24"/>
        </w:rPr>
        <w:t>the Chief Constable</w:t>
      </w:r>
      <w:r w:rsidRPr="001C22D6">
        <w:rPr>
          <w:rFonts w:cs="Arial"/>
          <w:sz w:val="24"/>
          <w:szCs w:val="24"/>
        </w:rPr>
        <w:t xml:space="preserve"> is responsible for putting in place proper arrangements for the governance of </w:t>
      </w:r>
      <w:r w:rsidR="003D4C58" w:rsidRPr="001C22D6">
        <w:rPr>
          <w:rFonts w:cs="Arial"/>
          <w:sz w:val="24"/>
          <w:szCs w:val="24"/>
        </w:rPr>
        <w:t>the organisation</w:t>
      </w:r>
      <w:r w:rsidR="00B30679" w:rsidRPr="001C22D6">
        <w:rPr>
          <w:rFonts w:cs="Arial"/>
          <w:sz w:val="24"/>
          <w:szCs w:val="24"/>
        </w:rPr>
        <w:t>,</w:t>
      </w:r>
      <w:r w:rsidRPr="001C22D6">
        <w:rPr>
          <w:rFonts w:cs="Arial"/>
          <w:sz w:val="24"/>
          <w:szCs w:val="24"/>
        </w:rPr>
        <w:t xml:space="preserve"> facilitating the </w:t>
      </w:r>
      <w:r w:rsidR="00B30679" w:rsidRPr="001C22D6">
        <w:rPr>
          <w:rFonts w:cs="Arial"/>
          <w:sz w:val="24"/>
          <w:szCs w:val="24"/>
        </w:rPr>
        <w:t xml:space="preserve">effective </w:t>
      </w:r>
      <w:r w:rsidRPr="001C22D6">
        <w:rPr>
          <w:rFonts w:cs="Arial"/>
          <w:sz w:val="24"/>
          <w:szCs w:val="24"/>
        </w:rPr>
        <w:t>exercise of its functions,</w:t>
      </w:r>
      <w:r w:rsidR="00B30679" w:rsidRPr="001C22D6">
        <w:rPr>
          <w:rFonts w:cs="Arial"/>
          <w:sz w:val="24"/>
          <w:szCs w:val="24"/>
        </w:rPr>
        <w:t xml:space="preserve"> </w:t>
      </w:r>
      <w:r w:rsidRPr="001C22D6">
        <w:rPr>
          <w:rFonts w:cs="Arial"/>
          <w:sz w:val="24"/>
          <w:szCs w:val="24"/>
        </w:rPr>
        <w:t>which includes arrangements for the management of risk.</w:t>
      </w:r>
    </w:p>
    <w:p w:rsidR="00B30679" w:rsidRPr="001C22D6" w:rsidRDefault="00B30679" w:rsidP="00B30679">
      <w:pPr>
        <w:autoSpaceDE w:val="0"/>
        <w:autoSpaceDN w:val="0"/>
        <w:adjustRightInd w:val="0"/>
        <w:ind w:left="720" w:hanging="720"/>
        <w:jc w:val="both"/>
        <w:rPr>
          <w:rFonts w:cs="Arial"/>
          <w:sz w:val="24"/>
          <w:szCs w:val="24"/>
        </w:rPr>
      </w:pPr>
    </w:p>
    <w:p w:rsidR="00D2181A" w:rsidRPr="001C22D6" w:rsidRDefault="00F718BA" w:rsidP="00F718BA">
      <w:pPr>
        <w:autoSpaceDE w:val="0"/>
        <w:autoSpaceDN w:val="0"/>
        <w:adjustRightInd w:val="0"/>
        <w:ind w:left="709" w:hanging="709"/>
        <w:jc w:val="both"/>
        <w:rPr>
          <w:rFonts w:cs="Arial"/>
          <w:sz w:val="24"/>
          <w:szCs w:val="24"/>
        </w:rPr>
      </w:pPr>
      <w:r w:rsidRPr="001C22D6">
        <w:rPr>
          <w:rFonts w:cs="Arial"/>
          <w:sz w:val="24"/>
          <w:szCs w:val="24"/>
        </w:rPr>
        <w:t>1.4</w:t>
      </w:r>
      <w:r w:rsidRPr="001C22D6">
        <w:rPr>
          <w:rFonts w:cs="Arial"/>
          <w:sz w:val="24"/>
          <w:szCs w:val="24"/>
        </w:rPr>
        <w:tab/>
      </w:r>
      <w:r w:rsidR="00B30679" w:rsidRPr="001C22D6">
        <w:rPr>
          <w:rFonts w:cs="Arial"/>
          <w:sz w:val="24"/>
          <w:szCs w:val="24"/>
        </w:rPr>
        <w:t>Cleveland Police</w:t>
      </w:r>
      <w:r w:rsidR="00165D5D" w:rsidRPr="001C22D6">
        <w:rPr>
          <w:rFonts w:cs="Arial"/>
          <w:sz w:val="24"/>
          <w:szCs w:val="24"/>
        </w:rPr>
        <w:t xml:space="preserve"> </w:t>
      </w:r>
      <w:r w:rsidR="003665A7" w:rsidRPr="001C22D6">
        <w:rPr>
          <w:rFonts w:cs="Arial"/>
          <w:sz w:val="24"/>
          <w:szCs w:val="24"/>
        </w:rPr>
        <w:t xml:space="preserve">has an </w:t>
      </w:r>
      <w:r w:rsidR="009B0EC6" w:rsidRPr="001C22D6">
        <w:rPr>
          <w:rFonts w:cs="Arial"/>
          <w:sz w:val="24"/>
          <w:szCs w:val="24"/>
        </w:rPr>
        <w:t>established</w:t>
      </w:r>
      <w:r w:rsidR="00165D5D" w:rsidRPr="001C22D6">
        <w:rPr>
          <w:rFonts w:cs="Arial"/>
          <w:sz w:val="24"/>
          <w:szCs w:val="24"/>
        </w:rPr>
        <w:t xml:space="preserve"> Corporate Governance</w:t>
      </w:r>
      <w:r w:rsidR="000C7488" w:rsidRPr="001C22D6">
        <w:rPr>
          <w:rFonts w:cs="Arial"/>
          <w:sz w:val="24"/>
          <w:szCs w:val="24"/>
        </w:rPr>
        <w:t xml:space="preserve"> Framework</w:t>
      </w:r>
      <w:r w:rsidR="009B0EC6" w:rsidRPr="001C22D6">
        <w:rPr>
          <w:rFonts w:cs="Arial"/>
          <w:sz w:val="24"/>
          <w:szCs w:val="24"/>
        </w:rPr>
        <w:t xml:space="preserve"> through w</w:t>
      </w:r>
      <w:r w:rsidR="00165D5D" w:rsidRPr="001C22D6">
        <w:rPr>
          <w:rFonts w:cs="Arial"/>
          <w:sz w:val="24"/>
          <w:szCs w:val="24"/>
        </w:rPr>
        <w:t xml:space="preserve">hich </w:t>
      </w:r>
      <w:r w:rsidR="009B0EC6" w:rsidRPr="001C22D6">
        <w:rPr>
          <w:rFonts w:cs="Arial"/>
          <w:sz w:val="24"/>
          <w:szCs w:val="24"/>
        </w:rPr>
        <w:t xml:space="preserve">the Chief Constable can be assured that the Force’s systems, policies and people are </w:t>
      </w:r>
      <w:r w:rsidR="003665A7" w:rsidRPr="001C22D6">
        <w:rPr>
          <w:rFonts w:cs="Arial"/>
          <w:sz w:val="24"/>
          <w:szCs w:val="24"/>
        </w:rPr>
        <w:t xml:space="preserve">focused </w:t>
      </w:r>
      <w:r w:rsidR="009B0EC6" w:rsidRPr="001C22D6">
        <w:rPr>
          <w:rFonts w:cs="Arial"/>
          <w:sz w:val="24"/>
          <w:szCs w:val="24"/>
        </w:rPr>
        <w:t xml:space="preserve">in a way that is driving the delivery of agreed </w:t>
      </w:r>
      <w:r w:rsidR="003665A7" w:rsidRPr="001C22D6">
        <w:rPr>
          <w:rFonts w:cs="Arial"/>
          <w:sz w:val="24"/>
          <w:szCs w:val="24"/>
        </w:rPr>
        <w:t>priorities. Along with</w:t>
      </w:r>
      <w:r w:rsidR="009B0EC6" w:rsidRPr="001C22D6">
        <w:rPr>
          <w:rFonts w:cs="Arial"/>
          <w:sz w:val="24"/>
          <w:szCs w:val="24"/>
        </w:rPr>
        <w:t xml:space="preserve"> focus on key risks to the delivery of those </w:t>
      </w:r>
      <w:r w:rsidR="003665A7" w:rsidRPr="001C22D6">
        <w:rPr>
          <w:rFonts w:cs="Arial"/>
          <w:sz w:val="24"/>
          <w:szCs w:val="24"/>
        </w:rPr>
        <w:t xml:space="preserve">priorities the governance framework also provides assurance that the Force operates in an </w:t>
      </w:r>
      <w:r w:rsidR="009B0EC6" w:rsidRPr="001C22D6">
        <w:rPr>
          <w:rFonts w:cs="Arial"/>
          <w:sz w:val="24"/>
          <w:szCs w:val="24"/>
        </w:rPr>
        <w:t>efficient and effective</w:t>
      </w:r>
      <w:r w:rsidR="003665A7" w:rsidRPr="001C22D6">
        <w:rPr>
          <w:rFonts w:cs="Arial"/>
          <w:sz w:val="24"/>
          <w:szCs w:val="24"/>
        </w:rPr>
        <w:t xml:space="preserve"> manner</w:t>
      </w:r>
      <w:r w:rsidR="009B0EC6" w:rsidRPr="001C22D6">
        <w:rPr>
          <w:rFonts w:cs="Arial"/>
          <w:sz w:val="24"/>
          <w:szCs w:val="24"/>
        </w:rPr>
        <w:t>.</w:t>
      </w:r>
      <w:r w:rsidR="00D2181A" w:rsidRPr="001C22D6">
        <w:rPr>
          <w:rFonts w:cs="Arial"/>
          <w:sz w:val="24"/>
          <w:szCs w:val="24"/>
        </w:rPr>
        <w:t xml:space="preserve"> </w:t>
      </w:r>
    </w:p>
    <w:p w:rsidR="00D2181A" w:rsidRPr="001C22D6" w:rsidRDefault="00D2181A" w:rsidP="00D2181A">
      <w:pPr>
        <w:autoSpaceDE w:val="0"/>
        <w:autoSpaceDN w:val="0"/>
        <w:adjustRightInd w:val="0"/>
        <w:jc w:val="both"/>
        <w:rPr>
          <w:rFonts w:cs="Arial"/>
          <w:sz w:val="24"/>
          <w:szCs w:val="24"/>
        </w:rPr>
      </w:pPr>
    </w:p>
    <w:p w:rsidR="00165D5D" w:rsidRPr="001C22D6" w:rsidRDefault="00F718BA" w:rsidP="00F718BA">
      <w:pPr>
        <w:autoSpaceDE w:val="0"/>
        <w:autoSpaceDN w:val="0"/>
        <w:adjustRightInd w:val="0"/>
        <w:ind w:left="709" w:hanging="709"/>
        <w:jc w:val="both"/>
        <w:rPr>
          <w:rFonts w:cs="Arial"/>
          <w:sz w:val="24"/>
          <w:szCs w:val="24"/>
        </w:rPr>
      </w:pPr>
      <w:r w:rsidRPr="001C22D6">
        <w:rPr>
          <w:rFonts w:cs="Arial"/>
          <w:sz w:val="24"/>
          <w:szCs w:val="24"/>
        </w:rPr>
        <w:t>1.5</w:t>
      </w:r>
      <w:r w:rsidRPr="001C22D6">
        <w:rPr>
          <w:rFonts w:cs="Arial"/>
          <w:sz w:val="24"/>
          <w:szCs w:val="24"/>
        </w:rPr>
        <w:tab/>
      </w:r>
      <w:r w:rsidR="00D2181A" w:rsidRPr="001C22D6">
        <w:rPr>
          <w:rFonts w:cs="Arial"/>
          <w:sz w:val="24"/>
          <w:szCs w:val="24"/>
        </w:rPr>
        <w:t>T</w:t>
      </w:r>
      <w:r w:rsidR="00762020" w:rsidRPr="001C22D6">
        <w:rPr>
          <w:rFonts w:cs="Arial"/>
          <w:sz w:val="24"/>
          <w:szCs w:val="24"/>
        </w:rPr>
        <w:t xml:space="preserve">his statement </w:t>
      </w:r>
      <w:r w:rsidR="00165D5D" w:rsidRPr="001C22D6">
        <w:rPr>
          <w:rFonts w:cs="Arial"/>
          <w:sz w:val="24"/>
          <w:szCs w:val="24"/>
        </w:rPr>
        <w:t xml:space="preserve">meets the requirements of </w:t>
      </w:r>
      <w:r w:rsidR="00314EB9">
        <w:rPr>
          <w:rFonts w:cs="Arial"/>
          <w:sz w:val="24"/>
          <w:szCs w:val="24"/>
        </w:rPr>
        <w:t>Accounts and Audit Regulations 2015</w:t>
      </w:r>
      <w:r w:rsidR="00997151" w:rsidRPr="001C22D6">
        <w:rPr>
          <w:rFonts w:cs="Arial"/>
          <w:sz w:val="24"/>
          <w:szCs w:val="24"/>
        </w:rPr>
        <w:t xml:space="preserve">, </w:t>
      </w:r>
      <w:r w:rsidR="00314EB9">
        <w:rPr>
          <w:rFonts w:cs="Arial"/>
          <w:sz w:val="24"/>
          <w:szCs w:val="24"/>
        </w:rPr>
        <w:t>regulation 6</w:t>
      </w:r>
      <w:r w:rsidR="00165D5D" w:rsidRPr="001C22D6">
        <w:rPr>
          <w:rFonts w:cs="Arial"/>
          <w:sz w:val="24"/>
          <w:szCs w:val="24"/>
        </w:rPr>
        <w:t>(</w:t>
      </w:r>
      <w:r w:rsidR="00314EB9">
        <w:rPr>
          <w:rFonts w:cs="Arial"/>
          <w:sz w:val="24"/>
          <w:szCs w:val="24"/>
        </w:rPr>
        <w:t>1</w:t>
      </w:r>
      <w:r w:rsidR="00165D5D" w:rsidRPr="001C22D6">
        <w:rPr>
          <w:rFonts w:cs="Arial"/>
          <w:sz w:val="24"/>
          <w:szCs w:val="24"/>
        </w:rPr>
        <w:t>)</w:t>
      </w:r>
      <w:r w:rsidR="00314EB9">
        <w:rPr>
          <w:rFonts w:cs="Arial"/>
          <w:sz w:val="24"/>
          <w:szCs w:val="24"/>
        </w:rPr>
        <w:t>b</w:t>
      </w:r>
      <w:r w:rsidR="00997151" w:rsidRPr="001C22D6">
        <w:rPr>
          <w:rFonts w:cs="Arial"/>
          <w:sz w:val="24"/>
          <w:szCs w:val="24"/>
        </w:rPr>
        <w:t>,</w:t>
      </w:r>
      <w:r w:rsidR="00165D5D" w:rsidRPr="001C22D6">
        <w:rPr>
          <w:rFonts w:cs="Arial"/>
          <w:sz w:val="24"/>
          <w:szCs w:val="24"/>
        </w:rPr>
        <w:t xml:space="preserve"> </w:t>
      </w:r>
      <w:r w:rsidR="00997151" w:rsidRPr="001C22D6">
        <w:rPr>
          <w:rFonts w:cs="Arial"/>
          <w:sz w:val="24"/>
          <w:szCs w:val="24"/>
        </w:rPr>
        <w:t>which requires all relevant bodies to prepare an annual governance statement</w:t>
      </w:r>
      <w:r w:rsidR="00165D5D" w:rsidRPr="001C22D6">
        <w:rPr>
          <w:rFonts w:cs="Arial"/>
          <w:sz w:val="24"/>
          <w:szCs w:val="24"/>
        </w:rPr>
        <w:t>.</w:t>
      </w:r>
    </w:p>
    <w:p w:rsidR="00165D5D" w:rsidRPr="001C22D6" w:rsidRDefault="00165D5D" w:rsidP="00165D5D">
      <w:pPr>
        <w:autoSpaceDE w:val="0"/>
        <w:autoSpaceDN w:val="0"/>
        <w:adjustRightInd w:val="0"/>
        <w:ind w:left="720" w:hanging="720"/>
        <w:jc w:val="both"/>
        <w:rPr>
          <w:rFonts w:cs="Arial"/>
          <w:sz w:val="24"/>
          <w:szCs w:val="24"/>
        </w:rPr>
      </w:pPr>
    </w:p>
    <w:p w:rsidR="00997151" w:rsidRPr="001C22D6" w:rsidRDefault="00997151" w:rsidP="00165D5D">
      <w:pPr>
        <w:autoSpaceDE w:val="0"/>
        <w:autoSpaceDN w:val="0"/>
        <w:adjustRightInd w:val="0"/>
        <w:ind w:left="720" w:hanging="720"/>
        <w:jc w:val="both"/>
        <w:rPr>
          <w:rFonts w:cs="Arial"/>
        </w:rPr>
      </w:pPr>
    </w:p>
    <w:p w:rsidR="00165D5D" w:rsidRPr="001C22D6" w:rsidRDefault="00997151" w:rsidP="00005DA1">
      <w:pPr>
        <w:numPr>
          <w:ilvl w:val="0"/>
          <w:numId w:val="1"/>
        </w:numPr>
        <w:autoSpaceDE w:val="0"/>
        <w:autoSpaceDN w:val="0"/>
        <w:adjustRightInd w:val="0"/>
        <w:ind w:hanging="720"/>
        <w:rPr>
          <w:rFonts w:cs="Arial"/>
          <w:b/>
          <w:sz w:val="24"/>
          <w:szCs w:val="24"/>
        </w:rPr>
      </w:pPr>
      <w:r w:rsidRPr="001C22D6">
        <w:rPr>
          <w:rFonts w:cs="Arial"/>
          <w:b/>
          <w:sz w:val="24"/>
          <w:szCs w:val="24"/>
        </w:rPr>
        <w:t>The</w:t>
      </w:r>
      <w:r w:rsidR="00165D5D" w:rsidRPr="001C22D6">
        <w:rPr>
          <w:rFonts w:cs="Arial"/>
          <w:b/>
          <w:sz w:val="24"/>
          <w:szCs w:val="24"/>
        </w:rPr>
        <w:t xml:space="preserve"> P</w:t>
      </w:r>
      <w:r w:rsidRPr="001C22D6">
        <w:rPr>
          <w:rFonts w:cs="Arial"/>
          <w:b/>
          <w:sz w:val="24"/>
          <w:szCs w:val="24"/>
        </w:rPr>
        <w:t>urpose of the</w:t>
      </w:r>
      <w:r w:rsidR="00165D5D" w:rsidRPr="001C22D6">
        <w:rPr>
          <w:rFonts w:cs="Arial"/>
          <w:b/>
          <w:sz w:val="24"/>
          <w:szCs w:val="24"/>
        </w:rPr>
        <w:t xml:space="preserve"> G</w:t>
      </w:r>
      <w:r w:rsidRPr="001C22D6">
        <w:rPr>
          <w:rFonts w:cs="Arial"/>
          <w:b/>
          <w:sz w:val="24"/>
          <w:szCs w:val="24"/>
        </w:rPr>
        <w:t>overnance Framework</w:t>
      </w:r>
    </w:p>
    <w:p w:rsidR="00165D5D" w:rsidRPr="001C22D6" w:rsidRDefault="00165D5D" w:rsidP="00165D5D">
      <w:pPr>
        <w:autoSpaceDE w:val="0"/>
        <w:autoSpaceDN w:val="0"/>
        <w:adjustRightInd w:val="0"/>
        <w:rPr>
          <w:rFonts w:cs="Arial"/>
          <w:szCs w:val="22"/>
        </w:rPr>
      </w:pPr>
    </w:p>
    <w:p w:rsidR="00165D5D" w:rsidRPr="001C22D6" w:rsidRDefault="00165D5D" w:rsidP="00165D5D">
      <w:pPr>
        <w:autoSpaceDE w:val="0"/>
        <w:autoSpaceDN w:val="0"/>
        <w:adjustRightInd w:val="0"/>
        <w:ind w:left="720" w:hanging="720"/>
        <w:jc w:val="both"/>
        <w:rPr>
          <w:rFonts w:cs="Arial"/>
          <w:sz w:val="24"/>
          <w:szCs w:val="24"/>
        </w:rPr>
      </w:pPr>
      <w:r w:rsidRPr="001C22D6">
        <w:rPr>
          <w:rFonts w:cs="Arial"/>
          <w:sz w:val="24"/>
          <w:szCs w:val="24"/>
        </w:rPr>
        <w:t>2.1</w:t>
      </w:r>
      <w:r w:rsidRPr="001C22D6">
        <w:rPr>
          <w:rFonts w:cs="Arial"/>
          <w:sz w:val="24"/>
          <w:szCs w:val="24"/>
        </w:rPr>
        <w:tab/>
        <w:t xml:space="preserve">The governance framework comprises the </w:t>
      </w:r>
      <w:r w:rsidR="00EB57BA" w:rsidRPr="001C22D6">
        <w:rPr>
          <w:rFonts w:cs="Arial"/>
          <w:sz w:val="24"/>
          <w:szCs w:val="24"/>
        </w:rPr>
        <w:t xml:space="preserve">culture, values </w:t>
      </w:r>
      <w:r w:rsidRPr="001C22D6">
        <w:rPr>
          <w:rFonts w:cs="Arial"/>
          <w:sz w:val="24"/>
          <w:szCs w:val="24"/>
        </w:rPr>
        <w:t>systems</w:t>
      </w:r>
      <w:r w:rsidR="00E9040A" w:rsidRPr="001C22D6">
        <w:rPr>
          <w:rFonts w:cs="Arial"/>
          <w:sz w:val="24"/>
          <w:szCs w:val="24"/>
        </w:rPr>
        <w:t>,</w:t>
      </w:r>
      <w:r w:rsidRPr="001C22D6">
        <w:rPr>
          <w:rFonts w:cs="Arial"/>
          <w:sz w:val="24"/>
          <w:szCs w:val="24"/>
        </w:rPr>
        <w:t xml:space="preserve"> processes </w:t>
      </w:r>
      <w:r w:rsidR="00E9040A" w:rsidRPr="001C22D6">
        <w:rPr>
          <w:rFonts w:cs="Arial"/>
          <w:sz w:val="24"/>
          <w:szCs w:val="24"/>
        </w:rPr>
        <w:t xml:space="preserve">and assurance framework </w:t>
      </w:r>
      <w:r w:rsidRPr="001C22D6">
        <w:rPr>
          <w:rFonts w:cs="Arial"/>
          <w:sz w:val="24"/>
          <w:szCs w:val="24"/>
        </w:rPr>
        <w:t xml:space="preserve">by which the </w:t>
      </w:r>
      <w:r w:rsidR="00B30679" w:rsidRPr="001C22D6">
        <w:rPr>
          <w:rFonts w:cs="Arial"/>
          <w:sz w:val="24"/>
          <w:szCs w:val="24"/>
        </w:rPr>
        <w:t>Force</w:t>
      </w:r>
      <w:r w:rsidRPr="001C22D6">
        <w:rPr>
          <w:rFonts w:cs="Arial"/>
          <w:sz w:val="24"/>
          <w:szCs w:val="24"/>
        </w:rPr>
        <w:t xml:space="preserve"> is directed and controlled and </w:t>
      </w:r>
      <w:r w:rsidR="00E92B2A" w:rsidRPr="001C22D6">
        <w:rPr>
          <w:rFonts w:cs="Arial"/>
          <w:sz w:val="24"/>
          <w:szCs w:val="24"/>
        </w:rPr>
        <w:t xml:space="preserve">the </w:t>
      </w:r>
      <w:r w:rsidRPr="001C22D6">
        <w:rPr>
          <w:rFonts w:cs="Arial"/>
          <w:sz w:val="24"/>
          <w:szCs w:val="24"/>
        </w:rPr>
        <w:t>activities through which it accounts to</w:t>
      </w:r>
      <w:r w:rsidR="003E581F" w:rsidRPr="001C22D6">
        <w:rPr>
          <w:rFonts w:cs="Arial"/>
          <w:sz w:val="24"/>
          <w:szCs w:val="24"/>
        </w:rPr>
        <w:t>,</w:t>
      </w:r>
      <w:r w:rsidRPr="001C22D6">
        <w:rPr>
          <w:rFonts w:cs="Arial"/>
          <w:sz w:val="24"/>
          <w:szCs w:val="24"/>
        </w:rPr>
        <w:t xml:space="preserve"> engages with </w:t>
      </w:r>
      <w:r w:rsidR="003E581F" w:rsidRPr="001C22D6">
        <w:rPr>
          <w:rFonts w:cs="Arial"/>
          <w:sz w:val="24"/>
          <w:szCs w:val="24"/>
        </w:rPr>
        <w:t xml:space="preserve">and leads its </w:t>
      </w:r>
      <w:r w:rsidRPr="001C22D6">
        <w:rPr>
          <w:rFonts w:cs="Arial"/>
          <w:sz w:val="24"/>
          <w:szCs w:val="24"/>
        </w:rPr>
        <w:t xml:space="preserve">community. It enables the </w:t>
      </w:r>
      <w:r w:rsidR="00B30679" w:rsidRPr="001C22D6">
        <w:rPr>
          <w:rFonts w:cs="Arial"/>
          <w:sz w:val="24"/>
          <w:szCs w:val="24"/>
        </w:rPr>
        <w:t>Force</w:t>
      </w:r>
      <w:r w:rsidRPr="001C22D6">
        <w:rPr>
          <w:rFonts w:cs="Arial"/>
          <w:sz w:val="24"/>
          <w:szCs w:val="24"/>
        </w:rPr>
        <w:t xml:space="preserve"> to monitor the achievement of its </w:t>
      </w:r>
      <w:r w:rsidR="00CE6118" w:rsidRPr="001C22D6">
        <w:rPr>
          <w:rFonts w:cs="Arial"/>
          <w:sz w:val="24"/>
          <w:szCs w:val="24"/>
        </w:rPr>
        <w:t xml:space="preserve">priorities </w:t>
      </w:r>
      <w:r w:rsidRPr="001C22D6">
        <w:rPr>
          <w:rFonts w:cs="Arial"/>
          <w:sz w:val="24"/>
          <w:szCs w:val="24"/>
        </w:rPr>
        <w:t xml:space="preserve">and to consider whether </w:t>
      </w:r>
      <w:r w:rsidR="000531E8" w:rsidRPr="001C22D6">
        <w:rPr>
          <w:rFonts w:cs="Arial"/>
          <w:sz w:val="24"/>
          <w:szCs w:val="24"/>
        </w:rPr>
        <w:t>they</w:t>
      </w:r>
      <w:r w:rsidRPr="001C22D6">
        <w:rPr>
          <w:rFonts w:cs="Arial"/>
          <w:sz w:val="24"/>
          <w:szCs w:val="24"/>
        </w:rPr>
        <w:t xml:space="preserve"> have led to the delivery of </w:t>
      </w:r>
      <w:r w:rsidR="008C274A" w:rsidRPr="001C22D6">
        <w:rPr>
          <w:rFonts w:cs="Arial"/>
          <w:sz w:val="24"/>
          <w:szCs w:val="24"/>
        </w:rPr>
        <w:t xml:space="preserve">efficient and effective </w:t>
      </w:r>
      <w:r w:rsidRPr="001C22D6">
        <w:rPr>
          <w:rFonts w:cs="Arial"/>
          <w:sz w:val="24"/>
          <w:szCs w:val="24"/>
        </w:rPr>
        <w:t>services.</w:t>
      </w:r>
    </w:p>
    <w:p w:rsidR="00165D5D" w:rsidRPr="001C22D6" w:rsidRDefault="00165D5D" w:rsidP="00165D5D">
      <w:pPr>
        <w:autoSpaceDE w:val="0"/>
        <w:autoSpaceDN w:val="0"/>
        <w:adjustRightInd w:val="0"/>
        <w:rPr>
          <w:rFonts w:cs="Arial"/>
          <w:sz w:val="24"/>
          <w:szCs w:val="24"/>
        </w:rPr>
      </w:pPr>
    </w:p>
    <w:p w:rsidR="00165D5D" w:rsidRPr="001C22D6" w:rsidRDefault="00165D5D" w:rsidP="00165D5D">
      <w:pPr>
        <w:autoSpaceDE w:val="0"/>
        <w:autoSpaceDN w:val="0"/>
        <w:adjustRightInd w:val="0"/>
        <w:ind w:left="720" w:hanging="720"/>
        <w:jc w:val="both"/>
        <w:rPr>
          <w:rFonts w:cs="Arial"/>
          <w:sz w:val="24"/>
          <w:szCs w:val="24"/>
        </w:rPr>
      </w:pPr>
      <w:r w:rsidRPr="001C22D6">
        <w:rPr>
          <w:rFonts w:cs="Arial"/>
          <w:sz w:val="24"/>
          <w:szCs w:val="24"/>
        </w:rPr>
        <w:t>2.2</w:t>
      </w:r>
      <w:r w:rsidRPr="001C22D6">
        <w:rPr>
          <w:rFonts w:cs="Arial"/>
          <w:sz w:val="24"/>
          <w:szCs w:val="24"/>
        </w:rPr>
        <w:tab/>
        <w:t>The system of internal control is a significant part of that framework and is designed to manage risk to a reasonable level. It cannot eliminate all risk of failure to achieve policies, aims and objectives</w:t>
      </w:r>
      <w:r w:rsidR="003E581F" w:rsidRPr="001C22D6">
        <w:rPr>
          <w:rFonts w:cs="Arial"/>
          <w:sz w:val="24"/>
          <w:szCs w:val="24"/>
        </w:rPr>
        <w:t xml:space="preserve"> and</w:t>
      </w:r>
      <w:r w:rsidRPr="001C22D6">
        <w:rPr>
          <w:rFonts w:cs="Arial"/>
          <w:sz w:val="24"/>
          <w:szCs w:val="24"/>
        </w:rPr>
        <w:t xml:space="preserve"> can therefore only provide reasonable and not </w:t>
      </w:r>
      <w:r w:rsidRPr="001C22D6">
        <w:rPr>
          <w:rFonts w:cs="Arial"/>
          <w:sz w:val="24"/>
          <w:szCs w:val="24"/>
        </w:rPr>
        <w:lastRenderedPageBreak/>
        <w:t xml:space="preserve">absolute assurance of effectiveness. The system of internal control is based on an ongoing process designed to identify and prioritise the </w:t>
      </w:r>
      <w:r w:rsidR="003E581F" w:rsidRPr="001C22D6">
        <w:rPr>
          <w:rFonts w:cs="Arial"/>
          <w:sz w:val="24"/>
          <w:szCs w:val="24"/>
        </w:rPr>
        <w:t>risks to the achievement of the Cleveland Police’</w:t>
      </w:r>
      <w:r w:rsidRPr="001C22D6">
        <w:rPr>
          <w:rFonts w:cs="Arial"/>
          <w:sz w:val="24"/>
          <w:szCs w:val="24"/>
        </w:rPr>
        <w:t xml:space="preserve">s </w:t>
      </w:r>
      <w:r w:rsidR="000531E8" w:rsidRPr="001C22D6">
        <w:rPr>
          <w:rFonts w:cs="Arial"/>
          <w:sz w:val="24"/>
          <w:szCs w:val="24"/>
        </w:rPr>
        <w:t>priorities</w:t>
      </w:r>
      <w:r w:rsidRPr="001C22D6">
        <w:rPr>
          <w:rFonts w:cs="Arial"/>
          <w:sz w:val="24"/>
          <w:szCs w:val="24"/>
        </w:rPr>
        <w:t xml:space="preserve">, to evaluate the likelihood </w:t>
      </w:r>
      <w:r w:rsidR="003E581F" w:rsidRPr="001C22D6">
        <w:rPr>
          <w:rFonts w:cs="Arial"/>
          <w:sz w:val="24"/>
          <w:szCs w:val="24"/>
        </w:rPr>
        <w:t xml:space="preserve">and potential impact </w:t>
      </w:r>
      <w:r w:rsidRPr="001C22D6">
        <w:rPr>
          <w:rFonts w:cs="Arial"/>
          <w:sz w:val="24"/>
          <w:szCs w:val="24"/>
        </w:rPr>
        <w:t>of those risks being realised</w:t>
      </w:r>
      <w:r w:rsidR="003E581F" w:rsidRPr="001C22D6">
        <w:rPr>
          <w:rFonts w:cs="Arial"/>
          <w:sz w:val="24"/>
          <w:szCs w:val="24"/>
        </w:rPr>
        <w:t>,</w:t>
      </w:r>
      <w:r w:rsidRPr="001C22D6">
        <w:rPr>
          <w:rFonts w:cs="Arial"/>
          <w:sz w:val="24"/>
          <w:szCs w:val="24"/>
        </w:rPr>
        <w:t xml:space="preserve"> and to manage them </w:t>
      </w:r>
      <w:r w:rsidR="003E581F" w:rsidRPr="001C22D6">
        <w:rPr>
          <w:rFonts w:cs="Arial"/>
          <w:sz w:val="24"/>
          <w:szCs w:val="24"/>
        </w:rPr>
        <w:t xml:space="preserve">efficiently, </w:t>
      </w:r>
      <w:r w:rsidRPr="001C22D6">
        <w:rPr>
          <w:rFonts w:cs="Arial"/>
          <w:sz w:val="24"/>
          <w:szCs w:val="24"/>
        </w:rPr>
        <w:t>effectively, and economically.</w:t>
      </w:r>
    </w:p>
    <w:p w:rsidR="00165D5D" w:rsidRPr="001C22D6" w:rsidRDefault="00165D5D" w:rsidP="00165D5D">
      <w:pPr>
        <w:autoSpaceDE w:val="0"/>
        <w:autoSpaceDN w:val="0"/>
        <w:adjustRightInd w:val="0"/>
        <w:rPr>
          <w:rFonts w:cs="Arial"/>
          <w:sz w:val="24"/>
          <w:szCs w:val="24"/>
        </w:rPr>
      </w:pPr>
    </w:p>
    <w:p w:rsidR="00165D5D" w:rsidRPr="00723441" w:rsidRDefault="00165D5D" w:rsidP="00165D5D">
      <w:pPr>
        <w:autoSpaceDE w:val="0"/>
        <w:autoSpaceDN w:val="0"/>
        <w:adjustRightInd w:val="0"/>
        <w:ind w:left="720" w:hanging="720"/>
        <w:jc w:val="both"/>
        <w:rPr>
          <w:rFonts w:cs="Arial"/>
          <w:sz w:val="24"/>
          <w:szCs w:val="24"/>
        </w:rPr>
      </w:pPr>
      <w:r w:rsidRPr="001C22D6">
        <w:rPr>
          <w:rFonts w:cs="Arial"/>
          <w:sz w:val="24"/>
          <w:szCs w:val="24"/>
        </w:rPr>
        <w:t>2.3</w:t>
      </w:r>
      <w:r w:rsidRPr="001C22D6">
        <w:rPr>
          <w:rFonts w:cs="Arial"/>
          <w:sz w:val="24"/>
          <w:szCs w:val="24"/>
        </w:rPr>
        <w:tab/>
      </w:r>
      <w:r w:rsidR="00387D45" w:rsidRPr="001C22D6">
        <w:rPr>
          <w:rFonts w:cs="Arial"/>
          <w:sz w:val="24"/>
          <w:szCs w:val="24"/>
        </w:rPr>
        <w:t>Th</w:t>
      </w:r>
      <w:r w:rsidR="00E92B2A" w:rsidRPr="001C22D6">
        <w:rPr>
          <w:rFonts w:cs="Arial"/>
          <w:sz w:val="24"/>
          <w:szCs w:val="24"/>
        </w:rPr>
        <w:t>is</w:t>
      </w:r>
      <w:r w:rsidR="00387D45" w:rsidRPr="001C22D6">
        <w:rPr>
          <w:rFonts w:cs="Arial"/>
          <w:sz w:val="24"/>
          <w:szCs w:val="24"/>
        </w:rPr>
        <w:t xml:space="preserve"> </w:t>
      </w:r>
      <w:r w:rsidR="00387D45" w:rsidRPr="00F6639A">
        <w:rPr>
          <w:rFonts w:cs="Arial"/>
          <w:sz w:val="24"/>
          <w:szCs w:val="24"/>
        </w:rPr>
        <w:t>governance framework has been in place at Cleveland Police for the year ended 31</w:t>
      </w:r>
      <w:r w:rsidR="00387D45" w:rsidRPr="00F6639A">
        <w:rPr>
          <w:rFonts w:cs="Arial"/>
          <w:sz w:val="24"/>
          <w:szCs w:val="24"/>
          <w:vertAlign w:val="superscript"/>
        </w:rPr>
        <w:t>st</w:t>
      </w:r>
      <w:r w:rsidR="00E237DC" w:rsidRPr="00F6639A">
        <w:rPr>
          <w:rFonts w:cs="Arial"/>
          <w:sz w:val="24"/>
          <w:szCs w:val="24"/>
        </w:rPr>
        <w:t xml:space="preserve"> March 201</w:t>
      </w:r>
      <w:r w:rsidR="007F00C8">
        <w:rPr>
          <w:rFonts w:cs="Arial"/>
          <w:sz w:val="24"/>
          <w:szCs w:val="24"/>
        </w:rPr>
        <w:t>7</w:t>
      </w:r>
      <w:r w:rsidR="003F3563">
        <w:rPr>
          <w:rFonts w:cs="Arial"/>
          <w:sz w:val="24"/>
          <w:szCs w:val="24"/>
        </w:rPr>
        <w:t xml:space="preserve">, </w:t>
      </w:r>
      <w:r w:rsidR="003F3563" w:rsidRPr="001C22D6">
        <w:rPr>
          <w:rFonts w:cs="Arial"/>
          <w:sz w:val="24"/>
          <w:szCs w:val="24"/>
        </w:rPr>
        <w:t>and up to the date of the approval of the accounts</w:t>
      </w:r>
      <w:r w:rsidR="001A6318">
        <w:rPr>
          <w:rFonts w:cs="Arial"/>
          <w:sz w:val="24"/>
          <w:szCs w:val="24"/>
        </w:rPr>
        <w:t>.</w:t>
      </w:r>
      <w:r w:rsidR="00930E03">
        <w:rPr>
          <w:rFonts w:cs="Arial"/>
          <w:sz w:val="24"/>
          <w:szCs w:val="24"/>
        </w:rPr>
        <w:t xml:space="preserve"> </w:t>
      </w:r>
    </w:p>
    <w:p w:rsidR="00165D5D" w:rsidRPr="001C22D6" w:rsidRDefault="00165D5D" w:rsidP="00165D5D">
      <w:pPr>
        <w:autoSpaceDE w:val="0"/>
        <w:autoSpaceDN w:val="0"/>
        <w:adjustRightInd w:val="0"/>
        <w:rPr>
          <w:rFonts w:cs="Arial"/>
          <w:szCs w:val="21"/>
        </w:rPr>
      </w:pPr>
    </w:p>
    <w:p w:rsidR="00387D45" w:rsidRPr="001C22D6" w:rsidRDefault="00387D45" w:rsidP="00165D5D">
      <w:pPr>
        <w:autoSpaceDE w:val="0"/>
        <w:autoSpaceDN w:val="0"/>
        <w:adjustRightInd w:val="0"/>
        <w:rPr>
          <w:rFonts w:cs="Arial"/>
          <w:szCs w:val="21"/>
        </w:rPr>
      </w:pPr>
    </w:p>
    <w:p w:rsidR="00165D5D" w:rsidRPr="001C22D6" w:rsidRDefault="00387D45" w:rsidP="00005DA1">
      <w:pPr>
        <w:numPr>
          <w:ilvl w:val="0"/>
          <w:numId w:val="1"/>
        </w:numPr>
        <w:autoSpaceDE w:val="0"/>
        <w:autoSpaceDN w:val="0"/>
        <w:adjustRightInd w:val="0"/>
        <w:ind w:hanging="720"/>
        <w:rPr>
          <w:rFonts w:cs="Arial"/>
          <w:b/>
          <w:sz w:val="24"/>
          <w:szCs w:val="24"/>
        </w:rPr>
      </w:pPr>
      <w:r w:rsidRPr="001C22D6">
        <w:rPr>
          <w:rFonts w:cs="Arial"/>
          <w:b/>
          <w:sz w:val="24"/>
          <w:szCs w:val="24"/>
        </w:rPr>
        <w:t>The Governance Framework</w:t>
      </w:r>
    </w:p>
    <w:p w:rsidR="00165D5D" w:rsidRPr="001C22D6" w:rsidRDefault="00165D5D" w:rsidP="00165D5D">
      <w:pPr>
        <w:autoSpaceDE w:val="0"/>
        <w:autoSpaceDN w:val="0"/>
        <w:adjustRightInd w:val="0"/>
        <w:rPr>
          <w:rFonts w:cs="Arial"/>
          <w:szCs w:val="22"/>
        </w:rPr>
      </w:pPr>
    </w:p>
    <w:p w:rsidR="003C58B1" w:rsidRPr="001C22D6" w:rsidRDefault="007B3E85" w:rsidP="007B3E85">
      <w:pPr>
        <w:autoSpaceDE w:val="0"/>
        <w:autoSpaceDN w:val="0"/>
        <w:adjustRightInd w:val="0"/>
        <w:ind w:left="709" w:hanging="709"/>
        <w:jc w:val="both"/>
        <w:rPr>
          <w:rFonts w:cs="Arial"/>
          <w:sz w:val="24"/>
          <w:szCs w:val="24"/>
        </w:rPr>
      </w:pPr>
      <w:r w:rsidRPr="001C22D6">
        <w:rPr>
          <w:rFonts w:cs="Arial"/>
          <w:sz w:val="24"/>
          <w:szCs w:val="24"/>
        </w:rPr>
        <w:t>3.1</w:t>
      </w:r>
      <w:r w:rsidRPr="001C22D6">
        <w:rPr>
          <w:rFonts w:cs="Arial"/>
          <w:sz w:val="24"/>
          <w:szCs w:val="24"/>
        </w:rPr>
        <w:tab/>
      </w:r>
      <w:r w:rsidR="00BD6460" w:rsidRPr="001C22D6">
        <w:rPr>
          <w:rFonts w:cs="Arial"/>
          <w:sz w:val="24"/>
          <w:szCs w:val="24"/>
        </w:rPr>
        <w:t>The Force has a joint corporate</w:t>
      </w:r>
      <w:r w:rsidR="003C58B1" w:rsidRPr="001C22D6">
        <w:rPr>
          <w:rFonts w:cs="Arial"/>
          <w:sz w:val="24"/>
          <w:szCs w:val="24"/>
        </w:rPr>
        <w:t xml:space="preserve"> governance framework </w:t>
      </w:r>
      <w:r w:rsidR="00BD6460" w:rsidRPr="001C22D6">
        <w:rPr>
          <w:rFonts w:cs="Arial"/>
          <w:sz w:val="24"/>
          <w:szCs w:val="24"/>
        </w:rPr>
        <w:t>with the Police and Crime Commissioner</w:t>
      </w:r>
      <w:r w:rsidR="00794F02" w:rsidRPr="001C22D6">
        <w:rPr>
          <w:rFonts w:cs="Arial"/>
          <w:sz w:val="24"/>
          <w:szCs w:val="24"/>
        </w:rPr>
        <w:t xml:space="preserve"> (PCC)</w:t>
      </w:r>
      <w:r w:rsidR="00BD6460" w:rsidRPr="001C22D6">
        <w:rPr>
          <w:rFonts w:cs="Arial"/>
          <w:sz w:val="24"/>
          <w:szCs w:val="24"/>
        </w:rPr>
        <w:t xml:space="preserve"> for Cleveland.</w:t>
      </w:r>
      <w:r w:rsidR="00ED153D" w:rsidRPr="001C22D6">
        <w:rPr>
          <w:rFonts w:cs="Arial"/>
          <w:sz w:val="24"/>
          <w:szCs w:val="24"/>
        </w:rPr>
        <w:t xml:space="preserve"> The framework sets out the way that the two </w:t>
      </w:r>
      <w:r w:rsidR="006E5B9D" w:rsidRPr="001C22D6">
        <w:rPr>
          <w:rFonts w:cs="Arial"/>
          <w:sz w:val="24"/>
          <w:szCs w:val="24"/>
        </w:rPr>
        <w:t>organisations</w:t>
      </w:r>
      <w:r w:rsidR="00ED153D" w:rsidRPr="001C22D6">
        <w:rPr>
          <w:rFonts w:cs="Arial"/>
          <w:sz w:val="24"/>
          <w:szCs w:val="24"/>
        </w:rPr>
        <w:t>, the Police and Crime Commissioner and the Chief Constable, govern, both jointly and separately</w:t>
      </w:r>
      <w:r w:rsidR="00794F02" w:rsidRPr="001C22D6">
        <w:rPr>
          <w:rFonts w:cs="Arial"/>
          <w:sz w:val="24"/>
          <w:szCs w:val="24"/>
        </w:rPr>
        <w:t>. The framework also</w:t>
      </w:r>
      <w:r w:rsidR="00ED153D" w:rsidRPr="001C22D6">
        <w:rPr>
          <w:rFonts w:cs="Arial"/>
          <w:sz w:val="24"/>
          <w:szCs w:val="24"/>
        </w:rPr>
        <w:t xml:space="preserve"> details the delegations </w:t>
      </w:r>
      <w:r w:rsidR="00E762FB" w:rsidRPr="001C22D6">
        <w:rPr>
          <w:rFonts w:cs="Arial"/>
          <w:sz w:val="24"/>
          <w:szCs w:val="24"/>
        </w:rPr>
        <w:t xml:space="preserve">and consents </w:t>
      </w:r>
      <w:r w:rsidR="00ED153D" w:rsidRPr="001C22D6">
        <w:rPr>
          <w:rFonts w:cs="Arial"/>
          <w:sz w:val="24"/>
          <w:szCs w:val="24"/>
        </w:rPr>
        <w:t>from the PCC to the Force</w:t>
      </w:r>
      <w:r w:rsidR="00794F02" w:rsidRPr="001C22D6">
        <w:rPr>
          <w:rFonts w:cs="Arial"/>
          <w:sz w:val="24"/>
          <w:szCs w:val="24"/>
        </w:rPr>
        <w:t>, and outlines the specific roles and responsibilities of officers</w:t>
      </w:r>
      <w:r w:rsidR="00ED153D" w:rsidRPr="001C22D6">
        <w:rPr>
          <w:rFonts w:cs="Arial"/>
          <w:sz w:val="24"/>
          <w:szCs w:val="24"/>
        </w:rPr>
        <w:t>.</w:t>
      </w:r>
    </w:p>
    <w:p w:rsidR="003C58B1" w:rsidRPr="001C22D6" w:rsidRDefault="003C58B1" w:rsidP="007B3E85">
      <w:pPr>
        <w:autoSpaceDE w:val="0"/>
        <w:autoSpaceDN w:val="0"/>
        <w:adjustRightInd w:val="0"/>
        <w:ind w:left="709" w:hanging="709"/>
        <w:jc w:val="both"/>
        <w:rPr>
          <w:rFonts w:cs="Arial"/>
          <w:sz w:val="24"/>
          <w:szCs w:val="24"/>
        </w:rPr>
      </w:pPr>
    </w:p>
    <w:p w:rsidR="003C58B1" w:rsidRPr="001C22D6" w:rsidRDefault="003C58B1" w:rsidP="007B3E85">
      <w:pPr>
        <w:autoSpaceDE w:val="0"/>
        <w:autoSpaceDN w:val="0"/>
        <w:adjustRightInd w:val="0"/>
        <w:ind w:left="709" w:hanging="709"/>
        <w:jc w:val="both"/>
        <w:rPr>
          <w:rFonts w:cs="Arial"/>
          <w:sz w:val="24"/>
          <w:szCs w:val="24"/>
        </w:rPr>
      </w:pPr>
      <w:r w:rsidRPr="001C22D6">
        <w:rPr>
          <w:rFonts w:cs="Arial"/>
          <w:sz w:val="24"/>
          <w:szCs w:val="24"/>
        </w:rPr>
        <w:t>3.2</w:t>
      </w:r>
      <w:r w:rsidRPr="001C22D6">
        <w:rPr>
          <w:rFonts w:cs="Arial"/>
          <w:sz w:val="24"/>
          <w:szCs w:val="24"/>
        </w:rPr>
        <w:tab/>
      </w:r>
      <w:r w:rsidR="00387D45" w:rsidRPr="001C22D6">
        <w:rPr>
          <w:rFonts w:cs="Arial"/>
          <w:sz w:val="24"/>
          <w:szCs w:val="24"/>
        </w:rPr>
        <w:t xml:space="preserve">The </w:t>
      </w:r>
      <w:r w:rsidR="00165D5D" w:rsidRPr="001C22D6">
        <w:rPr>
          <w:rFonts w:cs="Arial"/>
          <w:sz w:val="24"/>
          <w:szCs w:val="24"/>
        </w:rPr>
        <w:t xml:space="preserve">Chief Constable is responsible for </w:t>
      </w:r>
      <w:r w:rsidR="003665A7" w:rsidRPr="001C22D6">
        <w:rPr>
          <w:rFonts w:cs="Arial"/>
          <w:sz w:val="24"/>
          <w:szCs w:val="24"/>
        </w:rPr>
        <w:t xml:space="preserve">the delivery of </w:t>
      </w:r>
      <w:r w:rsidR="00165D5D" w:rsidRPr="001C22D6">
        <w:rPr>
          <w:rFonts w:cs="Arial"/>
          <w:sz w:val="24"/>
          <w:szCs w:val="24"/>
        </w:rPr>
        <w:t>operational policing, the direction and control of police personnel, and for putting in place proper arrangements for the governance of the Force</w:t>
      </w:r>
      <w:r w:rsidR="00387D45" w:rsidRPr="001C22D6">
        <w:rPr>
          <w:rFonts w:cs="Arial"/>
          <w:sz w:val="24"/>
          <w:szCs w:val="24"/>
        </w:rPr>
        <w:t xml:space="preserve">. </w:t>
      </w:r>
      <w:r w:rsidR="00E92B2A" w:rsidRPr="001C22D6">
        <w:rPr>
          <w:rFonts w:cs="Arial"/>
          <w:sz w:val="24"/>
          <w:szCs w:val="24"/>
        </w:rPr>
        <w:t>The Chief Constable also has a statutory duty under section 35 of Police Reform and Social Responsibility Act (2011) to secure that they and the persons under their direction and control secure value for money in exercising their functions.</w:t>
      </w:r>
    </w:p>
    <w:p w:rsidR="003C58B1" w:rsidRPr="001C22D6" w:rsidRDefault="003C58B1" w:rsidP="007B3E85">
      <w:pPr>
        <w:autoSpaceDE w:val="0"/>
        <w:autoSpaceDN w:val="0"/>
        <w:adjustRightInd w:val="0"/>
        <w:ind w:left="709" w:hanging="709"/>
        <w:jc w:val="both"/>
        <w:rPr>
          <w:rFonts w:cs="Arial"/>
          <w:sz w:val="24"/>
          <w:szCs w:val="24"/>
        </w:rPr>
      </w:pPr>
    </w:p>
    <w:p w:rsidR="00165D5D" w:rsidRPr="001C22D6" w:rsidRDefault="003C58B1" w:rsidP="007B3E85">
      <w:pPr>
        <w:autoSpaceDE w:val="0"/>
        <w:autoSpaceDN w:val="0"/>
        <w:adjustRightInd w:val="0"/>
        <w:ind w:left="709" w:hanging="709"/>
        <w:jc w:val="both"/>
        <w:rPr>
          <w:rFonts w:cs="Arial"/>
          <w:sz w:val="24"/>
          <w:szCs w:val="24"/>
        </w:rPr>
      </w:pPr>
      <w:r w:rsidRPr="001C22D6">
        <w:rPr>
          <w:rFonts w:cs="Arial"/>
          <w:sz w:val="24"/>
          <w:szCs w:val="24"/>
        </w:rPr>
        <w:t>3.3</w:t>
      </w:r>
      <w:r w:rsidRPr="001C22D6">
        <w:rPr>
          <w:rFonts w:cs="Arial"/>
          <w:sz w:val="24"/>
          <w:szCs w:val="24"/>
        </w:rPr>
        <w:tab/>
      </w:r>
      <w:r w:rsidR="00E237DC" w:rsidRPr="001C22D6">
        <w:rPr>
          <w:rFonts w:cs="Arial"/>
          <w:sz w:val="24"/>
          <w:szCs w:val="24"/>
        </w:rPr>
        <w:t>The</w:t>
      </w:r>
      <w:r w:rsidR="0071282A" w:rsidRPr="001C22D6">
        <w:rPr>
          <w:rFonts w:cs="Arial"/>
          <w:sz w:val="24"/>
          <w:szCs w:val="24"/>
        </w:rPr>
        <w:t xml:space="preserve"> Police and Crime Commissioner (PCC) for Cleveland</w:t>
      </w:r>
      <w:r w:rsidR="00E237DC" w:rsidRPr="001C22D6">
        <w:rPr>
          <w:rFonts w:cs="Arial"/>
          <w:sz w:val="24"/>
          <w:szCs w:val="24"/>
        </w:rPr>
        <w:t xml:space="preserve"> is responsible for ensuring </w:t>
      </w:r>
      <w:r w:rsidRPr="001C22D6">
        <w:rPr>
          <w:rFonts w:cs="Arial"/>
          <w:sz w:val="24"/>
          <w:szCs w:val="24"/>
        </w:rPr>
        <w:t xml:space="preserve">that the Chief Constable delivers </w:t>
      </w:r>
      <w:r w:rsidR="00E237DC" w:rsidRPr="001C22D6">
        <w:rPr>
          <w:rFonts w:cs="Arial"/>
          <w:sz w:val="24"/>
          <w:szCs w:val="24"/>
        </w:rPr>
        <w:t>an efficient and effective police force and holds the Chief Constable to account for the operational delivery of policing</w:t>
      </w:r>
      <w:r w:rsidR="0071282A" w:rsidRPr="001C22D6">
        <w:rPr>
          <w:rFonts w:cs="Arial"/>
          <w:sz w:val="24"/>
          <w:szCs w:val="24"/>
        </w:rPr>
        <w:t>.</w:t>
      </w:r>
    </w:p>
    <w:p w:rsidR="007B3E85" w:rsidRPr="001C22D6" w:rsidRDefault="007B3E85" w:rsidP="007B3E85">
      <w:pPr>
        <w:autoSpaceDE w:val="0"/>
        <w:autoSpaceDN w:val="0"/>
        <w:adjustRightInd w:val="0"/>
        <w:jc w:val="both"/>
        <w:rPr>
          <w:rFonts w:cs="Arial"/>
          <w:sz w:val="24"/>
          <w:szCs w:val="24"/>
        </w:rPr>
      </w:pPr>
    </w:p>
    <w:p w:rsidR="007B3E85" w:rsidRPr="001C22D6" w:rsidRDefault="003C58B1" w:rsidP="003C58B1">
      <w:pPr>
        <w:autoSpaceDE w:val="0"/>
        <w:autoSpaceDN w:val="0"/>
        <w:adjustRightInd w:val="0"/>
        <w:ind w:left="709" w:hanging="709"/>
        <w:jc w:val="both"/>
        <w:rPr>
          <w:rFonts w:cs="Arial"/>
          <w:sz w:val="24"/>
          <w:szCs w:val="24"/>
        </w:rPr>
      </w:pPr>
      <w:r w:rsidRPr="001C22D6">
        <w:rPr>
          <w:rFonts w:cs="Arial"/>
          <w:sz w:val="24"/>
          <w:szCs w:val="24"/>
        </w:rPr>
        <w:t>3.4</w:t>
      </w:r>
      <w:r w:rsidRPr="001C22D6">
        <w:rPr>
          <w:rFonts w:cs="Arial"/>
          <w:sz w:val="24"/>
          <w:szCs w:val="24"/>
        </w:rPr>
        <w:tab/>
      </w:r>
      <w:r w:rsidR="007B3E85" w:rsidRPr="001C22D6">
        <w:rPr>
          <w:rFonts w:cs="Arial"/>
          <w:sz w:val="24"/>
          <w:szCs w:val="24"/>
        </w:rPr>
        <w:t>In addition to the Annual Governance Statement (AGS) for Cleveland Police, the PCC is also required to produce an AGS. The two AGSs complement each other by:</w:t>
      </w:r>
    </w:p>
    <w:p w:rsidR="007B3E85" w:rsidRPr="001C22D6" w:rsidRDefault="007B3E85" w:rsidP="00685B00">
      <w:pPr>
        <w:numPr>
          <w:ilvl w:val="0"/>
          <w:numId w:val="4"/>
        </w:numPr>
        <w:autoSpaceDE w:val="0"/>
        <w:autoSpaceDN w:val="0"/>
        <w:adjustRightInd w:val="0"/>
        <w:jc w:val="both"/>
        <w:rPr>
          <w:rFonts w:cs="Arial"/>
          <w:sz w:val="24"/>
          <w:szCs w:val="24"/>
        </w:rPr>
      </w:pPr>
      <w:r w:rsidRPr="001C22D6">
        <w:rPr>
          <w:rFonts w:cs="Arial"/>
          <w:sz w:val="24"/>
          <w:szCs w:val="24"/>
        </w:rPr>
        <w:t>outlining the key methods of assurance which operate in each body to ensure that, overall effective control is exercised</w:t>
      </w:r>
      <w:r w:rsidR="00545FA6">
        <w:rPr>
          <w:rFonts w:cs="Arial"/>
          <w:sz w:val="24"/>
          <w:szCs w:val="24"/>
        </w:rPr>
        <w:t>;</w:t>
      </w:r>
    </w:p>
    <w:p w:rsidR="007B3E85" w:rsidRPr="001C22D6" w:rsidRDefault="007B3E85" w:rsidP="00685B00">
      <w:pPr>
        <w:numPr>
          <w:ilvl w:val="0"/>
          <w:numId w:val="4"/>
        </w:numPr>
        <w:autoSpaceDE w:val="0"/>
        <w:autoSpaceDN w:val="0"/>
        <w:adjustRightInd w:val="0"/>
        <w:jc w:val="both"/>
        <w:rPr>
          <w:rFonts w:cs="Arial"/>
          <w:sz w:val="24"/>
          <w:szCs w:val="24"/>
        </w:rPr>
      </w:pPr>
      <w:r w:rsidRPr="001C22D6">
        <w:rPr>
          <w:rFonts w:cs="Arial"/>
          <w:sz w:val="24"/>
          <w:szCs w:val="24"/>
        </w:rPr>
        <w:t>showing which key documents/reports of Cleveland Police are scrutinised by the PCC as part of wider accountability</w:t>
      </w:r>
      <w:r w:rsidR="00545FA6">
        <w:rPr>
          <w:rFonts w:cs="Arial"/>
          <w:sz w:val="24"/>
          <w:szCs w:val="24"/>
        </w:rPr>
        <w:t>;</w:t>
      </w:r>
    </w:p>
    <w:p w:rsidR="007B3E85" w:rsidRPr="001C22D6" w:rsidRDefault="007B3E85" w:rsidP="00685B00">
      <w:pPr>
        <w:numPr>
          <w:ilvl w:val="0"/>
          <w:numId w:val="4"/>
        </w:numPr>
        <w:autoSpaceDE w:val="0"/>
        <w:autoSpaceDN w:val="0"/>
        <w:adjustRightInd w:val="0"/>
        <w:jc w:val="both"/>
        <w:rPr>
          <w:rFonts w:cs="Arial"/>
          <w:sz w:val="24"/>
          <w:szCs w:val="24"/>
        </w:rPr>
      </w:pPr>
      <w:r w:rsidRPr="001C22D6">
        <w:rPr>
          <w:rFonts w:cs="Arial"/>
          <w:sz w:val="24"/>
          <w:szCs w:val="24"/>
        </w:rPr>
        <w:t xml:space="preserve">demonstrating how the </w:t>
      </w:r>
      <w:r w:rsidR="00495B99" w:rsidRPr="001C22D6">
        <w:rPr>
          <w:rFonts w:cs="Arial"/>
          <w:sz w:val="24"/>
          <w:szCs w:val="24"/>
        </w:rPr>
        <w:t xml:space="preserve">policing elements of the </w:t>
      </w:r>
      <w:r w:rsidRPr="001C22D6">
        <w:rPr>
          <w:rFonts w:cs="Arial"/>
          <w:sz w:val="24"/>
          <w:szCs w:val="24"/>
        </w:rPr>
        <w:t>Polic</w:t>
      </w:r>
      <w:r w:rsidR="00D9222F" w:rsidRPr="001C22D6">
        <w:rPr>
          <w:rFonts w:cs="Arial"/>
          <w:sz w:val="24"/>
          <w:szCs w:val="24"/>
        </w:rPr>
        <w:t>e &amp; Crime</w:t>
      </w:r>
      <w:r w:rsidRPr="001C22D6">
        <w:rPr>
          <w:rFonts w:cs="Arial"/>
          <w:sz w:val="24"/>
          <w:szCs w:val="24"/>
        </w:rPr>
        <w:t xml:space="preserve"> Plan</w:t>
      </w:r>
      <w:r w:rsidR="008C12CD" w:rsidRPr="001C22D6">
        <w:rPr>
          <w:rFonts w:cs="Arial"/>
          <w:sz w:val="24"/>
          <w:szCs w:val="24"/>
        </w:rPr>
        <w:t xml:space="preserve"> </w:t>
      </w:r>
      <w:r w:rsidR="003C58B1" w:rsidRPr="001C22D6">
        <w:rPr>
          <w:rFonts w:cs="Arial"/>
          <w:sz w:val="24"/>
          <w:szCs w:val="24"/>
        </w:rPr>
        <w:t xml:space="preserve">are </w:t>
      </w:r>
      <w:r w:rsidR="008C12CD" w:rsidRPr="001C22D6">
        <w:rPr>
          <w:rFonts w:cs="Arial"/>
          <w:sz w:val="24"/>
          <w:szCs w:val="24"/>
        </w:rPr>
        <w:t xml:space="preserve">delivered by Cleveland Police and </w:t>
      </w:r>
      <w:r w:rsidR="003D4C58" w:rsidRPr="001C22D6">
        <w:rPr>
          <w:rFonts w:cs="Arial"/>
          <w:sz w:val="24"/>
          <w:szCs w:val="24"/>
        </w:rPr>
        <w:t>are</w:t>
      </w:r>
      <w:r w:rsidR="008C12CD" w:rsidRPr="001C22D6">
        <w:rPr>
          <w:rFonts w:cs="Arial"/>
          <w:sz w:val="24"/>
          <w:szCs w:val="24"/>
        </w:rPr>
        <w:t xml:space="preserve"> underpinned by public consultation on the part of the PCC as part of wider accountability</w:t>
      </w:r>
      <w:r w:rsidR="00545FA6">
        <w:rPr>
          <w:rFonts w:cs="Arial"/>
          <w:sz w:val="24"/>
          <w:szCs w:val="24"/>
        </w:rPr>
        <w:t>.</w:t>
      </w:r>
    </w:p>
    <w:p w:rsidR="008C12CD" w:rsidRPr="001C22D6" w:rsidRDefault="008C12CD" w:rsidP="008C12CD">
      <w:pPr>
        <w:autoSpaceDE w:val="0"/>
        <w:autoSpaceDN w:val="0"/>
        <w:adjustRightInd w:val="0"/>
        <w:ind w:left="720"/>
        <w:jc w:val="both"/>
        <w:rPr>
          <w:rFonts w:cs="Arial"/>
          <w:sz w:val="24"/>
          <w:szCs w:val="24"/>
        </w:rPr>
      </w:pPr>
      <w:r w:rsidRPr="001C22D6">
        <w:rPr>
          <w:rFonts w:cs="Arial"/>
          <w:sz w:val="24"/>
          <w:szCs w:val="24"/>
        </w:rPr>
        <w:t>Both the PCC and Cleveland Police must produce separate accounts which are then consolidated into group accounts. This ensures that both individual and collective financial stewardship of public money is effective and is underpinned by annual external audit.</w:t>
      </w:r>
      <w:r w:rsidR="007735C5" w:rsidRPr="001C22D6">
        <w:rPr>
          <w:rFonts w:cs="Arial"/>
          <w:sz w:val="24"/>
          <w:szCs w:val="24"/>
        </w:rPr>
        <w:t xml:space="preserve"> In addition, the PCC is required to approve the Force’s budget each year</w:t>
      </w:r>
      <w:r w:rsidR="00241FCF" w:rsidRPr="001C22D6">
        <w:rPr>
          <w:rFonts w:cs="Arial"/>
          <w:sz w:val="24"/>
          <w:szCs w:val="24"/>
        </w:rPr>
        <w:t xml:space="preserve"> in consultation with the Chief Constable</w:t>
      </w:r>
      <w:r w:rsidR="00E36D8A">
        <w:rPr>
          <w:rFonts w:cs="Arial"/>
          <w:sz w:val="24"/>
          <w:szCs w:val="24"/>
        </w:rPr>
        <w:t>.</w:t>
      </w:r>
    </w:p>
    <w:p w:rsidR="008C12CD" w:rsidRPr="001C22D6" w:rsidRDefault="008C12CD" w:rsidP="008C12CD">
      <w:pPr>
        <w:autoSpaceDE w:val="0"/>
        <w:autoSpaceDN w:val="0"/>
        <w:adjustRightInd w:val="0"/>
        <w:ind w:left="720"/>
        <w:jc w:val="both"/>
        <w:rPr>
          <w:rFonts w:cs="Arial"/>
          <w:sz w:val="24"/>
          <w:szCs w:val="24"/>
        </w:rPr>
      </w:pPr>
    </w:p>
    <w:p w:rsidR="00205391" w:rsidRPr="001C22D6" w:rsidRDefault="003C58B1" w:rsidP="00B12B84">
      <w:pPr>
        <w:autoSpaceDE w:val="0"/>
        <w:autoSpaceDN w:val="0"/>
        <w:adjustRightInd w:val="0"/>
        <w:ind w:left="709" w:hanging="709"/>
        <w:jc w:val="both"/>
        <w:rPr>
          <w:rFonts w:cs="Arial"/>
          <w:sz w:val="24"/>
          <w:szCs w:val="24"/>
        </w:rPr>
      </w:pPr>
      <w:r w:rsidRPr="001C22D6">
        <w:rPr>
          <w:rFonts w:cs="Arial"/>
          <w:sz w:val="24"/>
          <w:szCs w:val="24"/>
        </w:rPr>
        <w:t>3.5</w:t>
      </w:r>
      <w:r w:rsidRPr="001C22D6">
        <w:rPr>
          <w:rFonts w:cs="Arial"/>
          <w:sz w:val="24"/>
          <w:szCs w:val="24"/>
        </w:rPr>
        <w:tab/>
      </w:r>
      <w:r w:rsidR="00165D5D" w:rsidRPr="001C22D6">
        <w:rPr>
          <w:rFonts w:cs="Arial"/>
          <w:sz w:val="24"/>
          <w:szCs w:val="24"/>
        </w:rPr>
        <w:t xml:space="preserve">This Annual Governance Statement provides a summary of the extent to which the </w:t>
      </w:r>
      <w:r w:rsidR="007F00C8">
        <w:rPr>
          <w:rFonts w:cs="Arial"/>
          <w:sz w:val="24"/>
          <w:szCs w:val="24"/>
        </w:rPr>
        <w:t>Force meets the seven</w:t>
      </w:r>
      <w:r w:rsidR="00B42F68" w:rsidRPr="001C22D6">
        <w:rPr>
          <w:rFonts w:cs="Arial"/>
          <w:sz w:val="24"/>
          <w:szCs w:val="24"/>
        </w:rPr>
        <w:t xml:space="preserve"> principles of good governance as identified in </w:t>
      </w:r>
      <w:r w:rsidR="001E5636">
        <w:rPr>
          <w:rFonts w:cs="Arial"/>
          <w:sz w:val="24"/>
          <w:szCs w:val="24"/>
        </w:rPr>
        <w:t xml:space="preserve">the </w:t>
      </w:r>
      <w:r w:rsidR="0071282A" w:rsidRPr="001C22D6">
        <w:rPr>
          <w:rFonts w:cs="Arial"/>
          <w:sz w:val="24"/>
          <w:szCs w:val="24"/>
        </w:rPr>
        <w:t xml:space="preserve">revised </w:t>
      </w:r>
      <w:r w:rsidR="00B42F68" w:rsidRPr="001C22D6">
        <w:rPr>
          <w:rFonts w:cs="Arial"/>
          <w:i/>
          <w:sz w:val="24"/>
          <w:szCs w:val="24"/>
        </w:rPr>
        <w:t>Delivering Good Governance</w:t>
      </w:r>
      <w:r w:rsidR="007F00C8">
        <w:rPr>
          <w:rFonts w:cs="Arial"/>
          <w:i/>
          <w:sz w:val="24"/>
          <w:szCs w:val="24"/>
        </w:rPr>
        <w:t>: G</w:t>
      </w:r>
      <w:r w:rsidR="00B42F68" w:rsidRPr="001C22D6">
        <w:rPr>
          <w:rFonts w:cs="Arial"/>
          <w:i/>
          <w:sz w:val="24"/>
          <w:szCs w:val="24"/>
        </w:rPr>
        <w:t>uidance Note</w:t>
      </w:r>
      <w:r w:rsidR="007F00C8">
        <w:rPr>
          <w:rFonts w:cs="Arial"/>
          <w:i/>
          <w:sz w:val="24"/>
          <w:szCs w:val="24"/>
        </w:rPr>
        <w:t>s</w:t>
      </w:r>
      <w:r w:rsidR="00B42F68" w:rsidRPr="001C22D6">
        <w:rPr>
          <w:rFonts w:cs="Arial"/>
          <w:i/>
          <w:sz w:val="24"/>
          <w:szCs w:val="24"/>
        </w:rPr>
        <w:t xml:space="preserve"> for Polic</w:t>
      </w:r>
      <w:r w:rsidR="007F00C8">
        <w:rPr>
          <w:rFonts w:cs="Arial"/>
          <w:i/>
          <w:sz w:val="24"/>
          <w:szCs w:val="24"/>
        </w:rPr>
        <w:t>ing Bodies in England and Wales</w:t>
      </w:r>
      <w:r w:rsidR="0071282A" w:rsidRPr="001C22D6">
        <w:rPr>
          <w:rFonts w:cs="Arial"/>
          <w:i/>
          <w:sz w:val="24"/>
          <w:szCs w:val="24"/>
        </w:rPr>
        <w:t xml:space="preserve"> (201</w:t>
      </w:r>
      <w:r w:rsidR="007F00C8">
        <w:rPr>
          <w:rFonts w:cs="Arial"/>
          <w:i/>
          <w:sz w:val="24"/>
          <w:szCs w:val="24"/>
        </w:rPr>
        <w:t>6</w:t>
      </w:r>
      <w:r w:rsidR="0071282A" w:rsidRPr="001C22D6">
        <w:rPr>
          <w:rFonts w:cs="Arial"/>
          <w:i/>
          <w:sz w:val="24"/>
          <w:szCs w:val="24"/>
        </w:rPr>
        <w:t>)</w:t>
      </w:r>
      <w:r w:rsidR="00165D5D" w:rsidRPr="001C22D6">
        <w:rPr>
          <w:rFonts w:cs="Arial"/>
          <w:sz w:val="24"/>
          <w:szCs w:val="24"/>
        </w:rPr>
        <w:t>.</w:t>
      </w:r>
    </w:p>
    <w:p w:rsidR="00331774" w:rsidRPr="001C22D6" w:rsidRDefault="00331774" w:rsidP="00205391">
      <w:pPr>
        <w:autoSpaceDE w:val="0"/>
        <w:autoSpaceDN w:val="0"/>
        <w:adjustRightInd w:val="0"/>
        <w:jc w:val="both"/>
        <w:rPr>
          <w:rFonts w:cs="Arial"/>
          <w:sz w:val="24"/>
          <w:szCs w:val="24"/>
        </w:rPr>
      </w:pPr>
    </w:p>
    <w:p w:rsidR="00165D5D" w:rsidRPr="001C22D6" w:rsidRDefault="003C58B1" w:rsidP="003C58B1">
      <w:pPr>
        <w:autoSpaceDE w:val="0"/>
        <w:autoSpaceDN w:val="0"/>
        <w:adjustRightInd w:val="0"/>
        <w:jc w:val="both"/>
        <w:rPr>
          <w:rFonts w:cs="Arial"/>
          <w:sz w:val="24"/>
          <w:szCs w:val="24"/>
        </w:rPr>
      </w:pPr>
      <w:r w:rsidRPr="001C22D6">
        <w:rPr>
          <w:rFonts w:cs="Arial"/>
          <w:sz w:val="24"/>
          <w:szCs w:val="24"/>
        </w:rPr>
        <w:t>3.6</w:t>
      </w:r>
      <w:r w:rsidRPr="001C22D6">
        <w:rPr>
          <w:rFonts w:cs="Arial"/>
          <w:sz w:val="24"/>
          <w:szCs w:val="24"/>
        </w:rPr>
        <w:tab/>
      </w:r>
      <w:r w:rsidR="00165D5D" w:rsidRPr="001C22D6">
        <w:rPr>
          <w:rFonts w:cs="Arial"/>
          <w:sz w:val="24"/>
          <w:szCs w:val="24"/>
        </w:rPr>
        <w:t xml:space="preserve">The </w:t>
      </w:r>
      <w:r w:rsidR="007F00C8">
        <w:rPr>
          <w:rFonts w:cs="Arial"/>
          <w:sz w:val="24"/>
          <w:szCs w:val="24"/>
        </w:rPr>
        <w:t>seven</w:t>
      </w:r>
      <w:r w:rsidR="00165D5D" w:rsidRPr="001C22D6">
        <w:rPr>
          <w:rFonts w:cs="Arial"/>
          <w:sz w:val="24"/>
          <w:szCs w:val="24"/>
        </w:rPr>
        <w:t xml:space="preserve"> p</w:t>
      </w:r>
      <w:r w:rsidR="00314AAF" w:rsidRPr="001C22D6">
        <w:rPr>
          <w:rFonts w:cs="Arial"/>
          <w:sz w:val="24"/>
          <w:szCs w:val="24"/>
        </w:rPr>
        <w:t>rinciples of good governance are:</w:t>
      </w:r>
    </w:p>
    <w:p w:rsidR="00314AAF" w:rsidRPr="001C22D6" w:rsidRDefault="007F00C8" w:rsidP="00685B00">
      <w:pPr>
        <w:numPr>
          <w:ilvl w:val="0"/>
          <w:numId w:val="9"/>
        </w:numPr>
        <w:autoSpaceDE w:val="0"/>
        <w:autoSpaceDN w:val="0"/>
        <w:adjustRightInd w:val="0"/>
        <w:ind w:hanging="589"/>
        <w:jc w:val="both"/>
        <w:rPr>
          <w:rFonts w:cs="Arial"/>
          <w:sz w:val="24"/>
          <w:szCs w:val="24"/>
        </w:rPr>
      </w:pPr>
      <w:r>
        <w:rPr>
          <w:rFonts w:cs="Arial"/>
          <w:sz w:val="24"/>
          <w:szCs w:val="24"/>
        </w:rPr>
        <w:lastRenderedPageBreak/>
        <w:t>Behaving with integrity, demonstrating strong commitment to ethical values, and respecting the rule of law;</w:t>
      </w:r>
    </w:p>
    <w:p w:rsidR="00314AAF" w:rsidRPr="001C22D6" w:rsidRDefault="007F00C8" w:rsidP="00685B00">
      <w:pPr>
        <w:numPr>
          <w:ilvl w:val="0"/>
          <w:numId w:val="9"/>
        </w:numPr>
        <w:autoSpaceDE w:val="0"/>
        <w:autoSpaceDN w:val="0"/>
        <w:adjustRightInd w:val="0"/>
        <w:ind w:hanging="589"/>
        <w:jc w:val="both"/>
        <w:rPr>
          <w:rFonts w:cs="Arial"/>
          <w:sz w:val="24"/>
          <w:szCs w:val="24"/>
        </w:rPr>
      </w:pPr>
      <w:r>
        <w:rPr>
          <w:rFonts w:cs="Arial"/>
          <w:sz w:val="24"/>
          <w:szCs w:val="24"/>
        </w:rPr>
        <w:t>Ensu</w:t>
      </w:r>
      <w:r w:rsidR="00314EB9">
        <w:rPr>
          <w:rFonts w:cs="Arial"/>
          <w:sz w:val="24"/>
          <w:szCs w:val="24"/>
        </w:rPr>
        <w:t>r</w:t>
      </w:r>
      <w:r>
        <w:rPr>
          <w:rFonts w:cs="Arial"/>
          <w:sz w:val="24"/>
          <w:szCs w:val="24"/>
        </w:rPr>
        <w:t>ing openness and comprehensive stakeholder engagement;</w:t>
      </w:r>
    </w:p>
    <w:p w:rsidR="00314AAF" w:rsidRPr="001C22D6" w:rsidRDefault="007F00C8" w:rsidP="00685B00">
      <w:pPr>
        <w:numPr>
          <w:ilvl w:val="0"/>
          <w:numId w:val="9"/>
        </w:numPr>
        <w:autoSpaceDE w:val="0"/>
        <w:autoSpaceDN w:val="0"/>
        <w:adjustRightInd w:val="0"/>
        <w:ind w:hanging="589"/>
        <w:jc w:val="both"/>
        <w:rPr>
          <w:rFonts w:cs="Arial"/>
          <w:sz w:val="24"/>
          <w:szCs w:val="24"/>
        </w:rPr>
      </w:pPr>
      <w:r>
        <w:rPr>
          <w:rFonts w:cs="Arial"/>
          <w:sz w:val="24"/>
          <w:szCs w:val="24"/>
        </w:rPr>
        <w:t>Defining outcomes in terms of sustainable economic, social and environmental benefits;</w:t>
      </w:r>
    </w:p>
    <w:p w:rsidR="00314AAF" w:rsidRPr="001C22D6" w:rsidRDefault="007F00C8" w:rsidP="00685B00">
      <w:pPr>
        <w:numPr>
          <w:ilvl w:val="0"/>
          <w:numId w:val="9"/>
        </w:numPr>
        <w:autoSpaceDE w:val="0"/>
        <w:autoSpaceDN w:val="0"/>
        <w:adjustRightInd w:val="0"/>
        <w:ind w:hanging="589"/>
        <w:jc w:val="both"/>
        <w:rPr>
          <w:rFonts w:cs="Arial"/>
          <w:sz w:val="24"/>
          <w:szCs w:val="24"/>
        </w:rPr>
      </w:pPr>
      <w:r>
        <w:rPr>
          <w:rFonts w:cs="Arial"/>
          <w:sz w:val="24"/>
          <w:szCs w:val="24"/>
        </w:rPr>
        <w:t>Determining the interventions necessary to optimise the achievement of the intended outcomes;</w:t>
      </w:r>
    </w:p>
    <w:p w:rsidR="00314AAF" w:rsidRPr="001C22D6" w:rsidRDefault="007F00C8" w:rsidP="00685B00">
      <w:pPr>
        <w:numPr>
          <w:ilvl w:val="0"/>
          <w:numId w:val="9"/>
        </w:numPr>
        <w:autoSpaceDE w:val="0"/>
        <w:autoSpaceDN w:val="0"/>
        <w:adjustRightInd w:val="0"/>
        <w:ind w:hanging="589"/>
        <w:jc w:val="both"/>
        <w:rPr>
          <w:rFonts w:cs="Arial"/>
          <w:sz w:val="24"/>
          <w:szCs w:val="24"/>
        </w:rPr>
      </w:pPr>
      <w:r>
        <w:rPr>
          <w:rFonts w:cs="Arial"/>
          <w:sz w:val="24"/>
          <w:szCs w:val="24"/>
        </w:rPr>
        <w:t>Developing the entity’s capacity, including the capability of its leadership and the individuals within it;</w:t>
      </w:r>
    </w:p>
    <w:p w:rsidR="00165D5D" w:rsidRDefault="007F00C8" w:rsidP="00685B00">
      <w:pPr>
        <w:numPr>
          <w:ilvl w:val="0"/>
          <w:numId w:val="9"/>
        </w:numPr>
        <w:autoSpaceDE w:val="0"/>
        <w:autoSpaceDN w:val="0"/>
        <w:adjustRightInd w:val="0"/>
        <w:ind w:hanging="589"/>
        <w:jc w:val="both"/>
        <w:rPr>
          <w:rFonts w:cs="Arial"/>
          <w:sz w:val="24"/>
          <w:szCs w:val="24"/>
        </w:rPr>
      </w:pPr>
      <w:r>
        <w:rPr>
          <w:rFonts w:cs="Arial"/>
          <w:sz w:val="24"/>
          <w:szCs w:val="24"/>
        </w:rPr>
        <w:t>Managing risks and performance through robust internal control and strong public financial management;</w:t>
      </w:r>
    </w:p>
    <w:p w:rsidR="007F00C8" w:rsidRDefault="007F00C8" w:rsidP="00685B00">
      <w:pPr>
        <w:numPr>
          <w:ilvl w:val="0"/>
          <w:numId w:val="9"/>
        </w:numPr>
        <w:autoSpaceDE w:val="0"/>
        <w:autoSpaceDN w:val="0"/>
        <w:adjustRightInd w:val="0"/>
        <w:ind w:hanging="589"/>
        <w:jc w:val="both"/>
        <w:rPr>
          <w:rFonts w:cs="Arial"/>
          <w:sz w:val="24"/>
          <w:szCs w:val="24"/>
        </w:rPr>
      </w:pPr>
      <w:r>
        <w:rPr>
          <w:rFonts w:cs="Arial"/>
          <w:sz w:val="24"/>
          <w:szCs w:val="24"/>
        </w:rPr>
        <w:t>Implementing good practices in transparency, reporting and audit to deliver effective accountability.</w:t>
      </w:r>
    </w:p>
    <w:p w:rsidR="00595DB8" w:rsidRPr="001C22D6" w:rsidRDefault="00595DB8" w:rsidP="00595DB8">
      <w:pPr>
        <w:autoSpaceDE w:val="0"/>
        <w:autoSpaceDN w:val="0"/>
        <w:adjustRightInd w:val="0"/>
        <w:ind w:left="1440"/>
        <w:jc w:val="both"/>
        <w:rPr>
          <w:rFonts w:cs="Arial"/>
          <w:sz w:val="24"/>
          <w:szCs w:val="24"/>
        </w:rPr>
      </w:pPr>
    </w:p>
    <w:p w:rsidR="00165D5D" w:rsidRDefault="00595DB8" w:rsidP="00B75E68">
      <w:pPr>
        <w:autoSpaceDE w:val="0"/>
        <w:autoSpaceDN w:val="0"/>
        <w:adjustRightInd w:val="0"/>
        <w:ind w:left="709" w:hanging="709"/>
        <w:jc w:val="both"/>
        <w:rPr>
          <w:rFonts w:cs="Arial"/>
          <w:sz w:val="24"/>
          <w:szCs w:val="24"/>
        </w:rPr>
      </w:pPr>
      <w:r>
        <w:rPr>
          <w:rFonts w:cs="Arial"/>
          <w:sz w:val="24"/>
          <w:szCs w:val="24"/>
        </w:rPr>
        <w:t>3.7</w:t>
      </w:r>
      <w:r>
        <w:rPr>
          <w:rFonts w:cs="Arial"/>
          <w:sz w:val="24"/>
          <w:szCs w:val="24"/>
        </w:rPr>
        <w:tab/>
      </w:r>
      <w:r w:rsidR="00B75E68">
        <w:rPr>
          <w:rFonts w:cs="Arial"/>
          <w:sz w:val="24"/>
          <w:szCs w:val="24"/>
        </w:rPr>
        <w:t xml:space="preserve">While the concepts of good governance are </w:t>
      </w:r>
      <w:r w:rsidR="00CE6847">
        <w:rPr>
          <w:rFonts w:cs="Arial"/>
          <w:sz w:val="24"/>
          <w:szCs w:val="24"/>
        </w:rPr>
        <w:t>acknowledged</w:t>
      </w:r>
      <w:r w:rsidR="001E5636">
        <w:rPr>
          <w:rFonts w:cs="Arial"/>
          <w:sz w:val="24"/>
          <w:szCs w:val="24"/>
        </w:rPr>
        <w:t xml:space="preserve"> and understood</w:t>
      </w:r>
      <w:r w:rsidR="00B75E68">
        <w:rPr>
          <w:rFonts w:cs="Arial"/>
          <w:sz w:val="24"/>
          <w:szCs w:val="24"/>
        </w:rPr>
        <w:t>, the appropriate day-to-day processes must be in place to allow this to happen. These are detailed in the following sections.</w:t>
      </w:r>
    </w:p>
    <w:p w:rsidR="001E5636" w:rsidRPr="001C22D6" w:rsidRDefault="001E5636" w:rsidP="00B75E68">
      <w:pPr>
        <w:autoSpaceDE w:val="0"/>
        <w:autoSpaceDN w:val="0"/>
        <w:adjustRightInd w:val="0"/>
        <w:ind w:left="709" w:hanging="709"/>
        <w:jc w:val="both"/>
        <w:rPr>
          <w:rFonts w:cs="Arial"/>
          <w:sz w:val="24"/>
          <w:szCs w:val="24"/>
        </w:rPr>
      </w:pPr>
    </w:p>
    <w:p w:rsidR="003C58B1" w:rsidRPr="001C22D6" w:rsidRDefault="003C58B1" w:rsidP="0008280F">
      <w:pPr>
        <w:autoSpaceDE w:val="0"/>
        <w:autoSpaceDN w:val="0"/>
        <w:adjustRightInd w:val="0"/>
        <w:ind w:left="709" w:hanging="709"/>
        <w:jc w:val="both"/>
        <w:rPr>
          <w:rFonts w:cs="Arial"/>
          <w:b/>
          <w:sz w:val="24"/>
          <w:szCs w:val="24"/>
        </w:rPr>
      </w:pPr>
    </w:p>
    <w:p w:rsidR="00165D5D" w:rsidRPr="001C22D6" w:rsidRDefault="0008280F" w:rsidP="0008280F">
      <w:pPr>
        <w:autoSpaceDE w:val="0"/>
        <w:autoSpaceDN w:val="0"/>
        <w:adjustRightInd w:val="0"/>
        <w:ind w:left="709" w:hanging="709"/>
        <w:jc w:val="both"/>
        <w:rPr>
          <w:rFonts w:cs="Arial"/>
          <w:b/>
          <w:sz w:val="24"/>
          <w:szCs w:val="24"/>
        </w:rPr>
      </w:pPr>
      <w:r w:rsidRPr="001C22D6">
        <w:rPr>
          <w:rFonts w:cs="Arial"/>
          <w:b/>
          <w:sz w:val="24"/>
          <w:szCs w:val="24"/>
        </w:rPr>
        <w:t>4</w:t>
      </w:r>
      <w:r w:rsidR="00425EE9">
        <w:rPr>
          <w:rFonts w:cs="Arial"/>
          <w:b/>
          <w:sz w:val="24"/>
          <w:szCs w:val="24"/>
        </w:rPr>
        <w:t>.</w:t>
      </w:r>
      <w:r w:rsidR="00425EE9">
        <w:rPr>
          <w:rFonts w:cs="Arial"/>
          <w:b/>
          <w:sz w:val="24"/>
          <w:szCs w:val="24"/>
        </w:rPr>
        <w:tab/>
      </w:r>
      <w:bookmarkStart w:id="1" w:name="_Hlk481503004"/>
      <w:r w:rsidR="00425EE9">
        <w:rPr>
          <w:rFonts w:cs="Arial"/>
          <w:b/>
          <w:sz w:val="24"/>
          <w:szCs w:val="24"/>
        </w:rPr>
        <w:t>Principle A</w:t>
      </w:r>
      <w:r w:rsidRPr="001C22D6">
        <w:rPr>
          <w:rFonts w:cs="Arial"/>
          <w:b/>
          <w:sz w:val="24"/>
          <w:szCs w:val="24"/>
        </w:rPr>
        <w:t xml:space="preserve"> </w:t>
      </w:r>
      <w:r w:rsidR="007F00C8">
        <w:rPr>
          <w:rFonts w:cs="Arial"/>
          <w:b/>
          <w:sz w:val="24"/>
          <w:szCs w:val="24"/>
        </w:rPr>
        <w:t>–</w:t>
      </w:r>
      <w:r w:rsidRPr="001C22D6">
        <w:rPr>
          <w:rFonts w:cs="Arial"/>
          <w:b/>
          <w:sz w:val="24"/>
          <w:szCs w:val="24"/>
        </w:rPr>
        <w:t xml:space="preserve"> </w:t>
      </w:r>
      <w:r w:rsidR="007F00C8">
        <w:rPr>
          <w:rFonts w:cs="Arial"/>
          <w:b/>
          <w:sz w:val="24"/>
          <w:szCs w:val="24"/>
        </w:rPr>
        <w:t>Behaving with integrity, demonstrating strong commitment to ethical values, and respecting the rule of law</w:t>
      </w:r>
      <w:bookmarkEnd w:id="1"/>
    </w:p>
    <w:p w:rsidR="00F30B84" w:rsidRDefault="00F30B84" w:rsidP="00C529EC">
      <w:pPr>
        <w:autoSpaceDE w:val="0"/>
        <w:autoSpaceDN w:val="0"/>
        <w:adjustRightInd w:val="0"/>
        <w:jc w:val="both"/>
        <w:rPr>
          <w:rFonts w:cs="Arial"/>
          <w:b/>
          <w:sz w:val="24"/>
          <w:szCs w:val="24"/>
        </w:rPr>
      </w:pPr>
    </w:p>
    <w:p w:rsidR="00F30B84" w:rsidRDefault="00F30B84" w:rsidP="00F30B84">
      <w:pPr>
        <w:autoSpaceDE w:val="0"/>
        <w:autoSpaceDN w:val="0"/>
        <w:adjustRightInd w:val="0"/>
        <w:ind w:left="709" w:hanging="709"/>
        <w:jc w:val="both"/>
        <w:rPr>
          <w:rFonts w:cs="Arial"/>
          <w:sz w:val="24"/>
          <w:szCs w:val="24"/>
        </w:rPr>
      </w:pPr>
      <w:r w:rsidRPr="00F30B84">
        <w:rPr>
          <w:rFonts w:cs="Arial"/>
          <w:sz w:val="24"/>
          <w:szCs w:val="24"/>
        </w:rPr>
        <w:t>4.1</w:t>
      </w:r>
      <w:r w:rsidRPr="00F30B84">
        <w:rPr>
          <w:rFonts w:cs="Arial"/>
          <w:sz w:val="24"/>
          <w:szCs w:val="24"/>
        </w:rPr>
        <w:tab/>
      </w:r>
      <w:r w:rsidR="00C529EC" w:rsidRPr="00F30B84">
        <w:rPr>
          <w:rFonts w:cs="Arial"/>
          <w:sz w:val="24"/>
          <w:szCs w:val="24"/>
        </w:rPr>
        <w:t>The Force has three values: integrity, benevolence and service which are in line with</w:t>
      </w:r>
      <w:r w:rsidR="00C529EC" w:rsidRPr="00F6639A">
        <w:rPr>
          <w:rFonts w:cs="Arial"/>
          <w:sz w:val="24"/>
          <w:szCs w:val="24"/>
        </w:rPr>
        <w:t xml:space="preserve"> the nine policing principles identified in the Code of Ethics, and the </w:t>
      </w:r>
      <w:r w:rsidR="00C529EC">
        <w:rPr>
          <w:rFonts w:cs="Arial"/>
          <w:sz w:val="24"/>
          <w:szCs w:val="24"/>
        </w:rPr>
        <w:t>Competency and Values Framework (CVF</w:t>
      </w:r>
      <w:r w:rsidR="00C529EC" w:rsidRPr="00F6639A">
        <w:rPr>
          <w:rFonts w:cs="Arial"/>
          <w:sz w:val="24"/>
          <w:szCs w:val="24"/>
        </w:rPr>
        <w:t>). The values are used, along with the Code of Ethics, to underpin our working practices and decision making.</w:t>
      </w:r>
    </w:p>
    <w:p w:rsidR="00F30B84" w:rsidRDefault="00F30B84" w:rsidP="00F30B84">
      <w:pPr>
        <w:autoSpaceDE w:val="0"/>
        <w:autoSpaceDN w:val="0"/>
        <w:adjustRightInd w:val="0"/>
        <w:jc w:val="both"/>
        <w:rPr>
          <w:rFonts w:cs="Arial"/>
          <w:sz w:val="24"/>
          <w:szCs w:val="24"/>
        </w:rPr>
      </w:pPr>
    </w:p>
    <w:p w:rsidR="00F30B84" w:rsidRDefault="00481AD3"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 xml:space="preserve">Police </w:t>
      </w:r>
      <w:r w:rsidR="00905E90">
        <w:rPr>
          <w:rFonts w:cs="Arial"/>
          <w:sz w:val="24"/>
          <w:szCs w:val="24"/>
        </w:rPr>
        <w:t>o</w:t>
      </w:r>
      <w:r w:rsidRPr="00F30B84">
        <w:rPr>
          <w:rFonts w:cs="Arial"/>
          <w:sz w:val="24"/>
          <w:szCs w:val="24"/>
        </w:rPr>
        <w:t xml:space="preserve">fficers and </w:t>
      </w:r>
      <w:r w:rsidR="00905E90">
        <w:rPr>
          <w:rFonts w:cs="Arial"/>
          <w:sz w:val="24"/>
          <w:szCs w:val="24"/>
        </w:rPr>
        <w:t>p</w:t>
      </w:r>
      <w:r w:rsidRPr="00F30B84">
        <w:rPr>
          <w:rFonts w:cs="Arial"/>
          <w:sz w:val="24"/>
          <w:szCs w:val="24"/>
        </w:rPr>
        <w:t xml:space="preserve">olice </w:t>
      </w:r>
      <w:r w:rsidR="00905E90">
        <w:rPr>
          <w:rFonts w:cs="Arial"/>
          <w:sz w:val="24"/>
          <w:szCs w:val="24"/>
        </w:rPr>
        <w:t>s</w:t>
      </w:r>
      <w:r w:rsidRPr="00F30B84">
        <w:rPr>
          <w:rFonts w:cs="Arial"/>
          <w:sz w:val="24"/>
          <w:szCs w:val="24"/>
        </w:rPr>
        <w:t>taff are subject to a Code of Conduct and the Code of Ethics</w:t>
      </w:r>
      <w:r w:rsidR="002858EF" w:rsidRPr="00F30B84">
        <w:rPr>
          <w:rFonts w:cs="Arial"/>
          <w:sz w:val="24"/>
          <w:szCs w:val="24"/>
        </w:rPr>
        <w:t xml:space="preserve">, and are required to </w:t>
      </w:r>
      <w:r w:rsidR="00A466C4" w:rsidRPr="00F30B84">
        <w:rPr>
          <w:rFonts w:cs="Arial"/>
          <w:sz w:val="24"/>
          <w:szCs w:val="24"/>
        </w:rPr>
        <w:t>abide by the seven principles of public life.</w:t>
      </w:r>
      <w:r w:rsidRPr="00F30B84">
        <w:rPr>
          <w:rFonts w:cs="Arial"/>
          <w:sz w:val="24"/>
          <w:szCs w:val="24"/>
        </w:rPr>
        <w:t xml:space="preserve"> </w:t>
      </w:r>
    </w:p>
    <w:p w:rsidR="00F30B84" w:rsidRDefault="00F30B84" w:rsidP="00F30B84">
      <w:pPr>
        <w:pStyle w:val="ListParagraph"/>
        <w:autoSpaceDE w:val="0"/>
        <w:autoSpaceDN w:val="0"/>
        <w:adjustRightInd w:val="0"/>
        <w:ind w:left="709"/>
        <w:jc w:val="both"/>
        <w:rPr>
          <w:rFonts w:cs="Arial"/>
          <w:sz w:val="24"/>
          <w:szCs w:val="24"/>
        </w:rPr>
      </w:pPr>
    </w:p>
    <w:p w:rsidR="0078197C" w:rsidRPr="0078197C" w:rsidRDefault="00A466C4" w:rsidP="0078197C">
      <w:pPr>
        <w:pStyle w:val="ListParagraph"/>
        <w:numPr>
          <w:ilvl w:val="1"/>
          <w:numId w:val="11"/>
        </w:numPr>
        <w:autoSpaceDE w:val="0"/>
        <w:autoSpaceDN w:val="0"/>
        <w:adjustRightInd w:val="0"/>
        <w:ind w:left="709" w:hanging="709"/>
        <w:jc w:val="both"/>
        <w:rPr>
          <w:rFonts w:cs="Arial"/>
          <w:sz w:val="24"/>
          <w:szCs w:val="24"/>
        </w:rPr>
      </w:pPr>
      <w:r w:rsidRPr="0078197C">
        <w:rPr>
          <w:rFonts w:cs="Arial"/>
          <w:sz w:val="24"/>
          <w:szCs w:val="24"/>
        </w:rPr>
        <w:t>The Code of Ethics prod</w:t>
      </w:r>
      <w:r w:rsidR="003A51AA">
        <w:rPr>
          <w:rFonts w:cs="Arial"/>
          <w:sz w:val="24"/>
          <w:szCs w:val="24"/>
        </w:rPr>
        <w:t>uced by the College of Policing</w:t>
      </w:r>
      <w:r w:rsidRPr="0078197C">
        <w:rPr>
          <w:rFonts w:cs="Arial"/>
          <w:sz w:val="24"/>
          <w:szCs w:val="24"/>
        </w:rPr>
        <w:t xml:space="preserve"> sets out the values and standards of professional behaviour for the police service of England and Wales. </w:t>
      </w:r>
      <w:r w:rsidR="0078197C" w:rsidRPr="0078197C">
        <w:rPr>
          <w:rFonts w:cs="Arial"/>
          <w:sz w:val="24"/>
          <w:szCs w:val="24"/>
        </w:rPr>
        <w:t>As part of the on-going process to embed the Code of Ethics every officer and member of staff from within Cleveland Police</w:t>
      </w:r>
      <w:r w:rsidR="0078197C">
        <w:rPr>
          <w:rFonts w:cs="Arial"/>
          <w:sz w:val="24"/>
          <w:szCs w:val="24"/>
        </w:rPr>
        <w:t>,</w:t>
      </w:r>
      <w:r w:rsidR="0078197C" w:rsidRPr="0078197C">
        <w:rPr>
          <w:rFonts w:cs="Arial"/>
          <w:sz w:val="24"/>
          <w:szCs w:val="24"/>
        </w:rPr>
        <w:t xml:space="preserve"> and </w:t>
      </w:r>
      <w:r w:rsidR="0078197C">
        <w:rPr>
          <w:rFonts w:cs="Arial"/>
          <w:sz w:val="24"/>
          <w:szCs w:val="24"/>
        </w:rPr>
        <w:t xml:space="preserve">its </w:t>
      </w:r>
      <w:r w:rsidR="0078197C" w:rsidRPr="0078197C">
        <w:rPr>
          <w:rFonts w:cs="Arial"/>
          <w:sz w:val="24"/>
          <w:szCs w:val="24"/>
        </w:rPr>
        <w:t>strategic partners</w:t>
      </w:r>
      <w:r w:rsidR="0078197C">
        <w:rPr>
          <w:rFonts w:cs="Arial"/>
          <w:sz w:val="24"/>
          <w:szCs w:val="24"/>
        </w:rPr>
        <w:t>, were given an</w:t>
      </w:r>
      <w:r w:rsidR="0078197C" w:rsidRPr="0078197C">
        <w:rPr>
          <w:rFonts w:cs="Arial"/>
          <w:sz w:val="24"/>
          <w:szCs w:val="24"/>
        </w:rPr>
        <w:t xml:space="preserve"> </w:t>
      </w:r>
      <w:r w:rsidR="00905E90">
        <w:rPr>
          <w:rFonts w:cs="Arial"/>
          <w:sz w:val="24"/>
          <w:szCs w:val="24"/>
        </w:rPr>
        <w:t>‘</w:t>
      </w:r>
      <w:r w:rsidR="0078197C" w:rsidRPr="0078197C">
        <w:rPr>
          <w:rFonts w:cs="Arial"/>
          <w:sz w:val="24"/>
          <w:szCs w:val="24"/>
        </w:rPr>
        <w:t xml:space="preserve">aide memoire’ card showing the Code of Ethics and </w:t>
      </w:r>
      <w:r w:rsidR="00905E90">
        <w:rPr>
          <w:rFonts w:cs="Arial"/>
          <w:sz w:val="24"/>
          <w:szCs w:val="24"/>
        </w:rPr>
        <w:t xml:space="preserve">the </w:t>
      </w:r>
      <w:r w:rsidR="0078197C" w:rsidRPr="0078197C">
        <w:rPr>
          <w:rFonts w:cs="Arial"/>
          <w:sz w:val="24"/>
          <w:szCs w:val="24"/>
        </w:rPr>
        <w:t>National Decision Model</w:t>
      </w:r>
      <w:r w:rsidR="00905E90">
        <w:rPr>
          <w:rFonts w:cs="Arial"/>
          <w:sz w:val="24"/>
          <w:szCs w:val="24"/>
        </w:rPr>
        <w:t xml:space="preserve"> (NDM)</w:t>
      </w:r>
      <w:r w:rsidR="0078197C" w:rsidRPr="0078197C">
        <w:rPr>
          <w:rFonts w:cs="Arial"/>
          <w:sz w:val="24"/>
          <w:szCs w:val="24"/>
        </w:rPr>
        <w:t>. Each superviso</w:t>
      </w:r>
      <w:r w:rsidR="0078197C">
        <w:rPr>
          <w:rFonts w:cs="Arial"/>
          <w:sz w:val="24"/>
          <w:szCs w:val="24"/>
        </w:rPr>
        <w:t>r across the Force was also given a f</w:t>
      </w:r>
      <w:r w:rsidR="0078197C" w:rsidRPr="0078197C">
        <w:rPr>
          <w:rFonts w:cs="Arial"/>
          <w:sz w:val="24"/>
          <w:szCs w:val="24"/>
        </w:rPr>
        <w:t>ull copy of the C</w:t>
      </w:r>
      <w:r w:rsidR="0078197C">
        <w:rPr>
          <w:rFonts w:cs="Arial"/>
          <w:sz w:val="24"/>
          <w:szCs w:val="24"/>
        </w:rPr>
        <w:t>ode</w:t>
      </w:r>
      <w:r w:rsidR="0078197C" w:rsidRPr="0078197C">
        <w:rPr>
          <w:rFonts w:cs="Arial"/>
          <w:sz w:val="24"/>
          <w:szCs w:val="24"/>
        </w:rPr>
        <w:t xml:space="preserve"> of E</w:t>
      </w:r>
      <w:r w:rsidR="0078197C">
        <w:rPr>
          <w:rFonts w:cs="Arial"/>
          <w:sz w:val="24"/>
          <w:szCs w:val="24"/>
        </w:rPr>
        <w:t>thics</w:t>
      </w:r>
      <w:r w:rsidR="0078197C" w:rsidRPr="0078197C">
        <w:rPr>
          <w:rFonts w:cs="Arial"/>
          <w:sz w:val="24"/>
          <w:szCs w:val="24"/>
        </w:rPr>
        <w:t xml:space="preserve"> handbook. C</w:t>
      </w:r>
      <w:r w:rsidR="0078197C">
        <w:rPr>
          <w:rFonts w:cs="Arial"/>
          <w:sz w:val="24"/>
          <w:szCs w:val="24"/>
        </w:rPr>
        <w:t>ode</w:t>
      </w:r>
      <w:r w:rsidR="0078197C" w:rsidRPr="0078197C">
        <w:rPr>
          <w:rFonts w:cs="Arial"/>
          <w:sz w:val="24"/>
          <w:szCs w:val="24"/>
        </w:rPr>
        <w:t xml:space="preserve"> of E</w:t>
      </w:r>
      <w:r w:rsidR="0078197C">
        <w:rPr>
          <w:rFonts w:cs="Arial"/>
          <w:sz w:val="24"/>
          <w:szCs w:val="24"/>
        </w:rPr>
        <w:t>thics</w:t>
      </w:r>
      <w:r w:rsidR="0078197C" w:rsidRPr="0078197C">
        <w:rPr>
          <w:rFonts w:cs="Arial"/>
          <w:sz w:val="24"/>
          <w:szCs w:val="24"/>
        </w:rPr>
        <w:t xml:space="preserve"> elements are weaved into all training delivered</w:t>
      </w:r>
      <w:r w:rsidR="0078197C">
        <w:rPr>
          <w:rFonts w:cs="Arial"/>
          <w:sz w:val="24"/>
          <w:szCs w:val="24"/>
        </w:rPr>
        <w:t xml:space="preserve">, and supervisors received briefing sessions to enable them to </w:t>
      </w:r>
      <w:r w:rsidR="0078197C" w:rsidRPr="0078197C">
        <w:rPr>
          <w:rFonts w:cs="Arial"/>
          <w:sz w:val="24"/>
          <w:szCs w:val="24"/>
        </w:rPr>
        <w:t xml:space="preserve">cascade delivery </w:t>
      </w:r>
      <w:r w:rsidR="0078197C">
        <w:rPr>
          <w:rFonts w:cs="Arial"/>
          <w:sz w:val="24"/>
          <w:szCs w:val="24"/>
        </w:rPr>
        <w:t>to their teams</w:t>
      </w:r>
      <w:r w:rsidR="0078197C" w:rsidRPr="0078197C">
        <w:rPr>
          <w:rFonts w:cs="Arial"/>
          <w:sz w:val="24"/>
          <w:szCs w:val="24"/>
        </w:rPr>
        <w:t>.</w:t>
      </w:r>
      <w:r w:rsidR="00910BF8">
        <w:rPr>
          <w:rFonts w:cs="Arial"/>
          <w:sz w:val="24"/>
          <w:szCs w:val="24"/>
        </w:rPr>
        <w:t xml:space="preserve"> All </w:t>
      </w:r>
      <w:r w:rsidR="0078197C" w:rsidRPr="0078197C">
        <w:rPr>
          <w:rFonts w:cs="Arial"/>
          <w:sz w:val="24"/>
          <w:szCs w:val="24"/>
        </w:rPr>
        <w:t xml:space="preserve">new </w:t>
      </w:r>
      <w:r w:rsidR="00905E90">
        <w:rPr>
          <w:rFonts w:cs="Arial"/>
          <w:sz w:val="24"/>
          <w:szCs w:val="24"/>
        </w:rPr>
        <w:t>p</w:t>
      </w:r>
      <w:r w:rsidR="00910BF8">
        <w:rPr>
          <w:rFonts w:cs="Arial"/>
          <w:sz w:val="24"/>
          <w:szCs w:val="24"/>
        </w:rPr>
        <w:t xml:space="preserve">ocket </w:t>
      </w:r>
      <w:r w:rsidR="00905E90">
        <w:rPr>
          <w:rFonts w:cs="Arial"/>
          <w:sz w:val="24"/>
          <w:szCs w:val="24"/>
        </w:rPr>
        <w:t>n</w:t>
      </w:r>
      <w:r w:rsidR="00910BF8">
        <w:rPr>
          <w:rFonts w:cs="Arial"/>
          <w:sz w:val="24"/>
          <w:szCs w:val="24"/>
        </w:rPr>
        <w:t xml:space="preserve">otebooks have the </w:t>
      </w:r>
      <w:r w:rsidR="0078197C" w:rsidRPr="0078197C">
        <w:rPr>
          <w:rFonts w:cs="Arial"/>
          <w:sz w:val="24"/>
          <w:szCs w:val="24"/>
        </w:rPr>
        <w:t>C</w:t>
      </w:r>
      <w:r w:rsidR="00910BF8">
        <w:rPr>
          <w:rFonts w:cs="Arial"/>
          <w:sz w:val="24"/>
          <w:szCs w:val="24"/>
        </w:rPr>
        <w:t xml:space="preserve">ode </w:t>
      </w:r>
      <w:r w:rsidR="0078197C" w:rsidRPr="0078197C">
        <w:rPr>
          <w:rFonts w:cs="Arial"/>
          <w:sz w:val="24"/>
          <w:szCs w:val="24"/>
        </w:rPr>
        <w:t>of E</w:t>
      </w:r>
      <w:r w:rsidR="00910BF8">
        <w:rPr>
          <w:rFonts w:cs="Arial"/>
          <w:sz w:val="24"/>
          <w:szCs w:val="24"/>
        </w:rPr>
        <w:t>thics</w:t>
      </w:r>
      <w:r w:rsidR="0078197C" w:rsidRPr="0078197C">
        <w:rPr>
          <w:rFonts w:cs="Arial"/>
          <w:sz w:val="24"/>
          <w:szCs w:val="24"/>
        </w:rPr>
        <w:t xml:space="preserve"> principles at the front of the book to </w:t>
      </w:r>
      <w:r w:rsidR="00910BF8">
        <w:rPr>
          <w:rFonts w:cs="Arial"/>
          <w:sz w:val="24"/>
          <w:szCs w:val="24"/>
        </w:rPr>
        <w:t>provide</w:t>
      </w:r>
      <w:r w:rsidR="0078197C" w:rsidRPr="0078197C">
        <w:rPr>
          <w:rFonts w:cs="Arial"/>
          <w:sz w:val="24"/>
          <w:szCs w:val="24"/>
        </w:rPr>
        <w:t xml:space="preserve"> a constant reminder throughout the daily work. </w:t>
      </w:r>
      <w:r w:rsidR="00910BF8">
        <w:rPr>
          <w:rFonts w:cs="Arial"/>
          <w:sz w:val="24"/>
          <w:szCs w:val="24"/>
        </w:rPr>
        <w:t xml:space="preserve">In addition, the principles of the Code of Ethics </w:t>
      </w:r>
      <w:r w:rsidR="0078197C" w:rsidRPr="0078197C">
        <w:rPr>
          <w:rFonts w:cs="Arial"/>
          <w:sz w:val="24"/>
          <w:szCs w:val="24"/>
        </w:rPr>
        <w:t>are celebrated at awards and commendation events.</w:t>
      </w:r>
    </w:p>
    <w:p w:rsidR="0078197C" w:rsidRPr="0078197C" w:rsidRDefault="0078197C" w:rsidP="0078197C">
      <w:pPr>
        <w:autoSpaceDE w:val="0"/>
        <w:autoSpaceDN w:val="0"/>
        <w:adjustRightInd w:val="0"/>
        <w:jc w:val="both"/>
        <w:rPr>
          <w:rFonts w:cs="Arial"/>
          <w:sz w:val="24"/>
          <w:szCs w:val="24"/>
        </w:rPr>
      </w:pPr>
    </w:p>
    <w:p w:rsidR="00F30B84" w:rsidRPr="00F30B84" w:rsidRDefault="00DF7238"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In the 2016 PEEL Legitimacy report HMIC reported that “</w:t>
      </w:r>
      <w:r w:rsidRPr="004E16BB">
        <w:rPr>
          <w:i/>
          <w:sz w:val="24"/>
          <w:szCs w:val="24"/>
        </w:rPr>
        <w:t>Cleveland Police has shown improvement since our 2015 PEEL inspections in respect of the workforce’s awareness and understanding of the Code of Ethics, including the importance of treating all of the people it serves with fairness and respect.</w:t>
      </w:r>
      <w:r w:rsidRPr="00F30B84">
        <w:rPr>
          <w:sz w:val="24"/>
          <w:szCs w:val="24"/>
        </w:rPr>
        <w:t>”</w:t>
      </w:r>
      <w:r>
        <w:rPr>
          <w:rStyle w:val="FootnoteReference"/>
          <w:sz w:val="24"/>
          <w:szCs w:val="24"/>
        </w:rPr>
        <w:footnoteReference w:id="1"/>
      </w:r>
    </w:p>
    <w:p w:rsidR="00F30B84" w:rsidRPr="00F30B84" w:rsidRDefault="00F30B84" w:rsidP="00F30B84">
      <w:pPr>
        <w:pStyle w:val="ListParagraph"/>
        <w:rPr>
          <w:rFonts w:cs="Arial"/>
          <w:sz w:val="24"/>
          <w:szCs w:val="24"/>
        </w:rPr>
      </w:pPr>
    </w:p>
    <w:p w:rsidR="00F30B84" w:rsidRDefault="00481AD3"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 xml:space="preserve">The Force has rolled out the use of the </w:t>
      </w:r>
      <w:r w:rsidR="001A6E0C" w:rsidRPr="00F30B84">
        <w:rPr>
          <w:rFonts w:cs="Arial"/>
          <w:sz w:val="24"/>
          <w:szCs w:val="24"/>
        </w:rPr>
        <w:t xml:space="preserve">NDM </w:t>
      </w:r>
      <w:r w:rsidRPr="00F30B84">
        <w:rPr>
          <w:rFonts w:cs="Arial"/>
          <w:sz w:val="24"/>
          <w:szCs w:val="24"/>
        </w:rPr>
        <w:t>across the Force. The Model is used to support the use of greater discretion and encourages decision makers to follow an easy to use, consistent and robust process which has the vision and values of the Force</w:t>
      </w:r>
      <w:r w:rsidR="006B0942" w:rsidRPr="00F30B84">
        <w:rPr>
          <w:rFonts w:cs="Arial"/>
          <w:sz w:val="24"/>
          <w:szCs w:val="24"/>
        </w:rPr>
        <w:t>, and the Code of Ethics,</w:t>
      </w:r>
      <w:r w:rsidRPr="00F30B84">
        <w:rPr>
          <w:rFonts w:cs="Arial"/>
          <w:sz w:val="24"/>
          <w:szCs w:val="24"/>
        </w:rPr>
        <w:t xml:space="preserve"> at its heart. The Model can be used to support both operational and non-operational decisions, no matter how complex and it can be used by both police officers and staff alike in their professional roles.</w:t>
      </w:r>
      <w:r w:rsidR="00F53975">
        <w:rPr>
          <w:rFonts w:cs="Arial"/>
          <w:sz w:val="24"/>
          <w:szCs w:val="24"/>
        </w:rPr>
        <w:t xml:space="preserve"> </w:t>
      </w:r>
      <w:r w:rsidR="00F53975" w:rsidRPr="0078197C">
        <w:rPr>
          <w:rFonts w:cs="Arial"/>
          <w:sz w:val="24"/>
          <w:szCs w:val="24"/>
        </w:rPr>
        <w:t>Training for all staff on the NDM incorporates the C</w:t>
      </w:r>
      <w:r w:rsidR="00F53975">
        <w:rPr>
          <w:rFonts w:cs="Arial"/>
          <w:sz w:val="24"/>
          <w:szCs w:val="24"/>
        </w:rPr>
        <w:t>ode</w:t>
      </w:r>
      <w:r w:rsidR="00F53975" w:rsidRPr="0078197C">
        <w:rPr>
          <w:rFonts w:cs="Arial"/>
          <w:sz w:val="24"/>
          <w:szCs w:val="24"/>
        </w:rPr>
        <w:t xml:space="preserve"> of E</w:t>
      </w:r>
      <w:r w:rsidR="00F53975">
        <w:rPr>
          <w:rFonts w:cs="Arial"/>
          <w:sz w:val="24"/>
          <w:szCs w:val="24"/>
        </w:rPr>
        <w:t>thics</w:t>
      </w:r>
      <w:r w:rsidR="00F53975" w:rsidRPr="0078197C">
        <w:rPr>
          <w:rFonts w:cs="Arial"/>
          <w:sz w:val="24"/>
          <w:szCs w:val="24"/>
        </w:rPr>
        <w:t xml:space="preserve"> as running through th</w:t>
      </w:r>
      <w:r w:rsidR="00F53975">
        <w:rPr>
          <w:rFonts w:cs="Arial"/>
          <w:sz w:val="24"/>
          <w:szCs w:val="24"/>
        </w:rPr>
        <w:t xml:space="preserve">e </w:t>
      </w:r>
      <w:r w:rsidR="00AD3823">
        <w:rPr>
          <w:rFonts w:cs="Arial"/>
          <w:sz w:val="24"/>
          <w:szCs w:val="24"/>
        </w:rPr>
        <w:t>decision-making</w:t>
      </w:r>
      <w:r w:rsidR="00F53975" w:rsidRPr="0078197C">
        <w:rPr>
          <w:rFonts w:cs="Arial"/>
          <w:sz w:val="24"/>
          <w:szCs w:val="24"/>
        </w:rPr>
        <w:t xml:space="preserve"> process</w:t>
      </w:r>
      <w:r w:rsidR="00F53975">
        <w:rPr>
          <w:rFonts w:cs="Arial"/>
          <w:sz w:val="24"/>
          <w:szCs w:val="24"/>
        </w:rPr>
        <w:t>.</w:t>
      </w:r>
    </w:p>
    <w:p w:rsidR="00F30B84" w:rsidRPr="00F30B84" w:rsidRDefault="00F30B84" w:rsidP="00F30B84">
      <w:pPr>
        <w:pStyle w:val="ListParagraph"/>
        <w:rPr>
          <w:rFonts w:cs="Arial"/>
          <w:sz w:val="24"/>
          <w:szCs w:val="24"/>
        </w:rPr>
      </w:pPr>
    </w:p>
    <w:p w:rsidR="00F30B84" w:rsidRDefault="007E2A02"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 xml:space="preserve">Initial induction training for </w:t>
      </w:r>
      <w:r w:rsidR="001A6E0C" w:rsidRPr="00F30B84">
        <w:rPr>
          <w:rFonts w:cs="Arial"/>
          <w:sz w:val="24"/>
          <w:szCs w:val="24"/>
        </w:rPr>
        <w:t xml:space="preserve">police officers </w:t>
      </w:r>
      <w:r w:rsidR="00B965EE">
        <w:rPr>
          <w:rFonts w:cs="Arial"/>
          <w:sz w:val="24"/>
          <w:szCs w:val="24"/>
        </w:rPr>
        <w:t xml:space="preserve">and </w:t>
      </w:r>
      <w:r w:rsidRPr="00F30B84">
        <w:rPr>
          <w:rFonts w:cs="Arial"/>
          <w:sz w:val="24"/>
          <w:szCs w:val="24"/>
        </w:rPr>
        <w:t xml:space="preserve">staff covers </w:t>
      </w:r>
      <w:r w:rsidR="001A6E0C" w:rsidRPr="00F30B84">
        <w:rPr>
          <w:rFonts w:cs="Arial"/>
          <w:sz w:val="24"/>
          <w:szCs w:val="24"/>
        </w:rPr>
        <w:t xml:space="preserve">professional conduct, the </w:t>
      </w:r>
      <w:r w:rsidRPr="00F30B84">
        <w:rPr>
          <w:rFonts w:cs="Arial"/>
          <w:sz w:val="24"/>
          <w:szCs w:val="24"/>
        </w:rPr>
        <w:t xml:space="preserve">Code of </w:t>
      </w:r>
      <w:r w:rsidR="001A6E0C" w:rsidRPr="00F30B84">
        <w:rPr>
          <w:rFonts w:cs="Arial"/>
          <w:sz w:val="24"/>
          <w:szCs w:val="24"/>
        </w:rPr>
        <w:t>E</w:t>
      </w:r>
      <w:r w:rsidRPr="00F30B84">
        <w:rPr>
          <w:rFonts w:cs="Arial"/>
          <w:sz w:val="24"/>
          <w:szCs w:val="24"/>
        </w:rPr>
        <w:t>thics</w:t>
      </w:r>
      <w:r w:rsidR="001A6E0C" w:rsidRPr="00F30B84">
        <w:rPr>
          <w:rFonts w:cs="Arial"/>
          <w:sz w:val="24"/>
          <w:szCs w:val="24"/>
        </w:rPr>
        <w:t>, the</w:t>
      </w:r>
      <w:r w:rsidRPr="00F30B84">
        <w:rPr>
          <w:rFonts w:cs="Arial"/>
          <w:sz w:val="24"/>
          <w:szCs w:val="24"/>
        </w:rPr>
        <w:t xml:space="preserve"> NDM</w:t>
      </w:r>
      <w:r w:rsidR="001A6E0C" w:rsidRPr="00F30B84">
        <w:rPr>
          <w:rFonts w:cs="Arial"/>
          <w:sz w:val="24"/>
          <w:szCs w:val="24"/>
        </w:rPr>
        <w:t xml:space="preserve">, and the </w:t>
      </w:r>
      <w:r w:rsidRPr="00F30B84">
        <w:rPr>
          <w:rFonts w:cs="Arial"/>
          <w:sz w:val="24"/>
          <w:szCs w:val="24"/>
        </w:rPr>
        <w:t>CVF</w:t>
      </w:r>
      <w:r w:rsidR="001A6E0C" w:rsidRPr="00F30B84">
        <w:rPr>
          <w:rFonts w:cs="Arial"/>
          <w:sz w:val="24"/>
          <w:szCs w:val="24"/>
        </w:rPr>
        <w:t>. The</w:t>
      </w:r>
      <w:r w:rsidRPr="00F30B84">
        <w:rPr>
          <w:rFonts w:cs="Arial"/>
          <w:sz w:val="24"/>
          <w:szCs w:val="24"/>
        </w:rPr>
        <w:t xml:space="preserve"> Code of </w:t>
      </w:r>
      <w:r w:rsidR="001A6E0C" w:rsidRPr="00F30B84">
        <w:rPr>
          <w:rFonts w:cs="Arial"/>
          <w:sz w:val="24"/>
          <w:szCs w:val="24"/>
        </w:rPr>
        <w:t>E</w:t>
      </w:r>
      <w:r w:rsidRPr="00F30B84">
        <w:rPr>
          <w:rFonts w:cs="Arial"/>
          <w:sz w:val="24"/>
          <w:szCs w:val="24"/>
        </w:rPr>
        <w:t xml:space="preserve">thics </w:t>
      </w:r>
      <w:r w:rsidR="001A6E0C" w:rsidRPr="00F30B84">
        <w:rPr>
          <w:rFonts w:cs="Arial"/>
          <w:sz w:val="24"/>
          <w:szCs w:val="24"/>
        </w:rPr>
        <w:t xml:space="preserve">and the </w:t>
      </w:r>
      <w:r w:rsidRPr="00F30B84">
        <w:rPr>
          <w:rFonts w:cs="Arial"/>
          <w:sz w:val="24"/>
          <w:szCs w:val="24"/>
        </w:rPr>
        <w:t xml:space="preserve">NDM </w:t>
      </w:r>
      <w:r w:rsidR="001A6E0C" w:rsidRPr="00F30B84">
        <w:rPr>
          <w:rFonts w:cs="Arial"/>
          <w:sz w:val="24"/>
          <w:szCs w:val="24"/>
        </w:rPr>
        <w:t xml:space="preserve">is </w:t>
      </w:r>
      <w:r w:rsidRPr="00F30B84">
        <w:rPr>
          <w:rFonts w:cs="Arial"/>
          <w:sz w:val="24"/>
          <w:szCs w:val="24"/>
        </w:rPr>
        <w:t>revisited regularly over the course of the I</w:t>
      </w:r>
      <w:r w:rsidR="001A6E0C" w:rsidRPr="00F30B84">
        <w:rPr>
          <w:rFonts w:cs="Arial"/>
          <w:sz w:val="24"/>
          <w:szCs w:val="24"/>
        </w:rPr>
        <w:t xml:space="preserve">nitial Police Learning &amp; Development Programme </w:t>
      </w:r>
      <w:r w:rsidR="00905E90">
        <w:rPr>
          <w:rFonts w:cs="Arial"/>
          <w:sz w:val="24"/>
          <w:szCs w:val="24"/>
        </w:rPr>
        <w:t xml:space="preserve">(IPLDP) </w:t>
      </w:r>
      <w:r w:rsidR="001A6E0C" w:rsidRPr="00F30B84">
        <w:rPr>
          <w:rFonts w:cs="Arial"/>
          <w:sz w:val="24"/>
          <w:szCs w:val="24"/>
        </w:rPr>
        <w:t>for all probationer constables.</w:t>
      </w:r>
      <w:r w:rsidRPr="00F30B84">
        <w:rPr>
          <w:rFonts w:cs="Arial"/>
          <w:sz w:val="24"/>
          <w:szCs w:val="24"/>
        </w:rPr>
        <w:t xml:space="preserve"> </w:t>
      </w:r>
    </w:p>
    <w:p w:rsidR="00F30B84" w:rsidRPr="00F30B84" w:rsidRDefault="00F30B84" w:rsidP="00F30B84">
      <w:pPr>
        <w:pStyle w:val="ListParagraph"/>
        <w:rPr>
          <w:rFonts w:cs="Arial"/>
          <w:sz w:val="24"/>
          <w:szCs w:val="24"/>
        </w:rPr>
      </w:pPr>
    </w:p>
    <w:p w:rsidR="00F30B84" w:rsidRDefault="001A6E0C"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 xml:space="preserve">All supervisors are invited to </w:t>
      </w:r>
      <w:r w:rsidR="00905E90">
        <w:rPr>
          <w:rFonts w:cs="Arial"/>
          <w:sz w:val="24"/>
          <w:szCs w:val="24"/>
        </w:rPr>
        <w:t xml:space="preserve">attend </w:t>
      </w:r>
      <w:r w:rsidRPr="00F30B84">
        <w:rPr>
          <w:rFonts w:cs="Arial"/>
          <w:sz w:val="24"/>
          <w:szCs w:val="24"/>
        </w:rPr>
        <w:t xml:space="preserve">a </w:t>
      </w:r>
      <w:r w:rsidR="00905E90">
        <w:rPr>
          <w:rFonts w:cs="Arial"/>
          <w:sz w:val="24"/>
          <w:szCs w:val="24"/>
        </w:rPr>
        <w:t>‘</w:t>
      </w:r>
      <w:r w:rsidRPr="00F30B84">
        <w:rPr>
          <w:rFonts w:cs="Arial"/>
          <w:sz w:val="24"/>
          <w:szCs w:val="24"/>
        </w:rPr>
        <w:t>moving forward with leadership</w:t>
      </w:r>
      <w:r w:rsidR="00905E90">
        <w:rPr>
          <w:rFonts w:cs="Arial"/>
          <w:sz w:val="24"/>
          <w:szCs w:val="24"/>
        </w:rPr>
        <w:t>’</w:t>
      </w:r>
      <w:r w:rsidRPr="00F30B84">
        <w:rPr>
          <w:rFonts w:cs="Arial"/>
          <w:sz w:val="24"/>
          <w:szCs w:val="24"/>
        </w:rPr>
        <w:t xml:space="preserve"> workshop which </w:t>
      </w:r>
      <w:r w:rsidR="00905E90">
        <w:rPr>
          <w:rFonts w:cs="Arial"/>
          <w:sz w:val="24"/>
          <w:szCs w:val="24"/>
        </w:rPr>
        <w:t>aims</w:t>
      </w:r>
      <w:r w:rsidRPr="00F30B84">
        <w:rPr>
          <w:rFonts w:cs="Arial"/>
          <w:sz w:val="24"/>
          <w:szCs w:val="24"/>
        </w:rPr>
        <w:t xml:space="preserve"> to discuss and disseminate the C</w:t>
      </w:r>
      <w:r w:rsidR="00905E90">
        <w:rPr>
          <w:rFonts w:cs="Arial"/>
          <w:sz w:val="24"/>
          <w:szCs w:val="24"/>
        </w:rPr>
        <w:t xml:space="preserve">VF through leaders.  </w:t>
      </w:r>
      <w:r w:rsidRPr="00F30B84">
        <w:rPr>
          <w:rFonts w:cs="Arial"/>
          <w:sz w:val="24"/>
          <w:szCs w:val="24"/>
        </w:rPr>
        <w:t xml:space="preserve">The CVF is now included in </w:t>
      </w:r>
      <w:r w:rsidR="00905E90">
        <w:rPr>
          <w:rFonts w:cs="Arial"/>
          <w:sz w:val="24"/>
          <w:szCs w:val="24"/>
        </w:rPr>
        <w:t xml:space="preserve">the performance </w:t>
      </w:r>
      <w:r w:rsidR="00ED37AC">
        <w:rPr>
          <w:rFonts w:cs="Arial"/>
          <w:sz w:val="24"/>
          <w:szCs w:val="24"/>
        </w:rPr>
        <w:t xml:space="preserve">and </w:t>
      </w:r>
      <w:r w:rsidR="00905E90">
        <w:rPr>
          <w:rFonts w:cs="Arial"/>
          <w:sz w:val="24"/>
          <w:szCs w:val="24"/>
        </w:rPr>
        <w:t>development review (</w:t>
      </w:r>
      <w:r w:rsidRPr="00F30B84">
        <w:rPr>
          <w:rFonts w:cs="Arial"/>
          <w:sz w:val="24"/>
          <w:szCs w:val="24"/>
        </w:rPr>
        <w:t>PDR</w:t>
      </w:r>
      <w:r w:rsidR="00905E90">
        <w:rPr>
          <w:rFonts w:cs="Arial"/>
          <w:sz w:val="24"/>
          <w:szCs w:val="24"/>
        </w:rPr>
        <w:t>)</w:t>
      </w:r>
      <w:r w:rsidRPr="00F30B84">
        <w:rPr>
          <w:rFonts w:cs="Arial"/>
          <w:sz w:val="24"/>
          <w:szCs w:val="24"/>
        </w:rPr>
        <w:t xml:space="preserve"> process.</w:t>
      </w:r>
    </w:p>
    <w:p w:rsidR="00F30B84" w:rsidRPr="00F30B84" w:rsidRDefault="00F30B84" w:rsidP="00F30B84">
      <w:pPr>
        <w:pStyle w:val="ListParagraph"/>
        <w:rPr>
          <w:rFonts w:cs="Arial"/>
          <w:sz w:val="24"/>
          <w:szCs w:val="24"/>
        </w:rPr>
      </w:pPr>
    </w:p>
    <w:p w:rsidR="00F30B84" w:rsidRDefault="001A6E0C"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 xml:space="preserve">The Force has continued to hold </w:t>
      </w:r>
      <w:r w:rsidR="0007004E">
        <w:rPr>
          <w:rFonts w:cs="Arial"/>
          <w:sz w:val="24"/>
          <w:szCs w:val="24"/>
        </w:rPr>
        <w:t>organisational briefing and development sessions for all supervisors</w:t>
      </w:r>
      <w:r w:rsidRPr="00F30B84">
        <w:rPr>
          <w:rFonts w:cs="Arial"/>
          <w:sz w:val="24"/>
          <w:szCs w:val="24"/>
        </w:rPr>
        <w:t xml:space="preserve">, led by the Chief Constable, on a quarterly basis. The aim of these sessions is to help foster a climate of openness, support and respect. </w:t>
      </w:r>
    </w:p>
    <w:p w:rsidR="00F30B84" w:rsidRPr="00F30B84" w:rsidRDefault="00F30B84" w:rsidP="00F30B84">
      <w:pPr>
        <w:pStyle w:val="ListParagraph"/>
        <w:rPr>
          <w:rFonts w:cs="Arial"/>
          <w:sz w:val="24"/>
          <w:szCs w:val="24"/>
        </w:rPr>
      </w:pPr>
    </w:p>
    <w:p w:rsidR="00F30B84" w:rsidRDefault="000F1851"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 xml:space="preserve">The Internal Ethics Committee is now well established and meets on a quarterly </w:t>
      </w:r>
      <w:r w:rsidR="0038450B" w:rsidRPr="00F30B84">
        <w:rPr>
          <w:rFonts w:cs="Arial"/>
          <w:sz w:val="24"/>
          <w:szCs w:val="24"/>
        </w:rPr>
        <w:t>basis, chaired by the Chief Constable.</w:t>
      </w:r>
      <w:r w:rsidRPr="00F30B84">
        <w:rPr>
          <w:rFonts w:cs="Arial"/>
          <w:sz w:val="24"/>
          <w:szCs w:val="24"/>
        </w:rPr>
        <w:t xml:space="preserve"> In addition, the group can be convened at short notice to consider time critical issues. The Committee considers specific ethical issues </w:t>
      </w:r>
      <w:r w:rsidR="0038450B" w:rsidRPr="00F30B84">
        <w:rPr>
          <w:rFonts w:cs="Arial"/>
          <w:sz w:val="24"/>
          <w:szCs w:val="24"/>
        </w:rPr>
        <w:t xml:space="preserve">as well as scrutinising </w:t>
      </w:r>
      <w:r w:rsidR="00ED37AC">
        <w:rPr>
          <w:rFonts w:cs="Arial"/>
          <w:sz w:val="24"/>
          <w:szCs w:val="24"/>
        </w:rPr>
        <w:t>c</w:t>
      </w:r>
      <w:r w:rsidR="0038450B" w:rsidRPr="00F30B84">
        <w:rPr>
          <w:rFonts w:cs="Arial"/>
          <w:sz w:val="24"/>
          <w:szCs w:val="24"/>
        </w:rPr>
        <w:t xml:space="preserve">hief </w:t>
      </w:r>
      <w:r w:rsidR="00ED37AC">
        <w:rPr>
          <w:rFonts w:cs="Arial"/>
          <w:sz w:val="24"/>
          <w:szCs w:val="24"/>
        </w:rPr>
        <w:t>o</w:t>
      </w:r>
      <w:r w:rsidR="0038450B" w:rsidRPr="00F30B84">
        <w:rPr>
          <w:rFonts w:cs="Arial"/>
          <w:sz w:val="24"/>
          <w:szCs w:val="24"/>
        </w:rPr>
        <w:t>fficer expenses, gifts, gratuities and hospitality. The Committee has a dedicated Intranet site which promotes the work of the group and identifies the members, so that officers and staff can easily access advice and guidance on ethical issues. All submissions to the Committee</w:t>
      </w:r>
      <w:r w:rsidR="006058AE" w:rsidRPr="00F30B84">
        <w:rPr>
          <w:rFonts w:cs="Arial"/>
          <w:sz w:val="24"/>
          <w:szCs w:val="24"/>
        </w:rPr>
        <w:t>,</w:t>
      </w:r>
      <w:r w:rsidR="0038450B" w:rsidRPr="00F30B84">
        <w:rPr>
          <w:rFonts w:cs="Arial"/>
          <w:sz w:val="24"/>
          <w:szCs w:val="24"/>
        </w:rPr>
        <w:t xml:space="preserve"> and the corresponding advice</w:t>
      </w:r>
      <w:r w:rsidR="006058AE" w:rsidRPr="00F30B84">
        <w:rPr>
          <w:rFonts w:cs="Arial"/>
          <w:sz w:val="24"/>
          <w:szCs w:val="24"/>
        </w:rPr>
        <w:t>,</w:t>
      </w:r>
      <w:r w:rsidR="0038450B" w:rsidRPr="00F30B84">
        <w:rPr>
          <w:rFonts w:cs="Arial"/>
          <w:sz w:val="24"/>
          <w:szCs w:val="24"/>
        </w:rPr>
        <w:t xml:space="preserve"> is published on the Intranet site. </w:t>
      </w:r>
    </w:p>
    <w:p w:rsidR="00F30B84" w:rsidRPr="00F30B84" w:rsidRDefault="00F30B84" w:rsidP="00F30B84">
      <w:pPr>
        <w:pStyle w:val="ListParagraph"/>
        <w:rPr>
          <w:rFonts w:cs="Arial"/>
          <w:sz w:val="24"/>
          <w:szCs w:val="24"/>
        </w:rPr>
      </w:pPr>
    </w:p>
    <w:p w:rsidR="001E29B6" w:rsidRPr="001E29B6" w:rsidRDefault="006058AE" w:rsidP="00274E37">
      <w:pPr>
        <w:pStyle w:val="ListParagraph"/>
        <w:numPr>
          <w:ilvl w:val="1"/>
          <w:numId w:val="11"/>
        </w:numPr>
        <w:autoSpaceDE w:val="0"/>
        <w:autoSpaceDN w:val="0"/>
        <w:adjustRightInd w:val="0"/>
        <w:ind w:left="709" w:hanging="709"/>
        <w:jc w:val="both"/>
        <w:rPr>
          <w:rFonts w:cs="Arial"/>
          <w:bCs/>
          <w:color w:val="FF0000"/>
          <w:sz w:val="24"/>
          <w:szCs w:val="24"/>
        </w:rPr>
      </w:pPr>
      <w:r w:rsidRPr="00F30B84">
        <w:rPr>
          <w:rFonts w:cs="Arial"/>
          <w:sz w:val="24"/>
          <w:szCs w:val="24"/>
        </w:rPr>
        <w:t xml:space="preserve">The </w:t>
      </w:r>
      <w:r w:rsidR="000F1851" w:rsidRPr="00F30B84">
        <w:rPr>
          <w:rFonts w:cs="Arial"/>
          <w:sz w:val="24"/>
          <w:szCs w:val="24"/>
        </w:rPr>
        <w:t>Joint External Ethics Committee with Durham Constabulary</w:t>
      </w:r>
      <w:r w:rsidRPr="00F30B84">
        <w:rPr>
          <w:rFonts w:cs="Arial"/>
          <w:sz w:val="24"/>
          <w:szCs w:val="24"/>
        </w:rPr>
        <w:t xml:space="preserve"> continues to meet on a</w:t>
      </w:r>
      <w:r w:rsidR="00AD3823">
        <w:rPr>
          <w:rFonts w:cs="Arial"/>
          <w:sz w:val="24"/>
          <w:szCs w:val="24"/>
        </w:rPr>
        <w:t xml:space="preserve"> quarterly</w:t>
      </w:r>
      <w:r w:rsidRPr="00AD3823">
        <w:rPr>
          <w:rFonts w:cs="Arial"/>
          <w:sz w:val="24"/>
          <w:szCs w:val="24"/>
        </w:rPr>
        <w:t xml:space="preserve"> basis</w:t>
      </w:r>
      <w:r w:rsidR="00AD3823">
        <w:rPr>
          <w:rFonts w:cs="Arial"/>
          <w:sz w:val="24"/>
          <w:szCs w:val="24"/>
        </w:rPr>
        <w:t>, increasing the transparency and accountability of decision makers, and enriching the decision-making process. The Committee is made up of members from ever increasing and diverse background</w:t>
      </w:r>
      <w:r w:rsidR="001E29B6">
        <w:rPr>
          <w:rFonts w:cs="Arial"/>
          <w:sz w:val="24"/>
          <w:szCs w:val="24"/>
        </w:rPr>
        <w:t>s</w:t>
      </w:r>
      <w:r w:rsidR="00AD3823">
        <w:rPr>
          <w:rFonts w:cs="Arial"/>
          <w:sz w:val="24"/>
          <w:szCs w:val="24"/>
        </w:rPr>
        <w:t xml:space="preserve"> across the communities</w:t>
      </w:r>
      <w:r w:rsidR="000F1851" w:rsidRPr="00F30B84">
        <w:rPr>
          <w:rFonts w:cs="Arial"/>
          <w:sz w:val="24"/>
          <w:szCs w:val="24"/>
        </w:rPr>
        <w:t xml:space="preserve"> </w:t>
      </w:r>
      <w:bookmarkStart w:id="2" w:name="_Hlk481508510"/>
      <w:r w:rsidR="001E29B6">
        <w:rPr>
          <w:rFonts w:cs="Arial"/>
          <w:sz w:val="24"/>
          <w:szCs w:val="24"/>
        </w:rPr>
        <w:t>the Force</w:t>
      </w:r>
      <w:r w:rsidR="00AD3823">
        <w:rPr>
          <w:rFonts w:cs="Arial"/>
          <w:sz w:val="24"/>
          <w:szCs w:val="24"/>
        </w:rPr>
        <w:t xml:space="preserve"> serves. </w:t>
      </w:r>
      <w:r w:rsidR="001E29B6">
        <w:rPr>
          <w:rFonts w:cs="Arial"/>
          <w:sz w:val="24"/>
          <w:szCs w:val="24"/>
        </w:rPr>
        <w:t>The Committee discusses specific questions that have been sent for their consideration, with the outcomes posted on the Force’s website. Where issues are forwarded by the Internal Ethics Committee for further review, the outcome of the Internal Committee is removed</w:t>
      </w:r>
      <w:r w:rsidR="00C04C74">
        <w:rPr>
          <w:rFonts w:cs="Arial"/>
          <w:sz w:val="24"/>
          <w:szCs w:val="24"/>
        </w:rPr>
        <w:t xml:space="preserve"> so eliminating any potential bias.</w:t>
      </w:r>
      <w:r w:rsidR="001E29B6">
        <w:rPr>
          <w:rFonts w:cs="Arial"/>
          <w:sz w:val="24"/>
          <w:szCs w:val="24"/>
        </w:rPr>
        <w:t xml:space="preserve"> </w:t>
      </w:r>
      <w:r w:rsidR="001E29B6" w:rsidRPr="001E29B6">
        <w:rPr>
          <w:rFonts w:cs="Arial"/>
          <w:sz w:val="24"/>
          <w:szCs w:val="24"/>
        </w:rPr>
        <w:t xml:space="preserve">The External Committee </w:t>
      </w:r>
      <w:r w:rsidR="001E29B6">
        <w:rPr>
          <w:rFonts w:cs="Arial"/>
          <w:sz w:val="24"/>
          <w:szCs w:val="24"/>
        </w:rPr>
        <w:t xml:space="preserve">will </w:t>
      </w:r>
      <w:r w:rsidR="001E29B6" w:rsidRPr="001E29B6">
        <w:rPr>
          <w:rFonts w:cs="Arial"/>
          <w:sz w:val="24"/>
          <w:szCs w:val="24"/>
        </w:rPr>
        <w:t>also discuss items</w:t>
      </w:r>
      <w:r w:rsidR="001E29B6">
        <w:rPr>
          <w:rFonts w:cs="Arial"/>
          <w:sz w:val="24"/>
          <w:szCs w:val="24"/>
        </w:rPr>
        <w:t>,</w:t>
      </w:r>
      <w:r w:rsidR="001E29B6" w:rsidRPr="001E29B6">
        <w:rPr>
          <w:rFonts w:cs="Arial"/>
          <w:sz w:val="24"/>
          <w:szCs w:val="24"/>
        </w:rPr>
        <w:t xml:space="preserve"> and give recommendations</w:t>
      </w:r>
      <w:r w:rsidR="001E29B6">
        <w:rPr>
          <w:rFonts w:cs="Arial"/>
          <w:sz w:val="24"/>
          <w:szCs w:val="24"/>
        </w:rPr>
        <w:t xml:space="preserve">, </w:t>
      </w:r>
      <w:r w:rsidR="001E29B6" w:rsidRPr="001E29B6">
        <w:rPr>
          <w:rFonts w:cs="Arial"/>
          <w:sz w:val="24"/>
          <w:szCs w:val="24"/>
        </w:rPr>
        <w:t xml:space="preserve">on issues that they see </w:t>
      </w:r>
      <w:r w:rsidR="001E29B6">
        <w:rPr>
          <w:rFonts w:cs="Arial"/>
          <w:sz w:val="24"/>
          <w:szCs w:val="24"/>
        </w:rPr>
        <w:t>as appropriate for the</w:t>
      </w:r>
      <w:r w:rsidR="00274E37">
        <w:rPr>
          <w:rFonts w:cs="Arial"/>
          <w:sz w:val="24"/>
          <w:szCs w:val="24"/>
        </w:rPr>
        <w:t>ir</w:t>
      </w:r>
      <w:r w:rsidR="001E29B6">
        <w:rPr>
          <w:rFonts w:cs="Arial"/>
          <w:sz w:val="24"/>
          <w:szCs w:val="24"/>
        </w:rPr>
        <w:t xml:space="preserve"> consideration.</w:t>
      </w:r>
    </w:p>
    <w:p w:rsidR="001E29B6" w:rsidRPr="001E29B6" w:rsidRDefault="001E29B6" w:rsidP="001E29B6">
      <w:pPr>
        <w:pStyle w:val="ListParagraph"/>
        <w:rPr>
          <w:rFonts w:cs="Arial"/>
          <w:bCs/>
          <w:color w:val="FF0000"/>
          <w:sz w:val="24"/>
          <w:szCs w:val="24"/>
        </w:rPr>
      </w:pPr>
    </w:p>
    <w:bookmarkEnd w:id="2"/>
    <w:p w:rsidR="00F30B84" w:rsidRPr="00F30B84" w:rsidRDefault="00A45B69" w:rsidP="00685B00">
      <w:pPr>
        <w:pStyle w:val="ListParagraph"/>
        <w:numPr>
          <w:ilvl w:val="1"/>
          <w:numId w:val="11"/>
        </w:numPr>
        <w:autoSpaceDE w:val="0"/>
        <w:autoSpaceDN w:val="0"/>
        <w:adjustRightInd w:val="0"/>
        <w:ind w:left="709" w:hanging="709"/>
        <w:jc w:val="both"/>
        <w:rPr>
          <w:rFonts w:cs="Arial"/>
          <w:bCs/>
          <w:color w:val="FF0000"/>
          <w:sz w:val="24"/>
          <w:szCs w:val="24"/>
        </w:rPr>
      </w:pPr>
      <w:r w:rsidRPr="00F30B84">
        <w:rPr>
          <w:rFonts w:cs="Arial"/>
          <w:sz w:val="24"/>
          <w:szCs w:val="24"/>
        </w:rPr>
        <w:t xml:space="preserve">The People Intelligence Board </w:t>
      </w:r>
      <w:r w:rsidR="00137AA6" w:rsidRPr="00F30B84">
        <w:rPr>
          <w:rFonts w:cs="Arial"/>
          <w:sz w:val="24"/>
          <w:szCs w:val="24"/>
        </w:rPr>
        <w:t>is well established and continues to meet on a monthly basis, chaired by the Deputy Chief Constable. It</w:t>
      </w:r>
      <w:r w:rsidRPr="00F30B84">
        <w:rPr>
          <w:rFonts w:cs="Arial"/>
          <w:sz w:val="24"/>
          <w:szCs w:val="24"/>
        </w:rPr>
        <w:t xml:space="preserve"> brings together issues that would otherwise be looked at in isolation, including corporate and people issues, to ensure high standards of conduct and behaviour across the Force. This will cover a range of information including: sickness</w:t>
      </w:r>
      <w:r w:rsidR="00C04C74">
        <w:rPr>
          <w:rFonts w:cs="Arial"/>
          <w:sz w:val="24"/>
          <w:szCs w:val="24"/>
        </w:rPr>
        <w:t>,</w:t>
      </w:r>
      <w:r w:rsidRPr="00F30B84">
        <w:rPr>
          <w:rFonts w:cs="Arial"/>
          <w:sz w:val="24"/>
          <w:szCs w:val="24"/>
        </w:rPr>
        <w:t xml:space="preserve"> grievances</w:t>
      </w:r>
      <w:r w:rsidR="00C04C74">
        <w:rPr>
          <w:rFonts w:cs="Arial"/>
          <w:sz w:val="24"/>
          <w:szCs w:val="24"/>
        </w:rPr>
        <w:t>,</w:t>
      </w:r>
      <w:r w:rsidRPr="00F30B84">
        <w:rPr>
          <w:rFonts w:cs="Arial"/>
          <w:sz w:val="24"/>
          <w:szCs w:val="24"/>
        </w:rPr>
        <w:t xml:space="preserve"> disciplines</w:t>
      </w:r>
      <w:r w:rsidR="00C04C74">
        <w:rPr>
          <w:rFonts w:cs="Arial"/>
          <w:sz w:val="24"/>
          <w:szCs w:val="24"/>
        </w:rPr>
        <w:t>, misconduct,</w:t>
      </w:r>
      <w:r w:rsidRPr="00F30B84">
        <w:rPr>
          <w:rFonts w:cs="Arial"/>
          <w:sz w:val="24"/>
          <w:szCs w:val="24"/>
        </w:rPr>
        <w:t xml:space="preserve"> complaints</w:t>
      </w:r>
      <w:r w:rsidR="00C04C74">
        <w:rPr>
          <w:rFonts w:cs="Arial"/>
          <w:sz w:val="24"/>
          <w:szCs w:val="24"/>
        </w:rPr>
        <w:t>,</w:t>
      </w:r>
      <w:r w:rsidRPr="00F30B84">
        <w:rPr>
          <w:rFonts w:cs="Arial"/>
          <w:sz w:val="24"/>
          <w:szCs w:val="24"/>
        </w:rPr>
        <w:t xml:space="preserve"> business interests</w:t>
      </w:r>
      <w:r w:rsidR="00C04C74">
        <w:rPr>
          <w:rFonts w:cs="Arial"/>
          <w:sz w:val="24"/>
          <w:szCs w:val="24"/>
        </w:rPr>
        <w:t>,</w:t>
      </w:r>
      <w:r w:rsidRPr="00F30B84">
        <w:rPr>
          <w:rFonts w:cs="Arial"/>
          <w:sz w:val="24"/>
          <w:szCs w:val="24"/>
        </w:rPr>
        <w:t xml:space="preserve"> notifiable associations</w:t>
      </w:r>
      <w:r w:rsidR="00C04C74">
        <w:rPr>
          <w:rFonts w:cs="Arial"/>
          <w:sz w:val="24"/>
          <w:szCs w:val="24"/>
        </w:rPr>
        <w:t>,</w:t>
      </w:r>
      <w:r w:rsidRPr="00F30B84">
        <w:rPr>
          <w:rFonts w:cs="Arial"/>
          <w:sz w:val="24"/>
          <w:szCs w:val="24"/>
        </w:rPr>
        <w:t xml:space="preserve"> Employment Tribunal cases</w:t>
      </w:r>
      <w:r w:rsidR="00C04C74">
        <w:rPr>
          <w:rFonts w:cs="Arial"/>
          <w:sz w:val="24"/>
          <w:szCs w:val="24"/>
        </w:rPr>
        <w:t>,</w:t>
      </w:r>
      <w:r w:rsidRPr="00F30B84">
        <w:rPr>
          <w:rFonts w:cs="Arial"/>
          <w:sz w:val="24"/>
          <w:szCs w:val="24"/>
        </w:rPr>
        <w:t xml:space="preserve"> civil claims and vetting concerns. </w:t>
      </w:r>
    </w:p>
    <w:p w:rsidR="00F30B84" w:rsidRPr="00F30B84" w:rsidRDefault="00F30B84" w:rsidP="00F30B84">
      <w:pPr>
        <w:pStyle w:val="ListParagraph"/>
        <w:rPr>
          <w:sz w:val="24"/>
          <w:szCs w:val="24"/>
        </w:rPr>
      </w:pPr>
    </w:p>
    <w:p w:rsidR="00F30B84" w:rsidRPr="00F30B84" w:rsidRDefault="009F26C1" w:rsidP="00685B00">
      <w:pPr>
        <w:pStyle w:val="ListParagraph"/>
        <w:numPr>
          <w:ilvl w:val="1"/>
          <w:numId w:val="11"/>
        </w:numPr>
        <w:autoSpaceDE w:val="0"/>
        <w:autoSpaceDN w:val="0"/>
        <w:adjustRightInd w:val="0"/>
        <w:ind w:left="709" w:hanging="709"/>
        <w:jc w:val="both"/>
        <w:rPr>
          <w:rFonts w:cs="Arial"/>
          <w:bCs/>
          <w:color w:val="FF0000"/>
          <w:sz w:val="24"/>
          <w:szCs w:val="24"/>
        </w:rPr>
      </w:pPr>
      <w:r w:rsidRPr="00F30B84">
        <w:rPr>
          <w:sz w:val="24"/>
          <w:szCs w:val="24"/>
        </w:rPr>
        <w:t>In the 2016 PEEL Legitimacy Report, HMIC found that “…</w:t>
      </w:r>
      <w:r w:rsidRPr="004E16BB">
        <w:rPr>
          <w:i/>
          <w:sz w:val="24"/>
          <w:szCs w:val="24"/>
        </w:rPr>
        <w:t xml:space="preserve">Cleveland Police continues to clarify and reinforce acceptable and unacceptable standards of behaviour. The </w:t>
      </w:r>
      <w:proofErr w:type="gramStart"/>
      <w:r w:rsidRPr="004E16BB">
        <w:rPr>
          <w:i/>
          <w:sz w:val="24"/>
          <w:szCs w:val="24"/>
        </w:rPr>
        <w:t>workforce, including volunteers, are</w:t>
      </w:r>
      <w:proofErr w:type="gramEnd"/>
      <w:r w:rsidRPr="004E16BB">
        <w:rPr>
          <w:i/>
          <w:sz w:val="24"/>
          <w:szCs w:val="24"/>
        </w:rPr>
        <w:t xml:space="preserve"> aware of the standards expected of them, including the Code of Ethics and policies relating to the workforce declaring their business interests and any notifiable associations</w:t>
      </w:r>
      <w:r w:rsidRPr="00F30B84">
        <w:rPr>
          <w:sz w:val="24"/>
          <w:szCs w:val="24"/>
        </w:rPr>
        <w:t>”.</w:t>
      </w:r>
      <w:r>
        <w:rPr>
          <w:rStyle w:val="FootnoteReference"/>
          <w:sz w:val="24"/>
          <w:szCs w:val="24"/>
        </w:rPr>
        <w:footnoteReference w:id="2"/>
      </w:r>
    </w:p>
    <w:p w:rsidR="00F30B84" w:rsidRPr="00F30B84" w:rsidRDefault="00F30B84" w:rsidP="00F30B84">
      <w:pPr>
        <w:pStyle w:val="ListParagraph"/>
        <w:rPr>
          <w:rFonts w:cs="Arial"/>
          <w:sz w:val="24"/>
          <w:szCs w:val="24"/>
        </w:rPr>
      </w:pPr>
    </w:p>
    <w:p w:rsidR="00F30B84" w:rsidRDefault="00137AA6"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The Force has a Counte</w:t>
      </w:r>
      <w:r w:rsidR="00ED37AC">
        <w:rPr>
          <w:rFonts w:cs="Arial"/>
          <w:sz w:val="24"/>
          <w:szCs w:val="24"/>
        </w:rPr>
        <w:t>r F</w:t>
      </w:r>
      <w:r w:rsidRPr="00F30B84">
        <w:rPr>
          <w:rFonts w:cs="Arial"/>
          <w:sz w:val="24"/>
          <w:szCs w:val="24"/>
        </w:rPr>
        <w:t xml:space="preserve">raud and Corruption Policy which </w:t>
      </w:r>
      <w:r w:rsidR="004F0CAB" w:rsidRPr="00F30B84">
        <w:rPr>
          <w:rFonts w:cs="Arial"/>
          <w:sz w:val="24"/>
          <w:szCs w:val="24"/>
        </w:rPr>
        <w:t>provides a standardised approach to minimising fraud and corruption.</w:t>
      </w:r>
      <w:r w:rsidR="008C44BA" w:rsidRPr="00F30B84">
        <w:rPr>
          <w:rFonts w:cs="Arial"/>
          <w:sz w:val="24"/>
          <w:szCs w:val="24"/>
        </w:rPr>
        <w:t xml:space="preserve"> This policy </w:t>
      </w:r>
      <w:r w:rsidR="00A35522">
        <w:rPr>
          <w:rFonts w:cs="Arial"/>
          <w:sz w:val="24"/>
          <w:szCs w:val="24"/>
        </w:rPr>
        <w:t>was updated in August 2017 in</w:t>
      </w:r>
      <w:r w:rsidR="008C44BA" w:rsidRPr="00F30B84">
        <w:rPr>
          <w:rFonts w:cs="Arial"/>
          <w:sz w:val="24"/>
          <w:szCs w:val="24"/>
        </w:rPr>
        <w:t xml:space="preserve"> line with identified best practice in other forces.</w:t>
      </w:r>
      <w:r w:rsidR="00FD77F4">
        <w:rPr>
          <w:rFonts w:cs="Arial"/>
          <w:sz w:val="24"/>
          <w:szCs w:val="24"/>
        </w:rPr>
        <w:t xml:space="preserve"> </w:t>
      </w:r>
    </w:p>
    <w:p w:rsidR="00F30B84" w:rsidRPr="00F30B84" w:rsidRDefault="00F30B84" w:rsidP="00F30B84">
      <w:pPr>
        <w:pStyle w:val="ListParagraph"/>
        <w:rPr>
          <w:rFonts w:cs="Arial"/>
          <w:sz w:val="24"/>
          <w:szCs w:val="24"/>
        </w:rPr>
      </w:pPr>
    </w:p>
    <w:p w:rsidR="009456D5" w:rsidRDefault="00405158" w:rsidP="009456D5">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The Force co-operates with the National Fraud Initiative (NFI) and submits the required data every two years.</w:t>
      </w:r>
      <w:r w:rsidRPr="00405158">
        <w:t xml:space="preserve"> </w:t>
      </w:r>
      <w:r w:rsidRPr="00F30B84">
        <w:rPr>
          <w:rFonts w:cs="Arial"/>
          <w:sz w:val="24"/>
          <w:szCs w:val="24"/>
        </w:rPr>
        <w:t xml:space="preserve">The NFI is an exercise that matches electronic data within and between public and private sector bodies to prevent and detect fraud.  </w:t>
      </w:r>
    </w:p>
    <w:p w:rsidR="009456D5" w:rsidRPr="009456D5" w:rsidRDefault="009456D5" w:rsidP="009456D5">
      <w:pPr>
        <w:pStyle w:val="ListParagraph"/>
        <w:rPr>
          <w:sz w:val="24"/>
          <w:szCs w:val="24"/>
        </w:rPr>
      </w:pPr>
    </w:p>
    <w:p w:rsidR="00F30B84" w:rsidRPr="009456D5" w:rsidRDefault="009456D5" w:rsidP="009456D5">
      <w:pPr>
        <w:pStyle w:val="ListParagraph"/>
        <w:numPr>
          <w:ilvl w:val="1"/>
          <w:numId w:val="11"/>
        </w:numPr>
        <w:autoSpaceDE w:val="0"/>
        <w:autoSpaceDN w:val="0"/>
        <w:adjustRightInd w:val="0"/>
        <w:ind w:left="709" w:hanging="709"/>
        <w:jc w:val="both"/>
        <w:rPr>
          <w:rFonts w:cs="Arial"/>
          <w:sz w:val="24"/>
          <w:szCs w:val="24"/>
        </w:rPr>
      </w:pPr>
      <w:r w:rsidRPr="009456D5">
        <w:rPr>
          <w:sz w:val="24"/>
          <w:szCs w:val="24"/>
        </w:rPr>
        <w:t xml:space="preserve">The Force has reviewed and updated its processes for so called ‘whistle-blowing’ with the introduction of a new Protected Disclosure Policy. The Protected Disclosure Policy provides a mechanism that complies with legislative requirements and enables staff to raise issues of concern regarding wrongdoing and inappropriate conduct and behaviour within the workplace. The policy is considered integral to creating a safe environment in which staff at all levels feel a genuine obligation to maintain the integrity of the </w:t>
      </w:r>
      <w:r w:rsidR="00ED37AC">
        <w:rPr>
          <w:sz w:val="24"/>
          <w:szCs w:val="24"/>
        </w:rPr>
        <w:t>p</w:t>
      </w:r>
      <w:r w:rsidRPr="009456D5">
        <w:rPr>
          <w:sz w:val="24"/>
          <w:szCs w:val="24"/>
        </w:rPr>
        <w:t xml:space="preserve">olice service, and have the confidence to support the </w:t>
      </w:r>
      <w:r w:rsidR="00ED37AC">
        <w:rPr>
          <w:sz w:val="24"/>
          <w:szCs w:val="24"/>
        </w:rPr>
        <w:t>F</w:t>
      </w:r>
      <w:r w:rsidRPr="009456D5">
        <w:rPr>
          <w:sz w:val="24"/>
          <w:szCs w:val="24"/>
        </w:rPr>
        <w:t>orce in maintaining the Standards of Professional Behaviour and the Code of Ethics.</w:t>
      </w:r>
    </w:p>
    <w:p w:rsidR="009456D5" w:rsidRPr="00F30B84" w:rsidRDefault="009456D5" w:rsidP="00F30B84">
      <w:pPr>
        <w:pStyle w:val="ListParagraph"/>
        <w:rPr>
          <w:rFonts w:cs="Arial"/>
          <w:sz w:val="24"/>
          <w:szCs w:val="24"/>
        </w:rPr>
      </w:pPr>
    </w:p>
    <w:p w:rsidR="00F30B84" w:rsidRDefault="0012068B" w:rsidP="0012068B">
      <w:pPr>
        <w:pStyle w:val="ListParagraph"/>
        <w:numPr>
          <w:ilvl w:val="1"/>
          <w:numId w:val="11"/>
        </w:numPr>
        <w:autoSpaceDE w:val="0"/>
        <w:autoSpaceDN w:val="0"/>
        <w:adjustRightInd w:val="0"/>
        <w:ind w:left="709" w:hanging="709"/>
        <w:jc w:val="both"/>
        <w:rPr>
          <w:rFonts w:cs="Arial"/>
          <w:sz w:val="24"/>
          <w:szCs w:val="24"/>
        </w:rPr>
      </w:pPr>
      <w:r>
        <w:rPr>
          <w:rFonts w:cs="Arial"/>
          <w:sz w:val="24"/>
          <w:szCs w:val="24"/>
        </w:rPr>
        <w:t>Now in its second year, t</w:t>
      </w:r>
      <w:r w:rsidR="009456D5">
        <w:rPr>
          <w:rFonts w:cs="Arial"/>
          <w:sz w:val="24"/>
          <w:szCs w:val="24"/>
        </w:rPr>
        <w:t xml:space="preserve">he </w:t>
      </w:r>
      <w:r w:rsidR="004F042A" w:rsidRPr="00F30B84">
        <w:rPr>
          <w:rFonts w:cs="Arial"/>
          <w:sz w:val="24"/>
          <w:szCs w:val="24"/>
        </w:rPr>
        <w:t>‘Everyone Matters’</w:t>
      </w:r>
      <w:r w:rsidR="009456D5">
        <w:rPr>
          <w:rFonts w:cs="Arial"/>
          <w:sz w:val="24"/>
          <w:szCs w:val="24"/>
        </w:rPr>
        <w:t xml:space="preserve"> programme </w:t>
      </w:r>
      <w:r>
        <w:rPr>
          <w:rFonts w:cs="Arial"/>
          <w:sz w:val="24"/>
          <w:szCs w:val="24"/>
        </w:rPr>
        <w:t xml:space="preserve">continues to look at </w:t>
      </w:r>
      <w:r w:rsidRPr="0012068B">
        <w:rPr>
          <w:rFonts w:cs="Arial"/>
          <w:sz w:val="24"/>
          <w:szCs w:val="24"/>
        </w:rPr>
        <w:t xml:space="preserve">how </w:t>
      </w:r>
      <w:r>
        <w:rPr>
          <w:rFonts w:cs="Arial"/>
          <w:sz w:val="24"/>
          <w:szCs w:val="24"/>
        </w:rPr>
        <w:t xml:space="preserve">the organisation </w:t>
      </w:r>
      <w:r w:rsidRPr="0012068B">
        <w:rPr>
          <w:rFonts w:cs="Arial"/>
          <w:sz w:val="24"/>
          <w:szCs w:val="24"/>
        </w:rPr>
        <w:t>deliver</w:t>
      </w:r>
      <w:r>
        <w:rPr>
          <w:rFonts w:cs="Arial"/>
          <w:sz w:val="24"/>
          <w:szCs w:val="24"/>
        </w:rPr>
        <w:t>s</w:t>
      </w:r>
      <w:r w:rsidRPr="0012068B">
        <w:rPr>
          <w:rFonts w:cs="Arial"/>
          <w:sz w:val="24"/>
          <w:szCs w:val="24"/>
        </w:rPr>
        <w:t xml:space="preserve"> services to our different communities, develop</w:t>
      </w:r>
      <w:r>
        <w:rPr>
          <w:rFonts w:cs="Arial"/>
          <w:sz w:val="24"/>
          <w:szCs w:val="24"/>
        </w:rPr>
        <w:t>s</w:t>
      </w:r>
      <w:r w:rsidRPr="0012068B">
        <w:rPr>
          <w:rFonts w:cs="Arial"/>
          <w:sz w:val="24"/>
          <w:szCs w:val="24"/>
        </w:rPr>
        <w:t xml:space="preserve"> and support</w:t>
      </w:r>
      <w:r>
        <w:rPr>
          <w:rFonts w:cs="Arial"/>
          <w:sz w:val="24"/>
          <w:szCs w:val="24"/>
        </w:rPr>
        <w:t>s</w:t>
      </w:r>
      <w:r w:rsidRPr="0012068B">
        <w:rPr>
          <w:rFonts w:cs="Arial"/>
          <w:sz w:val="24"/>
          <w:szCs w:val="24"/>
        </w:rPr>
        <w:t xml:space="preserve"> our staff, and ensure</w:t>
      </w:r>
      <w:r>
        <w:rPr>
          <w:rFonts w:cs="Arial"/>
          <w:sz w:val="24"/>
          <w:szCs w:val="24"/>
        </w:rPr>
        <w:t>s</w:t>
      </w:r>
      <w:r w:rsidRPr="0012068B">
        <w:rPr>
          <w:rFonts w:cs="Arial"/>
          <w:sz w:val="24"/>
          <w:szCs w:val="24"/>
        </w:rPr>
        <w:t xml:space="preserve"> that </w:t>
      </w:r>
      <w:r>
        <w:rPr>
          <w:rFonts w:cs="Arial"/>
          <w:sz w:val="24"/>
          <w:szCs w:val="24"/>
        </w:rPr>
        <w:t>the organisations</w:t>
      </w:r>
      <w:r w:rsidRPr="0012068B">
        <w:rPr>
          <w:rFonts w:cs="Arial"/>
          <w:sz w:val="24"/>
          <w:szCs w:val="24"/>
        </w:rPr>
        <w:t xml:space="preserve"> processes are the best that they can be</w:t>
      </w:r>
      <w:r>
        <w:rPr>
          <w:rFonts w:cs="Arial"/>
          <w:sz w:val="24"/>
          <w:szCs w:val="24"/>
        </w:rPr>
        <w:t xml:space="preserve">. The ‘Everyone Matters’ programme was established to provide </w:t>
      </w:r>
      <w:r w:rsidR="004F042A" w:rsidRPr="00F30B84">
        <w:rPr>
          <w:rFonts w:cs="Arial"/>
          <w:sz w:val="24"/>
          <w:szCs w:val="24"/>
        </w:rPr>
        <w:t>a living approach to inclusion, equality, diversity and human rights ensuring it is fully embraced in both our service delivery and employment</w:t>
      </w:r>
      <w:r w:rsidR="00ED37AC">
        <w:rPr>
          <w:rFonts w:cs="Arial"/>
          <w:sz w:val="24"/>
          <w:szCs w:val="24"/>
        </w:rPr>
        <w:t>.  It is a</w:t>
      </w:r>
      <w:r w:rsidR="004F042A" w:rsidRPr="00F30B84">
        <w:rPr>
          <w:rFonts w:cs="Arial"/>
          <w:sz w:val="24"/>
          <w:szCs w:val="24"/>
        </w:rPr>
        <w:t>bout moving us forward as a service built upon firm foundations of values, ethics, transparency, inclusion and fairness and an internal maturity to challenge behaviours or attitudes that don’t support that.</w:t>
      </w:r>
    </w:p>
    <w:p w:rsidR="00F30B84" w:rsidRPr="00F30B84" w:rsidRDefault="00F30B84" w:rsidP="00F30B84">
      <w:pPr>
        <w:pStyle w:val="ListParagraph"/>
        <w:rPr>
          <w:rFonts w:cs="Arial"/>
          <w:sz w:val="24"/>
          <w:szCs w:val="24"/>
        </w:rPr>
      </w:pPr>
    </w:p>
    <w:p w:rsidR="00F30B84" w:rsidRDefault="00FF6DD0"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 xml:space="preserve">Unconscious </w:t>
      </w:r>
      <w:r w:rsidR="00ED37AC">
        <w:rPr>
          <w:rFonts w:cs="Arial"/>
          <w:sz w:val="24"/>
          <w:szCs w:val="24"/>
        </w:rPr>
        <w:t>b</w:t>
      </w:r>
      <w:r w:rsidR="00D74DF2">
        <w:rPr>
          <w:rFonts w:cs="Arial"/>
          <w:sz w:val="24"/>
          <w:szCs w:val="24"/>
        </w:rPr>
        <w:t>i</w:t>
      </w:r>
      <w:r w:rsidR="00ED37AC" w:rsidRPr="00F30B84">
        <w:rPr>
          <w:rFonts w:cs="Arial"/>
          <w:sz w:val="24"/>
          <w:szCs w:val="24"/>
        </w:rPr>
        <w:t xml:space="preserve">as </w:t>
      </w:r>
      <w:r w:rsidRPr="00F30B84">
        <w:rPr>
          <w:rFonts w:cs="Arial"/>
          <w:sz w:val="24"/>
          <w:szCs w:val="24"/>
        </w:rPr>
        <w:t>training has been rolled out across the Force to al</w:t>
      </w:r>
      <w:r w:rsidR="00EA6D4F" w:rsidRPr="00F30B84">
        <w:rPr>
          <w:rFonts w:cs="Arial"/>
          <w:sz w:val="24"/>
          <w:szCs w:val="24"/>
        </w:rPr>
        <w:t>l</w:t>
      </w:r>
      <w:r w:rsidRPr="00F30B84">
        <w:rPr>
          <w:rFonts w:cs="Arial"/>
          <w:sz w:val="24"/>
          <w:szCs w:val="24"/>
        </w:rPr>
        <w:t xml:space="preserve"> supervisory level staff. The aim of these sessions was to</w:t>
      </w:r>
      <w:r w:rsidRPr="00F30B84">
        <w:rPr>
          <w:rFonts w:cs="Arial"/>
          <w:color w:val="FF0000"/>
          <w:sz w:val="24"/>
          <w:szCs w:val="24"/>
        </w:rPr>
        <w:t xml:space="preserve"> </w:t>
      </w:r>
      <w:r w:rsidR="004A2A3E" w:rsidRPr="00F30B84">
        <w:rPr>
          <w:rFonts w:cs="Arial"/>
          <w:sz w:val="24"/>
          <w:szCs w:val="24"/>
        </w:rPr>
        <w:t xml:space="preserve">enable managers to understand </w:t>
      </w:r>
      <w:r w:rsidR="00AE152F" w:rsidRPr="00F30B84">
        <w:rPr>
          <w:rFonts w:cs="Arial"/>
          <w:sz w:val="24"/>
          <w:szCs w:val="24"/>
        </w:rPr>
        <w:t xml:space="preserve">what unconscious bias is and how it can impact on behaviour and decision making, </w:t>
      </w:r>
      <w:r w:rsidR="004A2A3E" w:rsidRPr="00F30B84">
        <w:rPr>
          <w:rFonts w:cs="Arial"/>
          <w:sz w:val="24"/>
          <w:szCs w:val="24"/>
        </w:rPr>
        <w:t xml:space="preserve">and </w:t>
      </w:r>
      <w:r w:rsidR="00AE152F" w:rsidRPr="00F30B84">
        <w:rPr>
          <w:rFonts w:cs="Arial"/>
          <w:sz w:val="24"/>
          <w:szCs w:val="24"/>
        </w:rPr>
        <w:t xml:space="preserve">how to </w:t>
      </w:r>
      <w:r w:rsidR="004A2A3E" w:rsidRPr="00F30B84">
        <w:rPr>
          <w:rFonts w:cs="Arial"/>
          <w:sz w:val="24"/>
          <w:szCs w:val="24"/>
        </w:rPr>
        <w:t>apply the principles of unconscious bias mitigation in their own work context</w:t>
      </w:r>
      <w:r w:rsidRPr="00F30B84">
        <w:rPr>
          <w:rFonts w:cs="Arial"/>
          <w:sz w:val="24"/>
          <w:szCs w:val="24"/>
        </w:rPr>
        <w:t>.</w:t>
      </w:r>
    </w:p>
    <w:p w:rsidR="00F30B84" w:rsidRPr="00F30B84" w:rsidRDefault="00F30B84" w:rsidP="00F30B84">
      <w:pPr>
        <w:pStyle w:val="ListParagraph"/>
        <w:rPr>
          <w:rFonts w:cs="Arial"/>
          <w:sz w:val="24"/>
          <w:szCs w:val="24"/>
        </w:rPr>
      </w:pPr>
    </w:p>
    <w:p w:rsidR="00F30B84" w:rsidRDefault="00177FFB"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 xml:space="preserve">The Force has a Chief Finance Officer (CFO) in post who is the statutory ‘Section 151’ Officer for the Force. The Force’s CFO works closely with the Chief Finance Officer of the PCC ensuring an effective, cooperative and constructive relationship, and complies with the CIPFA statement on </w:t>
      </w:r>
      <w:r w:rsidRPr="00F30B84">
        <w:rPr>
          <w:rFonts w:cs="Arial"/>
          <w:i/>
          <w:sz w:val="24"/>
          <w:szCs w:val="24"/>
        </w:rPr>
        <w:t>The Role of the CFO for the Police and Crime Commissioner and the CFO of the Chief Constable</w:t>
      </w:r>
      <w:r w:rsidR="0081648C" w:rsidRPr="00F30B84">
        <w:rPr>
          <w:rFonts w:cs="Arial"/>
          <w:sz w:val="24"/>
          <w:szCs w:val="24"/>
        </w:rPr>
        <w:t xml:space="preserve"> </w:t>
      </w:r>
      <w:r w:rsidR="0081648C" w:rsidRPr="00F30B84">
        <w:rPr>
          <w:rFonts w:cs="Arial"/>
          <w:i/>
          <w:sz w:val="24"/>
          <w:szCs w:val="24"/>
        </w:rPr>
        <w:t>(2012)</w:t>
      </w:r>
      <w:r w:rsidR="0081648C" w:rsidRPr="00F30B84">
        <w:rPr>
          <w:rFonts w:cs="Arial"/>
          <w:sz w:val="24"/>
          <w:szCs w:val="24"/>
        </w:rPr>
        <w:t>.</w:t>
      </w:r>
    </w:p>
    <w:p w:rsidR="00F30B84" w:rsidRPr="00F30B84" w:rsidRDefault="00F30B84" w:rsidP="00F30B84">
      <w:pPr>
        <w:pStyle w:val="ListParagraph"/>
        <w:rPr>
          <w:rFonts w:cs="Arial"/>
          <w:sz w:val="24"/>
          <w:szCs w:val="24"/>
        </w:rPr>
      </w:pPr>
    </w:p>
    <w:p w:rsidR="00F30B84" w:rsidRDefault="001A6E0C"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 xml:space="preserve">The Force </w:t>
      </w:r>
      <w:r w:rsidR="00ED37AC">
        <w:rPr>
          <w:rFonts w:cs="Arial"/>
          <w:sz w:val="24"/>
          <w:szCs w:val="24"/>
        </w:rPr>
        <w:t>s</w:t>
      </w:r>
      <w:r w:rsidRPr="00F30B84">
        <w:rPr>
          <w:rFonts w:cs="Arial"/>
          <w:sz w:val="24"/>
          <w:szCs w:val="24"/>
        </w:rPr>
        <w:t xml:space="preserve">trategic </w:t>
      </w:r>
      <w:proofErr w:type="gramStart"/>
      <w:r w:rsidR="00ED37AC">
        <w:rPr>
          <w:rFonts w:cs="Arial"/>
          <w:sz w:val="24"/>
          <w:szCs w:val="24"/>
        </w:rPr>
        <w:t>p</w:t>
      </w:r>
      <w:r w:rsidRPr="00F30B84">
        <w:rPr>
          <w:rFonts w:cs="Arial"/>
          <w:sz w:val="24"/>
          <w:szCs w:val="24"/>
        </w:rPr>
        <w:t xml:space="preserve">artner, </w:t>
      </w:r>
      <w:proofErr w:type="spellStart"/>
      <w:r w:rsidRPr="00F30B84">
        <w:rPr>
          <w:rFonts w:cs="Arial"/>
          <w:sz w:val="24"/>
          <w:szCs w:val="24"/>
        </w:rPr>
        <w:t>Sopra</w:t>
      </w:r>
      <w:proofErr w:type="spellEnd"/>
      <w:r w:rsidRPr="00F30B84">
        <w:rPr>
          <w:rFonts w:cs="Arial"/>
          <w:sz w:val="24"/>
          <w:szCs w:val="24"/>
        </w:rPr>
        <w:t xml:space="preserve"> </w:t>
      </w:r>
      <w:proofErr w:type="spellStart"/>
      <w:r w:rsidRPr="00F30B84">
        <w:rPr>
          <w:rFonts w:cs="Arial"/>
          <w:sz w:val="24"/>
          <w:szCs w:val="24"/>
        </w:rPr>
        <w:t>Steria</w:t>
      </w:r>
      <w:proofErr w:type="spellEnd"/>
      <w:r w:rsidRPr="00F30B84">
        <w:rPr>
          <w:rFonts w:cs="Arial"/>
          <w:sz w:val="24"/>
          <w:szCs w:val="24"/>
        </w:rPr>
        <w:t xml:space="preserve"> (UK), embrace</w:t>
      </w:r>
      <w:proofErr w:type="gramEnd"/>
      <w:r w:rsidRPr="00F30B84">
        <w:rPr>
          <w:rFonts w:cs="Arial"/>
          <w:sz w:val="24"/>
          <w:szCs w:val="24"/>
        </w:rPr>
        <w:t xml:space="preserve"> the Code of Ethics and there are contractual</w:t>
      </w:r>
      <w:r w:rsidR="00ED37AC">
        <w:rPr>
          <w:rFonts w:cs="Arial"/>
          <w:sz w:val="24"/>
          <w:szCs w:val="24"/>
        </w:rPr>
        <w:t>ly</w:t>
      </w:r>
      <w:r w:rsidRPr="00F30B84">
        <w:rPr>
          <w:rFonts w:cs="Arial"/>
          <w:sz w:val="24"/>
          <w:szCs w:val="24"/>
        </w:rPr>
        <w:t xml:space="preserve"> </w:t>
      </w:r>
      <w:r w:rsidR="00ED37AC" w:rsidRPr="00F30B84">
        <w:rPr>
          <w:rFonts w:cs="Arial"/>
          <w:sz w:val="24"/>
          <w:szCs w:val="24"/>
        </w:rPr>
        <w:t>commit</w:t>
      </w:r>
      <w:r w:rsidR="00ED37AC">
        <w:rPr>
          <w:rFonts w:cs="Arial"/>
          <w:sz w:val="24"/>
          <w:szCs w:val="24"/>
        </w:rPr>
        <w:t>ted</w:t>
      </w:r>
      <w:r w:rsidRPr="00F30B84">
        <w:rPr>
          <w:rFonts w:cs="Arial"/>
          <w:sz w:val="24"/>
          <w:szCs w:val="24"/>
        </w:rPr>
        <w:t xml:space="preserve"> to comply with Force policies.</w:t>
      </w:r>
    </w:p>
    <w:p w:rsidR="00F30B84" w:rsidRPr="00F30B84" w:rsidRDefault="00F30B84" w:rsidP="00F30B84">
      <w:pPr>
        <w:pStyle w:val="ListParagraph"/>
        <w:rPr>
          <w:rFonts w:cs="Arial"/>
          <w:sz w:val="24"/>
          <w:szCs w:val="24"/>
        </w:rPr>
      </w:pPr>
    </w:p>
    <w:p w:rsidR="006C20C1" w:rsidRDefault="00EA6D4F" w:rsidP="00685B00">
      <w:pPr>
        <w:pStyle w:val="ListParagraph"/>
        <w:numPr>
          <w:ilvl w:val="1"/>
          <w:numId w:val="11"/>
        </w:numPr>
        <w:autoSpaceDE w:val="0"/>
        <w:autoSpaceDN w:val="0"/>
        <w:adjustRightInd w:val="0"/>
        <w:ind w:left="709" w:hanging="709"/>
        <w:jc w:val="both"/>
        <w:rPr>
          <w:rFonts w:cs="Arial"/>
          <w:sz w:val="24"/>
          <w:szCs w:val="24"/>
        </w:rPr>
      </w:pPr>
      <w:r w:rsidRPr="00F30B84">
        <w:rPr>
          <w:rFonts w:cs="Arial"/>
          <w:sz w:val="24"/>
          <w:szCs w:val="24"/>
        </w:rPr>
        <w:t xml:space="preserve">The Chief Constable has taken swift action to address historic breaches of </w:t>
      </w:r>
      <w:r w:rsidR="006C20C1" w:rsidRPr="00F30B84">
        <w:rPr>
          <w:rFonts w:cs="Arial"/>
          <w:sz w:val="24"/>
          <w:szCs w:val="24"/>
        </w:rPr>
        <w:t>legal and regulatory provisions, and has instigated a full peer review of the Professional Standards Department</w:t>
      </w:r>
      <w:r w:rsidR="00CC7ED6">
        <w:rPr>
          <w:rFonts w:cs="Arial"/>
          <w:sz w:val="24"/>
          <w:szCs w:val="24"/>
        </w:rPr>
        <w:t xml:space="preserve"> -</w:t>
      </w:r>
      <w:r w:rsidR="00CC7ED6" w:rsidRPr="00CC7ED6">
        <w:rPr>
          <w:rFonts w:cs="Arial"/>
          <w:sz w:val="24"/>
          <w:szCs w:val="24"/>
        </w:rPr>
        <w:t xml:space="preserve"> </w:t>
      </w:r>
      <w:r w:rsidR="00CC7ED6" w:rsidRPr="0071045D">
        <w:rPr>
          <w:rFonts w:cs="Arial"/>
          <w:sz w:val="24"/>
          <w:szCs w:val="24"/>
        </w:rPr>
        <w:t>Transforming Professional Standards</w:t>
      </w:r>
      <w:r w:rsidR="006C20C1" w:rsidRPr="00F30B84">
        <w:rPr>
          <w:rFonts w:cs="Arial"/>
          <w:sz w:val="24"/>
          <w:szCs w:val="24"/>
        </w:rPr>
        <w:t xml:space="preserve">. One of the overarching principles of this work is to embed a culture of integrity, fairness and impartiality. To enhance </w:t>
      </w:r>
      <w:r w:rsidR="00AE152F" w:rsidRPr="00F30B84">
        <w:rPr>
          <w:rFonts w:cs="Arial"/>
          <w:sz w:val="24"/>
          <w:szCs w:val="24"/>
        </w:rPr>
        <w:t>the organisation</w:t>
      </w:r>
      <w:r w:rsidR="00ED37AC">
        <w:rPr>
          <w:rFonts w:cs="Arial"/>
          <w:sz w:val="24"/>
          <w:szCs w:val="24"/>
        </w:rPr>
        <w:t>’</w:t>
      </w:r>
      <w:r w:rsidR="00AE152F" w:rsidRPr="00F30B84">
        <w:rPr>
          <w:rFonts w:cs="Arial"/>
          <w:sz w:val="24"/>
          <w:szCs w:val="24"/>
        </w:rPr>
        <w:t xml:space="preserve">s </w:t>
      </w:r>
      <w:r w:rsidR="006C20C1" w:rsidRPr="00F30B84">
        <w:rPr>
          <w:rFonts w:cs="Arial"/>
          <w:sz w:val="24"/>
          <w:szCs w:val="24"/>
        </w:rPr>
        <w:t>reputation as evidenced by a strict adherence to the regulatory and legislative framework with demonstrable, auditable transparency in decision making and procedures together with effective internal and external mechanisms to provide challenge and accountability.</w:t>
      </w:r>
      <w:r w:rsidR="00AE152F" w:rsidRPr="00F30B84">
        <w:rPr>
          <w:rFonts w:cs="Arial"/>
          <w:sz w:val="24"/>
          <w:szCs w:val="24"/>
        </w:rPr>
        <w:t xml:space="preserve"> This work is continuing through 2017.</w:t>
      </w:r>
    </w:p>
    <w:p w:rsidR="0078464D" w:rsidRPr="0078464D" w:rsidRDefault="0078464D" w:rsidP="0078464D">
      <w:pPr>
        <w:pStyle w:val="ListParagraph"/>
        <w:rPr>
          <w:rFonts w:cs="Arial"/>
          <w:sz w:val="24"/>
          <w:szCs w:val="24"/>
        </w:rPr>
      </w:pPr>
    </w:p>
    <w:p w:rsidR="0078464D" w:rsidRPr="00F30B84" w:rsidRDefault="0078464D" w:rsidP="0078464D">
      <w:pPr>
        <w:pStyle w:val="ListParagraph"/>
        <w:numPr>
          <w:ilvl w:val="1"/>
          <w:numId w:val="11"/>
        </w:numPr>
        <w:autoSpaceDE w:val="0"/>
        <w:autoSpaceDN w:val="0"/>
        <w:adjustRightInd w:val="0"/>
        <w:ind w:left="709" w:hanging="709"/>
        <w:jc w:val="both"/>
        <w:rPr>
          <w:rFonts w:cs="Arial"/>
          <w:bCs/>
          <w:color w:val="FF0000"/>
          <w:sz w:val="24"/>
          <w:szCs w:val="24"/>
        </w:rPr>
      </w:pPr>
      <w:r w:rsidRPr="00F30B84">
        <w:rPr>
          <w:rFonts w:cs="Arial"/>
          <w:sz w:val="24"/>
          <w:szCs w:val="24"/>
        </w:rPr>
        <w:t xml:space="preserve">The </w:t>
      </w:r>
      <w:r>
        <w:rPr>
          <w:rFonts w:cs="Arial"/>
          <w:sz w:val="24"/>
          <w:szCs w:val="24"/>
        </w:rPr>
        <w:t xml:space="preserve">Force has a </w:t>
      </w:r>
      <w:r w:rsidRPr="00F30B84">
        <w:rPr>
          <w:rFonts w:cs="Arial"/>
          <w:sz w:val="24"/>
          <w:szCs w:val="24"/>
        </w:rPr>
        <w:t xml:space="preserve">complaints process </w:t>
      </w:r>
      <w:r>
        <w:rPr>
          <w:rFonts w:cs="Arial"/>
          <w:sz w:val="24"/>
          <w:szCs w:val="24"/>
        </w:rPr>
        <w:t xml:space="preserve">which </w:t>
      </w:r>
      <w:r w:rsidRPr="00F30B84">
        <w:rPr>
          <w:rFonts w:cs="Arial"/>
          <w:sz w:val="24"/>
          <w:szCs w:val="24"/>
        </w:rPr>
        <w:t>is detailed on the Force website. The review</w:t>
      </w:r>
      <w:r>
        <w:rPr>
          <w:rFonts w:cs="Arial"/>
          <w:sz w:val="24"/>
          <w:szCs w:val="24"/>
        </w:rPr>
        <w:t xml:space="preserve"> of </w:t>
      </w:r>
      <w:r w:rsidRPr="00F30B84">
        <w:rPr>
          <w:rFonts w:cs="Arial"/>
          <w:sz w:val="24"/>
          <w:szCs w:val="24"/>
        </w:rPr>
        <w:t xml:space="preserve">Professional Standards </w:t>
      </w:r>
      <w:r>
        <w:rPr>
          <w:rFonts w:cs="Arial"/>
          <w:sz w:val="24"/>
          <w:szCs w:val="24"/>
        </w:rPr>
        <w:t xml:space="preserve">will </w:t>
      </w:r>
      <w:r w:rsidRPr="00F30B84">
        <w:rPr>
          <w:rFonts w:cs="Arial"/>
          <w:sz w:val="24"/>
          <w:szCs w:val="24"/>
        </w:rPr>
        <w:t>determine the future, longer term structure and remit of Professional Standards</w:t>
      </w:r>
      <w:r>
        <w:rPr>
          <w:rFonts w:cs="Arial"/>
          <w:sz w:val="24"/>
          <w:szCs w:val="24"/>
        </w:rPr>
        <w:t>;</w:t>
      </w:r>
      <w:r w:rsidRPr="00F30B84">
        <w:rPr>
          <w:rFonts w:cs="Arial"/>
          <w:sz w:val="24"/>
          <w:szCs w:val="24"/>
        </w:rPr>
        <w:t xml:space="preserve"> progressing from a department solely or predominantly focussing on complaint management and enforcing discipline</w:t>
      </w:r>
      <w:r>
        <w:rPr>
          <w:rFonts w:cs="Arial"/>
          <w:sz w:val="24"/>
          <w:szCs w:val="24"/>
        </w:rPr>
        <w:t>,</w:t>
      </w:r>
      <w:r w:rsidRPr="00F30B84">
        <w:rPr>
          <w:rFonts w:cs="Arial"/>
          <w:sz w:val="24"/>
          <w:szCs w:val="24"/>
        </w:rPr>
        <w:t xml:space="preserve"> to taking a more holistic approach to professional standards. </w:t>
      </w:r>
    </w:p>
    <w:p w:rsidR="0078464D" w:rsidRPr="00F30B84" w:rsidRDefault="0078464D" w:rsidP="0078464D">
      <w:pPr>
        <w:pStyle w:val="ListParagraph"/>
        <w:rPr>
          <w:rFonts w:cs="Arial"/>
          <w:sz w:val="24"/>
          <w:szCs w:val="24"/>
        </w:rPr>
      </w:pPr>
    </w:p>
    <w:p w:rsidR="0078464D" w:rsidRPr="00F30B84" w:rsidRDefault="0078464D" w:rsidP="0078464D">
      <w:pPr>
        <w:pStyle w:val="ListParagraph"/>
        <w:numPr>
          <w:ilvl w:val="1"/>
          <w:numId w:val="11"/>
        </w:numPr>
        <w:autoSpaceDE w:val="0"/>
        <w:autoSpaceDN w:val="0"/>
        <w:adjustRightInd w:val="0"/>
        <w:ind w:left="709" w:hanging="709"/>
        <w:jc w:val="both"/>
        <w:rPr>
          <w:rFonts w:cs="Arial"/>
          <w:bCs/>
          <w:color w:val="FF0000"/>
          <w:sz w:val="24"/>
          <w:szCs w:val="24"/>
        </w:rPr>
      </w:pPr>
      <w:r w:rsidRPr="00F30B84">
        <w:rPr>
          <w:rFonts w:cs="Arial"/>
          <w:sz w:val="24"/>
          <w:szCs w:val="24"/>
        </w:rPr>
        <w:t>The Joint Independent Audit Committee receives reports on complaints against police on a six-monthly basis, along with examples of ‘lessons learnt’ that have been circulated across the Force.</w:t>
      </w:r>
    </w:p>
    <w:p w:rsidR="004C5A00" w:rsidRDefault="004C5A00" w:rsidP="005E7E78">
      <w:pPr>
        <w:autoSpaceDE w:val="0"/>
        <w:autoSpaceDN w:val="0"/>
        <w:adjustRightInd w:val="0"/>
        <w:jc w:val="both"/>
        <w:rPr>
          <w:rFonts w:cs="Arial"/>
          <w:sz w:val="24"/>
          <w:szCs w:val="24"/>
          <w:u w:val="single"/>
        </w:rPr>
      </w:pPr>
    </w:p>
    <w:p w:rsidR="00F30B84" w:rsidRPr="001C22D6" w:rsidRDefault="00F30B84" w:rsidP="005E7E78">
      <w:pPr>
        <w:autoSpaceDE w:val="0"/>
        <w:autoSpaceDN w:val="0"/>
        <w:adjustRightInd w:val="0"/>
        <w:jc w:val="both"/>
        <w:rPr>
          <w:rFonts w:cs="Arial"/>
          <w:sz w:val="24"/>
          <w:szCs w:val="24"/>
          <w:u w:val="single"/>
        </w:rPr>
      </w:pPr>
    </w:p>
    <w:p w:rsidR="005E7E78" w:rsidRPr="001C22D6" w:rsidRDefault="0008280F" w:rsidP="0008280F">
      <w:pPr>
        <w:autoSpaceDE w:val="0"/>
        <w:autoSpaceDN w:val="0"/>
        <w:adjustRightInd w:val="0"/>
        <w:ind w:left="709" w:hanging="709"/>
        <w:jc w:val="both"/>
        <w:rPr>
          <w:rFonts w:cs="Arial"/>
          <w:b/>
          <w:sz w:val="24"/>
          <w:szCs w:val="24"/>
        </w:rPr>
      </w:pPr>
      <w:r w:rsidRPr="001C22D6">
        <w:rPr>
          <w:rFonts w:cs="Arial"/>
          <w:b/>
          <w:sz w:val="24"/>
          <w:szCs w:val="24"/>
        </w:rPr>
        <w:t>5.</w:t>
      </w:r>
      <w:r w:rsidRPr="001C22D6">
        <w:rPr>
          <w:rFonts w:cs="Arial"/>
          <w:b/>
          <w:sz w:val="24"/>
          <w:szCs w:val="24"/>
        </w:rPr>
        <w:tab/>
      </w:r>
      <w:bookmarkStart w:id="3" w:name="_Hlk481747715"/>
      <w:r w:rsidRPr="001C22D6">
        <w:rPr>
          <w:rFonts w:cs="Arial"/>
          <w:b/>
          <w:sz w:val="24"/>
          <w:szCs w:val="24"/>
        </w:rPr>
        <w:t xml:space="preserve">Principle </w:t>
      </w:r>
      <w:r w:rsidR="00425EE9">
        <w:rPr>
          <w:rFonts w:cs="Arial"/>
          <w:b/>
          <w:sz w:val="24"/>
          <w:szCs w:val="24"/>
        </w:rPr>
        <w:t>B</w:t>
      </w:r>
      <w:r w:rsidRPr="001C22D6">
        <w:rPr>
          <w:rFonts w:cs="Arial"/>
          <w:b/>
          <w:sz w:val="24"/>
          <w:szCs w:val="24"/>
        </w:rPr>
        <w:t xml:space="preserve"> </w:t>
      </w:r>
      <w:r w:rsidR="0064645B">
        <w:rPr>
          <w:rFonts w:cs="Arial"/>
          <w:b/>
          <w:sz w:val="24"/>
          <w:szCs w:val="24"/>
        </w:rPr>
        <w:t>–</w:t>
      </w:r>
      <w:r w:rsidRPr="001C22D6">
        <w:rPr>
          <w:rFonts w:cs="Arial"/>
          <w:b/>
          <w:sz w:val="24"/>
          <w:szCs w:val="24"/>
        </w:rPr>
        <w:t xml:space="preserve"> </w:t>
      </w:r>
      <w:r w:rsidR="0064645B">
        <w:rPr>
          <w:rFonts w:cs="Arial"/>
          <w:b/>
          <w:sz w:val="24"/>
          <w:szCs w:val="24"/>
        </w:rPr>
        <w:t>Ensuring openness and comprehensive stakeholder engagement</w:t>
      </w:r>
    </w:p>
    <w:p w:rsidR="00165D5D" w:rsidRPr="001C22D6" w:rsidRDefault="00165D5D" w:rsidP="005E7E78">
      <w:pPr>
        <w:autoSpaceDE w:val="0"/>
        <w:autoSpaceDN w:val="0"/>
        <w:adjustRightInd w:val="0"/>
        <w:jc w:val="both"/>
        <w:rPr>
          <w:rFonts w:cs="Arial"/>
          <w:sz w:val="24"/>
          <w:szCs w:val="24"/>
          <w:u w:val="single"/>
        </w:rPr>
      </w:pPr>
    </w:p>
    <w:p w:rsidR="00E26657" w:rsidRPr="00DB3FEB" w:rsidRDefault="006F3679" w:rsidP="00685B00">
      <w:pPr>
        <w:pStyle w:val="ListParagraph"/>
        <w:numPr>
          <w:ilvl w:val="1"/>
          <w:numId w:val="12"/>
        </w:numPr>
        <w:ind w:left="709" w:hanging="709"/>
        <w:jc w:val="both"/>
        <w:rPr>
          <w:rFonts w:cs="Arial"/>
          <w:sz w:val="24"/>
          <w:szCs w:val="24"/>
        </w:rPr>
      </w:pPr>
      <w:r w:rsidRPr="00DB3FEB">
        <w:rPr>
          <w:rFonts w:cs="Arial"/>
          <w:sz w:val="24"/>
          <w:szCs w:val="24"/>
        </w:rPr>
        <w:t xml:space="preserve">Following the introduction of the new model of Neighbourhood Policing, the Force redeveloped its </w:t>
      </w:r>
      <w:r w:rsidR="000170CF" w:rsidRPr="00DB3FEB">
        <w:rPr>
          <w:rFonts w:cs="Arial"/>
          <w:sz w:val="24"/>
          <w:szCs w:val="24"/>
        </w:rPr>
        <w:t xml:space="preserve">Community </w:t>
      </w:r>
      <w:r w:rsidRPr="00DB3FEB">
        <w:rPr>
          <w:rFonts w:cs="Arial"/>
          <w:sz w:val="24"/>
          <w:szCs w:val="24"/>
        </w:rPr>
        <w:t xml:space="preserve">Engagement Strategy. The strategy aims to provide accessible, multiple opportunities for communities to engage with Cleveland Police in shaping policing policy, practice and priorities. </w:t>
      </w:r>
    </w:p>
    <w:p w:rsidR="00DB3FEB" w:rsidRPr="00DB3FEB" w:rsidRDefault="00DB3FEB" w:rsidP="00DB3FEB">
      <w:pPr>
        <w:pStyle w:val="ListParagraph"/>
        <w:ind w:left="360"/>
        <w:jc w:val="both"/>
        <w:rPr>
          <w:rFonts w:cs="Arial"/>
          <w:sz w:val="24"/>
          <w:szCs w:val="24"/>
        </w:rPr>
      </w:pPr>
    </w:p>
    <w:p w:rsidR="0071045D" w:rsidRDefault="00FF5FAD" w:rsidP="00685B00">
      <w:pPr>
        <w:pStyle w:val="ListParagraph"/>
        <w:numPr>
          <w:ilvl w:val="1"/>
          <w:numId w:val="12"/>
        </w:numPr>
        <w:ind w:left="709" w:hanging="709"/>
        <w:jc w:val="both"/>
        <w:rPr>
          <w:rFonts w:cs="Arial"/>
          <w:sz w:val="24"/>
          <w:szCs w:val="24"/>
        </w:rPr>
      </w:pPr>
      <w:r w:rsidRPr="00E26657">
        <w:rPr>
          <w:rFonts w:cs="Arial"/>
          <w:sz w:val="24"/>
          <w:szCs w:val="24"/>
        </w:rPr>
        <w:t xml:space="preserve">It is recognised that the traditional formal means of community engagement are not the best ways of engaging with our ever increasingly diverse communities, and a more creative approach is being developed. Some of these new approaches include ‘pop up shops’ in </w:t>
      </w:r>
      <w:r w:rsidR="0003631C">
        <w:rPr>
          <w:rFonts w:cs="Arial"/>
          <w:sz w:val="24"/>
          <w:szCs w:val="24"/>
        </w:rPr>
        <w:t>local cafes</w:t>
      </w:r>
      <w:r w:rsidRPr="00E26657">
        <w:rPr>
          <w:rFonts w:cs="Arial"/>
          <w:sz w:val="24"/>
          <w:szCs w:val="24"/>
        </w:rPr>
        <w:t xml:space="preserve">, and </w:t>
      </w:r>
      <w:r w:rsidR="00E16629" w:rsidRPr="00E26657">
        <w:rPr>
          <w:rFonts w:cs="Arial"/>
          <w:sz w:val="24"/>
          <w:szCs w:val="24"/>
        </w:rPr>
        <w:t xml:space="preserve">in </w:t>
      </w:r>
      <w:proofErr w:type="spellStart"/>
      <w:r w:rsidRPr="00E26657">
        <w:rPr>
          <w:rFonts w:cs="Arial"/>
          <w:sz w:val="24"/>
          <w:szCs w:val="24"/>
        </w:rPr>
        <w:t>Mima</w:t>
      </w:r>
      <w:proofErr w:type="spellEnd"/>
      <w:r w:rsidR="00F30B84" w:rsidRPr="00E26657">
        <w:rPr>
          <w:rFonts w:cs="Arial"/>
          <w:sz w:val="24"/>
          <w:szCs w:val="24"/>
        </w:rPr>
        <w:t>,</w:t>
      </w:r>
      <w:r w:rsidR="00E16629" w:rsidRPr="00E26657">
        <w:rPr>
          <w:rFonts w:cs="Arial"/>
          <w:sz w:val="24"/>
          <w:szCs w:val="24"/>
        </w:rPr>
        <w:t xml:space="preserve"> when members of the Muslim community provide free meals for the homeless once a week. In addition, the Force is participating in the ‘Adopt a Post Office’ initiative that pairs a police officer or PCSO with a local Post Office branch </w:t>
      </w:r>
      <w:r w:rsidR="006537F2" w:rsidRPr="00E26657">
        <w:rPr>
          <w:rFonts w:cs="Arial"/>
          <w:sz w:val="24"/>
          <w:szCs w:val="24"/>
        </w:rPr>
        <w:t>providing a visible presence in area</w:t>
      </w:r>
      <w:r w:rsidR="0003631C">
        <w:rPr>
          <w:rFonts w:cs="Arial"/>
          <w:sz w:val="24"/>
          <w:szCs w:val="24"/>
        </w:rPr>
        <w:t>s</w:t>
      </w:r>
      <w:r w:rsidR="006537F2" w:rsidRPr="00E26657">
        <w:rPr>
          <w:rFonts w:cs="Arial"/>
          <w:sz w:val="24"/>
          <w:szCs w:val="24"/>
        </w:rPr>
        <w:t xml:space="preserve"> frequently visited by local communities.</w:t>
      </w:r>
    </w:p>
    <w:p w:rsidR="0071045D" w:rsidRDefault="0071045D" w:rsidP="0071045D">
      <w:pPr>
        <w:pStyle w:val="ListParagraph"/>
        <w:ind w:left="709"/>
        <w:jc w:val="both"/>
        <w:rPr>
          <w:rFonts w:cs="Arial"/>
          <w:sz w:val="24"/>
          <w:szCs w:val="24"/>
        </w:rPr>
      </w:pPr>
    </w:p>
    <w:p w:rsidR="0071045D" w:rsidRDefault="008A6068" w:rsidP="00685B00">
      <w:pPr>
        <w:pStyle w:val="ListParagraph"/>
        <w:numPr>
          <w:ilvl w:val="1"/>
          <w:numId w:val="12"/>
        </w:numPr>
        <w:ind w:left="709" w:hanging="709"/>
        <w:jc w:val="both"/>
        <w:rPr>
          <w:rFonts w:cs="Arial"/>
          <w:sz w:val="24"/>
          <w:szCs w:val="24"/>
        </w:rPr>
      </w:pPr>
      <w:r w:rsidRPr="0071045D">
        <w:rPr>
          <w:rFonts w:cs="Arial"/>
          <w:sz w:val="24"/>
          <w:szCs w:val="24"/>
        </w:rPr>
        <w:t xml:space="preserve">The Everyone Matters </w:t>
      </w:r>
      <w:r w:rsidR="00923D7F" w:rsidRPr="0071045D">
        <w:rPr>
          <w:rFonts w:cs="Arial"/>
          <w:sz w:val="24"/>
          <w:szCs w:val="24"/>
        </w:rPr>
        <w:t xml:space="preserve">Programme focuses on how we deliver services to our different communities, how we develop and support our staff, and how we ensure that our processes are the best that they can be. The Everyone Matters </w:t>
      </w:r>
      <w:r w:rsidRPr="0071045D">
        <w:rPr>
          <w:rFonts w:cs="Arial"/>
          <w:sz w:val="24"/>
          <w:szCs w:val="24"/>
        </w:rPr>
        <w:t xml:space="preserve">Communication Strategy </w:t>
      </w:r>
      <w:r w:rsidR="00923D7F" w:rsidRPr="0071045D">
        <w:rPr>
          <w:rFonts w:cs="Arial"/>
          <w:sz w:val="24"/>
          <w:szCs w:val="24"/>
        </w:rPr>
        <w:t>has been developed to</w:t>
      </w:r>
      <w:r w:rsidRPr="0071045D">
        <w:rPr>
          <w:rFonts w:cs="Arial"/>
          <w:sz w:val="24"/>
          <w:szCs w:val="24"/>
        </w:rPr>
        <w:t xml:space="preserve"> open up two way effective communication channels to allow our communities and staff to have a voice and get involved.</w:t>
      </w:r>
    </w:p>
    <w:p w:rsidR="0071045D" w:rsidRPr="0071045D" w:rsidRDefault="0071045D" w:rsidP="0071045D">
      <w:pPr>
        <w:pStyle w:val="ListParagraph"/>
        <w:rPr>
          <w:rFonts w:cs="Arial"/>
          <w:sz w:val="24"/>
          <w:szCs w:val="24"/>
        </w:rPr>
      </w:pPr>
    </w:p>
    <w:p w:rsidR="0071045D" w:rsidRDefault="008A6068" w:rsidP="00685B00">
      <w:pPr>
        <w:pStyle w:val="ListParagraph"/>
        <w:numPr>
          <w:ilvl w:val="1"/>
          <w:numId w:val="12"/>
        </w:numPr>
        <w:ind w:left="709" w:hanging="709"/>
        <w:jc w:val="both"/>
        <w:rPr>
          <w:rFonts w:cs="Arial"/>
          <w:sz w:val="24"/>
          <w:szCs w:val="24"/>
        </w:rPr>
      </w:pPr>
      <w:r w:rsidRPr="0071045D">
        <w:rPr>
          <w:rFonts w:cs="Arial"/>
          <w:sz w:val="24"/>
          <w:szCs w:val="24"/>
        </w:rPr>
        <w:t>In partnership with the PCC</w:t>
      </w:r>
      <w:r w:rsidR="00923D7F" w:rsidRPr="0071045D">
        <w:rPr>
          <w:rFonts w:cs="Arial"/>
          <w:sz w:val="24"/>
          <w:szCs w:val="24"/>
        </w:rPr>
        <w:t>,</w:t>
      </w:r>
      <w:r w:rsidRPr="0071045D">
        <w:rPr>
          <w:rFonts w:cs="Arial"/>
          <w:sz w:val="24"/>
          <w:szCs w:val="24"/>
        </w:rPr>
        <w:t xml:space="preserve"> and with representatives from our communities, Cleveland Police established a rolling programme of workshops to enhance the knowledge and understanding of all officers and staff in support of a culturally sensitive and effective service and working environment. The interactive workshops provide opportunity for guest speakers to provide an insight into their culture and explore issues such as barriers to engagement and service delivery needs. In 2016 guest speakers included representatives from the transgender community, Guide Dogs, MIND and </w:t>
      </w:r>
      <w:r w:rsidR="00ED37AC">
        <w:rPr>
          <w:rFonts w:cs="Arial"/>
          <w:sz w:val="24"/>
          <w:szCs w:val="24"/>
        </w:rPr>
        <w:t>the r</w:t>
      </w:r>
      <w:r w:rsidRPr="0071045D">
        <w:rPr>
          <w:rFonts w:cs="Arial"/>
          <w:sz w:val="24"/>
          <w:szCs w:val="24"/>
        </w:rPr>
        <w:t xml:space="preserve">efugees and </w:t>
      </w:r>
      <w:r w:rsidR="00ED37AC">
        <w:rPr>
          <w:rFonts w:cs="Arial"/>
          <w:sz w:val="24"/>
          <w:szCs w:val="24"/>
        </w:rPr>
        <w:t>a</w:t>
      </w:r>
      <w:r w:rsidRPr="0071045D">
        <w:rPr>
          <w:rFonts w:cs="Arial"/>
          <w:sz w:val="24"/>
          <w:szCs w:val="24"/>
        </w:rPr>
        <w:t xml:space="preserve">sylum seekers forum.   </w:t>
      </w:r>
    </w:p>
    <w:p w:rsidR="0071045D" w:rsidRPr="0071045D" w:rsidRDefault="0071045D" w:rsidP="0071045D">
      <w:pPr>
        <w:pStyle w:val="ListParagraph"/>
        <w:rPr>
          <w:rFonts w:cs="Arial"/>
          <w:sz w:val="24"/>
          <w:szCs w:val="24"/>
        </w:rPr>
      </w:pPr>
    </w:p>
    <w:p w:rsidR="0071045D" w:rsidRDefault="00923D7F" w:rsidP="00685B00">
      <w:pPr>
        <w:pStyle w:val="ListParagraph"/>
        <w:numPr>
          <w:ilvl w:val="1"/>
          <w:numId w:val="12"/>
        </w:numPr>
        <w:ind w:left="709" w:hanging="709"/>
        <w:jc w:val="both"/>
        <w:rPr>
          <w:rFonts w:cs="Arial"/>
          <w:sz w:val="24"/>
          <w:szCs w:val="24"/>
        </w:rPr>
      </w:pPr>
      <w:r w:rsidRPr="0071045D">
        <w:rPr>
          <w:rFonts w:cs="Arial"/>
          <w:sz w:val="24"/>
          <w:szCs w:val="24"/>
        </w:rPr>
        <w:t xml:space="preserve">The Force recognised that </w:t>
      </w:r>
      <w:r w:rsidR="006F3679" w:rsidRPr="0071045D">
        <w:rPr>
          <w:rFonts w:cs="Arial"/>
          <w:sz w:val="24"/>
          <w:szCs w:val="24"/>
        </w:rPr>
        <w:t xml:space="preserve">specialist resources </w:t>
      </w:r>
      <w:r w:rsidRPr="0071045D">
        <w:rPr>
          <w:rFonts w:cs="Arial"/>
          <w:sz w:val="24"/>
          <w:szCs w:val="24"/>
        </w:rPr>
        <w:t>we</w:t>
      </w:r>
      <w:r w:rsidR="006F3679" w:rsidRPr="0071045D">
        <w:rPr>
          <w:rFonts w:cs="Arial"/>
          <w:sz w:val="24"/>
          <w:szCs w:val="24"/>
        </w:rPr>
        <w:t>re required to tackle hate crime</w:t>
      </w:r>
      <w:r w:rsidRPr="0071045D">
        <w:rPr>
          <w:rFonts w:cs="Arial"/>
          <w:sz w:val="24"/>
          <w:szCs w:val="24"/>
        </w:rPr>
        <w:t>,</w:t>
      </w:r>
      <w:r w:rsidR="006F3679" w:rsidRPr="0071045D">
        <w:rPr>
          <w:rFonts w:cs="Arial"/>
          <w:sz w:val="24"/>
          <w:szCs w:val="24"/>
        </w:rPr>
        <w:t xml:space="preserve"> with specific attention to community engagement and investigation. </w:t>
      </w:r>
      <w:r w:rsidRPr="0071045D">
        <w:rPr>
          <w:rFonts w:cs="Arial"/>
          <w:sz w:val="24"/>
          <w:szCs w:val="24"/>
        </w:rPr>
        <w:t>Through the provision of extra funding from the PCC, the Force ha</w:t>
      </w:r>
      <w:r w:rsidR="00695195" w:rsidRPr="0071045D">
        <w:rPr>
          <w:rFonts w:cs="Arial"/>
          <w:sz w:val="24"/>
          <w:szCs w:val="24"/>
        </w:rPr>
        <w:t>s</w:t>
      </w:r>
      <w:r w:rsidRPr="0071045D">
        <w:rPr>
          <w:rFonts w:cs="Arial"/>
          <w:sz w:val="24"/>
          <w:szCs w:val="24"/>
        </w:rPr>
        <w:t xml:space="preserve"> appointed two key roles. </w:t>
      </w:r>
      <w:r w:rsidR="00695195" w:rsidRPr="0071045D">
        <w:rPr>
          <w:rFonts w:cs="Arial"/>
          <w:sz w:val="24"/>
          <w:szCs w:val="24"/>
        </w:rPr>
        <w:t xml:space="preserve">A </w:t>
      </w:r>
      <w:r w:rsidR="006F3679" w:rsidRPr="0071045D">
        <w:rPr>
          <w:rFonts w:cs="Arial"/>
          <w:bCs/>
          <w:sz w:val="24"/>
          <w:szCs w:val="24"/>
        </w:rPr>
        <w:t>Community Cohesion Co-ordinator</w:t>
      </w:r>
      <w:r w:rsidR="006F3679" w:rsidRPr="0071045D">
        <w:rPr>
          <w:rFonts w:cs="Arial"/>
          <w:sz w:val="24"/>
          <w:szCs w:val="24"/>
        </w:rPr>
        <w:t xml:space="preserve"> who will engage with communities affected by hate crime and hate incidents</w:t>
      </w:r>
      <w:r w:rsidR="00EB2A2A" w:rsidRPr="0071045D">
        <w:rPr>
          <w:rFonts w:cs="Arial"/>
          <w:sz w:val="24"/>
          <w:szCs w:val="24"/>
        </w:rPr>
        <w:t>,</w:t>
      </w:r>
      <w:r w:rsidR="006F3679" w:rsidRPr="0071045D">
        <w:rPr>
          <w:rFonts w:cs="Arial"/>
          <w:sz w:val="24"/>
          <w:szCs w:val="24"/>
        </w:rPr>
        <w:t xml:space="preserve"> as well as providing feedback from communities to inform the organisational response.</w:t>
      </w:r>
      <w:r w:rsidR="00695195" w:rsidRPr="0071045D">
        <w:rPr>
          <w:rFonts w:cs="Arial"/>
          <w:sz w:val="24"/>
          <w:szCs w:val="24"/>
        </w:rPr>
        <w:t xml:space="preserve"> A </w:t>
      </w:r>
      <w:r w:rsidR="006F3679" w:rsidRPr="0071045D">
        <w:rPr>
          <w:rFonts w:cs="Arial"/>
          <w:bCs/>
          <w:sz w:val="24"/>
          <w:szCs w:val="24"/>
        </w:rPr>
        <w:t xml:space="preserve">Refugee and Asylum Seeker (RAS) Co-ordinator </w:t>
      </w:r>
      <w:r w:rsidR="006F3679" w:rsidRPr="0071045D">
        <w:rPr>
          <w:rFonts w:cs="Arial"/>
          <w:sz w:val="24"/>
          <w:szCs w:val="24"/>
        </w:rPr>
        <w:t xml:space="preserve">who will </w:t>
      </w:r>
      <w:r w:rsidR="00695195" w:rsidRPr="0071045D">
        <w:rPr>
          <w:rFonts w:cs="Arial"/>
          <w:sz w:val="24"/>
          <w:szCs w:val="24"/>
        </w:rPr>
        <w:t xml:space="preserve">work with and support </w:t>
      </w:r>
      <w:r w:rsidR="006F3679" w:rsidRPr="0071045D">
        <w:rPr>
          <w:rFonts w:cs="Arial"/>
          <w:sz w:val="24"/>
          <w:szCs w:val="24"/>
        </w:rPr>
        <w:t>local authorities in integrating new and current members of the RAS communities, engaging with both statutory and third sector partners to provide support to this vulnerable group</w:t>
      </w:r>
      <w:r w:rsidR="00647E98" w:rsidRPr="0071045D">
        <w:rPr>
          <w:rFonts w:cs="Arial"/>
          <w:sz w:val="24"/>
          <w:szCs w:val="24"/>
        </w:rPr>
        <w:t>,</w:t>
      </w:r>
      <w:r w:rsidR="006F3679" w:rsidRPr="0071045D">
        <w:rPr>
          <w:rFonts w:cs="Arial"/>
          <w:sz w:val="24"/>
          <w:szCs w:val="24"/>
        </w:rPr>
        <w:t xml:space="preserve"> and enable a consistent standard of response for individuals from RAS communities. They </w:t>
      </w:r>
      <w:r w:rsidR="00647E98" w:rsidRPr="0071045D">
        <w:rPr>
          <w:rFonts w:cs="Arial"/>
          <w:sz w:val="24"/>
          <w:szCs w:val="24"/>
        </w:rPr>
        <w:t xml:space="preserve">will </w:t>
      </w:r>
      <w:r w:rsidR="006F3679" w:rsidRPr="0071045D">
        <w:rPr>
          <w:rFonts w:cs="Arial"/>
          <w:sz w:val="24"/>
          <w:szCs w:val="24"/>
        </w:rPr>
        <w:t xml:space="preserve">also provide a key link into communities, working closely with the wider Communities and Partnerships </w:t>
      </w:r>
      <w:r w:rsidR="00695195" w:rsidRPr="0071045D">
        <w:rPr>
          <w:rFonts w:cs="Arial"/>
          <w:sz w:val="24"/>
          <w:szCs w:val="24"/>
        </w:rPr>
        <w:t>T</w:t>
      </w:r>
      <w:r w:rsidR="006F3679" w:rsidRPr="0071045D">
        <w:rPr>
          <w:rFonts w:cs="Arial"/>
          <w:sz w:val="24"/>
          <w:szCs w:val="24"/>
        </w:rPr>
        <w:t>eam to enable an appropriate organisational response.</w:t>
      </w:r>
    </w:p>
    <w:p w:rsidR="0071045D" w:rsidRPr="0071045D" w:rsidRDefault="0071045D" w:rsidP="0071045D">
      <w:pPr>
        <w:pStyle w:val="ListParagraph"/>
        <w:rPr>
          <w:sz w:val="24"/>
          <w:szCs w:val="24"/>
        </w:rPr>
      </w:pPr>
    </w:p>
    <w:p w:rsidR="0071045D" w:rsidRDefault="00D70D5F" w:rsidP="00685B00">
      <w:pPr>
        <w:pStyle w:val="ListParagraph"/>
        <w:numPr>
          <w:ilvl w:val="1"/>
          <w:numId w:val="12"/>
        </w:numPr>
        <w:ind w:left="709" w:hanging="709"/>
        <w:jc w:val="both"/>
        <w:rPr>
          <w:sz w:val="24"/>
          <w:szCs w:val="24"/>
        </w:rPr>
      </w:pPr>
      <w:r w:rsidRPr="0071045D">
        <w:rPr>
          <w:sz w:val="24"/>
          <w:szCs w:val="24"/>
        </w:rPr>
        <w:t xml:space="preserve">Within Cleveland there are 4 geographic Independent Advisory Groups </w:t>
      </w:r>
      <w:r w:rsidR="000170CF" w:rsidRPr="0071045D">
        <w:rPr>
          <w:sz w:val="24"/>
          <w:szCs w:val="24"/>
        </w:rPr>
        <w:t xml:space="preserve">(IAG) </w:t>
      </w:r>
      <w:r w:rsidRPr="0071045D">
        <w:rPr>
          <w:sz w:val="24"/>
          <w:szCs w:val="24"/>
        </w:rPr>
        <w:t xml:space="preserve">covering each </w:t>
      </w:r>
      <w:r w:rsidR="00ED37AC">
        <w:rPr>
          <w:sz w:val="24"/>
          <w:szCs w:val="24"/>
        </w:rPr>
        <w:t>l</w:t>
      </w:r>
      <w:r w:rsidRPr="0071045D">
        <w:rPr>
          <w:sz w:val="24"/>
          <w:szCs w:val="24"/>
        </w:rPr>
        <w:t xml:space="preserve">ocal </w:t>
      </w:r>
      <w:r w:rsidR="00ED37AC">
        <w:rPr>
          <w:sz w:val="24"/>
          <w:szCs w:val="24"/>
        </w:rPr>
        <w:t>a</w:t>
      </w:r>
      <w:r w:rsidRPr="0071045D">
        <w:rPr>
          <w:sz w:val="24"/>
          <w:szCs w:val="24"/>
        </w:rPr>
        <w:t xml:space="preserve">uthority area, and a Strategic IAG </w:t>
      </w:r>
      <w:r w:rsidR="00ED37AC">
        <w:rPr>
          <w:sz w:val="24"/>
          <w:szCs w:val="24"/>
        </w:rPr>
        <w:t xml:space="preserve">(SIAG) </w:t>
      </w:r>
      <w:r w:rsidRPr="0071045D">
        <w:rPr>
          <w:sz w:val="24"/>
          <w:szCs w:val="24"/>
        </w:rPr>
        <w:t xml:space="preserve">bringing together representatives from the geographic IAGs, including </w:t>
      </w:r>
      <w:r w:rsidR="00647E98" w:rsidRPr="0071045D">
        <w:rPr>
          <w:sz w:val="24"/>
          <w:szCs w:val="24"/>
        </w:rPr>
        <w:t>s</w:t>
      </w:r>
      <w:r w:rsidRPr="0071045D">
        <w:rPr>
          <w:sz w:val="24"/>
          <w:szCs w:val="24"/>
        </w:rPr>
        <w:t xml:space="preserve">enior </w:t>
      </w:r>
      <w:r w:rsidR="00647E98" w:rsidRPr="0071045D">
        <w:rPr>
          <w:sz w:val="24"/>
          <w:szCs w:val="24"/>
        </w:rPr>
        <w:t>p</w:t>
      </w:r>
      <w:r w:rsidRPr="0071045D">
        <w:rPr>
          <w:sz w:val="24"/>
          <w:szCs w:val="24"/>
        </w:rPr>
        <w:t xml:space="preserve">olice </w:t>
      </w:r>
      <w:r w:rsidR="00647E98" w:rsidRPr="0071045D">
        <w:rPr>
          <w:sz w:val="24"/>
          <w:szCs w:val="24"/>
        </w:rPr>
        <w:t>o</w:t>
      </w:r>
      <w:r w:rsidRPr="0071045D">
        <w:rPr>
          <w:sz w:val="24"/>
          <w:szCs w:val="24"/>
        </w:rPr>
        <w:t xml:space="preserve">fficers and </w:t>
      </w:r>
      <w:r w:rsidR="00647E98" w:rsidRPr="0071045D">
        <w:rPr>
          <w:sz w:val="24"/>
          <w:szCs w:val="24"/>
        </w:rPr>
        <w:t>s</w:t>
      </w:r>
      <w:r w:rsidRPr="0071045D">
        <w:rPr>
          <w:sz w:val="24"/>
          <w:szCs w:val="24"/>
        </w:rPr>
        <w:t>taff and the P</w:t>
      </w:r>
      <w:r w:rsidR="00647E98" w:rsidRPr="0071045D">
        <w:rPr>
          <w:sz w:val="24"/>
          <w:szCs w:val="24"/>
        </w:rPr>
        <w:t>CC</w:t>
      </w:r>
      <w:r w:rsidRPr="0071045D">
        <w:rPr>
          <w:sz w:val="24"/>
          <w:szCs w:val="24"/>
        </w:rPr>
        <w:t xml:space="preserve"> to discuss strategic issues that affect the whole </w:t>
      </w:r>
      <w:r w:rsidR="006E21C3" w:rsidRPr="0071045D">
        <w:rPr>
          <w:sz w:val="24"/>
          <w:szCs w:val="24"/>
        </w:rPr>
        <w:t xml:space="preserve">of the </w:t>
      </w:r>
      <w:r w:rsidRPr="0071045D">
        <w:rPr>
          <w:sz w:val="24"/>
          <w:szCs w:val="24"/>
        </w:rPr>
        <w:t xml:space="preserve">Cleveland </w:t>
      </w:r>
      <w:r w:rsidR="006E21C3" w:rsidRPr="0071045D">
        <w:rPr>
          <w:sz w:val="24"/>
          <w:szCs w:val="24"/>
        </w:rPr>
        <w:t xml:space="preserve">policing </w:t>
      </w:r>
      <w:r w:rsidRPr="0071045D">
        <w:rPr>
          <w:sz w:val="24"/>
          <w:szCs w:val="24"/>
        </w:rPr>
        <w:t>area.</w:t>
      </w:r>
    </w:p>
    <w:p w:rsidR="0071045D" w:rsidRPr="0071045D" w:rsidRDefault="0071045D" w:rsidP="0071045D">
      <w:pPr>
        <w:pStyle w:val="ListParagraph"/>
        <w:rPr>
          <w:sz w:val="24"/>
          <w:szCs w:val="24"/>
        </w:rPr>
      </w:pPr>
    </w:p>
    <w:p w:rsidR="0071045D" w:rsidRDefault="00D70D5F" w:rsidP="00685B00">
      <w:pPr>
        <w:pStyle w:val="ListParagraph"/>
        <w:numPr>
          <w:ilvl w:val="1"/>
          <w:numId w:val="12"/>
        </w:numPr>
        <w:ind w:left="709" w:hanging="709"/>
        <w:jc w:val="both"/>
        <w:rPr>
          <w:sz w:val="24"/>
          <w:szCs w:val="24"/>
        </w:rPr>
      </w:pPr>
      <w:r w:rsidRPr="0071045D">
        <w:rPr>
          <w:sz w:val="24"/>
          <w:szCs w:val="24"/>
        </w:rPr>
        <w:t>Due to diminishing representation at the SIAG, consultation with the community was undertaken to establish what areas the SIAG should focus on, and this led to a Communities Conference cover</w:t>
      </w:r>
      <w:r w:rsidR="0095644A" w:rsidRPr="0071045D">
        <w:rPr>
          <w:sz w:val="24"/>
          <w:szCs w:val="24"/>
        </w:rPr>
        <w:t>ing</w:t>
      </w:r>
      <w:r w:rsidRPr="0071045D">
        <w:rPr>
          <w:sz w:val="24"/>
          <w:szCs w:val="24"/>
        </w:rPr>
        <w:t xml:space="preserve"> the </w:t>
      </w:r>
      <w:r w:rsidR="006E21C3" w:rsidRPr="0071045D">
        <w:rPr>
          <w:sz w:val="24"/>
          <w:szCs w:val="24"/>
        </w:rPr>
        <w:t xml:space="preserve">key </w:t>
      </w:r>
      <w:r w:rsidRPr="0071045D">
        <w:rPr>
          <w:sz w:val="24"/>
          <w:szCs w:val="24"/>
        </w:rPr>
        <w:t>themes</w:t>
      </w:r>
      <w:r w:rsidR="006E21C3" w:rsidRPr="0071045D">
        <w:rPr>
          <w:sz w:val="24"/>
          <w:szCs w:val="24"/>
        </w:rPr>
        <w:t xml:space="preserve"> identified during the consultation. </w:t>
      </w:r>
      <w:r w:rsidRPr="0071045D">
        <w:rPr>
          <w:sz w:val="24"/>
          <w:szCs w:val="24"/>
        </w:rPr>
        <w:t xml:space="preserve">As a result of discussions at the Communities Conference, work has been undertaken to increase the diversity of SIAG members, specifically in the area of LGB&amp;T as well as others. Volunteers have also been recruited to assist in the administration of </w:t>
      </w:r>
      <w:r w:rsidR="00ED37AC">
        <w:rPr>
          <w:sz w:val="24"/>
          <w:szCs w:val="24"/>
        </w:rPr>
        <w:t>l</w:t>
      </w:r>
      <w:r w:rsidRPr="0071045D">
        <w:rPr>
          <w:sz w:val="24"/>
          <w:szCs w:val="24"/>
        </w:rPr>
        <w:t>ocal IAGs.</w:t>
      </w:r>
    </w:p>
    <w:p w:rsidR="0071045D" w:rsidRPr="0071045D" w:rsidRDefault="0071045D" w:rsidP="0071045D">
      <w:pPr>
        <w:pStyle w:val="ListParagraph"/>
        <w:rPr>
          <w:rFonts w:cs="Arial"/>
          <w:sz w:val="24"/>
          <w:szCs w:val="24"/>
        </w:rPr>
      </w:pPr>
    </w:p>
    <w:p w:rsidR="0071045D" w:rsidRPr="0071045D" w:rsidRDefault="006C20C1" w:rsidP="00685B00">
      <w:pPr>
        <w:pStyle w:val="ListParagraph"/>
        <w:numPr>
          <w:ilvl w:val="1"/>
          <w:numId w:val="12"/>
        </w:numPr>
        <w:ind w:left="709" w:hanging="709"/>
        <w:jc w:val="both"/>
        <w:rPr>
          <w:sz w:val="24"/>
          <w:szCs w:val="24"/>
        </w:rPr>
      </w:pPr>
      <w:r w:rsidRPr="0071045D">
        <w:rPr>
          <w:rFonts w:cs="Arial"/>
          <w:sz w:val="24"/>
          <w:szCs w:val="24"/>
        </w:rPr>
        <w:t>The Transforming Professional Standards programme has been established</w:t>
      </w:r>
      <w:r w:rsidR="001C072E" w:rsidRPr="0071045D">
        <w:rPr>
          <w:rFonts w:cs="Arial"/>
          <w:sz w:val="24"/>
          <w:szCs w:val="24"/>
        </w:rPr>
        <w:t xml:space="preserve"> to undertake a formal review of the Professional Standards Department. O</w:t>
      </w:r>
      <w:r w:rsidRPr="0071045D">
        <w:rPr>
          <w:rFonts w:cs="Arial"/>
          <w:sz w:val="24"/>
          <w:szCs w:val="24"/>
        </w:rPr>
        <w:t xml:space="preserve">ne of the overarching principles </w:t>
      </w:r>
      <w:r w:rsidR="001C072E" w:rsidRPr="0071045D">
        <w:rPr>
          <w:rFonts w:cs="Arial"/>
          <w:sz w:val="24"/>
          <w:szCs w:val="24"/>
        </w:rPr>
        <w:t xml:space="preserve">of this work is </w:t>
      </w:r>
      <w:r w:rsidR="00AE1346" w:rsidRPr="0071045D">
        <w:rPr>
          <w:rFonts w:cs="Arial"/>
          <w:sz w:val="24"/>
          <w:szCs w:val="24"/>
        </w:rPr>
        <w:t>to have c</w:t>
      </w:r>
      <w:r w:rsidRPr="0071045D">
        <w:rPr>
          <w:rFonts w:cs="Arial"/>
          <w:sz w:val="24"/>
          <w:szCs w:val="24"/>
        </w:rPr>
        <w:t>onstructive and positive stakeholder engagement</w:t>
      </w:r>
      <w:r w:rsidR="006301CC" w:rsidRPr="0071045D">
        <w:rPr>
          <w:rFonts w:cs="Arial"/>
          <w:sz w:val="24"/>
          <w:szCs w:val="24"/>
        </w:rPr>
        <w:t>, by</w:t>
      </w:r>
      <w:r w:rsidRPr="0071045D">
        <w:rPr>
          <w:rFonts w:cs="Arial"/>
          <w:sz w:val="24"/>
          <w:szCs w:val="24"/>
        </w:rPr>
        <w:t xml:space="preserve"> maintain</w:t>
      </w:r>
      <w:r w:rsidR="006301CC" w:rsidRPr="0071045D">
        <w:rPr>
          <w:rFonts w:cs="Arial"/>
          <w:sz w:val="24"/>
          <w:szCs w:val="24"/>
        </w:rPr>
        <w:t>ing and enhancing</w:t>
      </w:r>
      <w:r w:rsidRPr="0071045D">
        <w:rPr>
          <w:rFonts w:cs="Arial"/>
          <w:sz w:val="24"/>
          <w:szCs w:val="24"/>
        </w:rPr>
        <w:t xml:space="preserve"> relationships with stakeholders, especially those who have least confidence in the police c</w:t>
      </w:r>
      <w:r w:rsidR="006301CC" w:rsidRPr="0071045D">
        <w:rPr>
          <w:rFonts w:cs="Arial"/>
          <w:sz w:val="24"/>
          <w:szCs w:val="24"/>
        </w:rPr>
        <w:t xml:space="preserve">omplaints and misconduct system; </w:t>
      </w:r>
      <w:r w:rsidRPr="0071045D">
        <w:rPr>
          <w:rFonts w:cs="Arial"/>
          <w:sz w:val="24"/>
          <w:szCs w:val="24"/>
        </w:rPr>
        <w:t>and a willingness to respond to constructive commentary and to influence improvements in policing standards.</w:t>
      </w:r>
      <w:r w:rsidR="000871E0" w:rsidRPr="0071045D">
        <w:rPr>
          <w:rFonts w:cs="Arial"/>
          <w:sz w:val="24"/>
          <w:szCs w:val="24"/>
        </w:rPr>
        <w:t xml:space="preserve"> This work will continue through 2017.</w:t>
      </w:r>
    </w:p>
    <w:p w:rsidR="0071045D" w:rsidRPr="0071045D" w:rsidRDefault="0071045D" w:rsidP="0071045D">
      <w:pPr>
        <w:pStyle w:val="ListParagraph"/>
        <w:rPr>
          <w:rFonts w:cs="Arial"/>
          <w:sz w:val="24"/>
          <w:szCs w:val="24"/>
        </w:rPr>
      </w:pPr>
    </w:p>
    <w:p w:rsidR="0071045D" w:rsidRPr="0071045D" w:rsidRDefault="00AE1346" w:rsidP="00685B00">
      <w:pPr>
        <w:pStyle w:val="ListParagraph"/>
        <w:numPr>
          <w:ilvl w:val="1"/>
          <w:numId w:val="12"/>
        </w:numPr>
        <w:ind w:left="709" w:hanging="709"/>
        <w:jc w:val="both"/>
        <w:rPr>
          <w:sz w:val="24"/>
          <w:szCs w:val="24"/>
        </w:rPr>
      </w:pPr>
      <w:r w:rsidRPr="0071045D">
        <w:rPr>
          <w:rFonts w:cs="Arial"/>
          <w:sz w:val="24"/>
          <w:szCs w:val="24"/>
        </w:rPr>
        <w:t xml:space="preserve">The review team has engaged widely with internal and external stakeholders, including national bodies and representatives from other public sector organisations to identify and develop good practice. To support this work an External Reference Group has been established to provide external critique, challenge and support to the transformational process. Group members are drawn from independent external bodies as well as internal staff. </w:t>
      </w:r>
    </w:p>
    <w:p w:rsidR="0071045D" w:rsidRPr="0071045D" w:rsidRDefault="0071045D" w:rsidP="0071045D">
      <w:pPr>
        <w:pStyle w:val="ListParagraph"/>
        <w:rPr>
          <w:rFonts w:cs="Arial"/>
          <w:sz w:val="24"/>
          <w:szCs w:val="24"/>
        </w:rPr>
      </w:pPr>
    </w:p>
    <w:p w:rsidR="0071045D" w:rsidRPr="0071045D" w:rsidRDefault="006F3679" w:rsidP="00685B00">
      <w:pPr>
        <w:pStyle w:val="ListParagraph"/>
        <w:numPr>
          <w:ilvl w:val="1"/>
          <w:numId w:val="12"/>
        </w:numPr>
        <w:ind w:left="709" w:hanging="709"/>
        <w:jc w:val="both"/>
        <w:rPr>
          <w:sz w:val="24"/>
          <w:szCs w:val="24"/>
        </w:rPr>
      </w:pPr>
      <w:r w:rsidRPr="0071045D">
        <w:rPr>
          <w:rFonts w:cs="Arial"/>
          <w:sz w:val="24"/>
          <w:szCs w:val="24"/>
        </w:rPr>
        <w:t>The L</w:t>
      </w:r>
      <w:r w:rsidR="006E21C3" w:rsidRPr="0071045D">
        <w:rPr>
          <w:rFonts w:cs="Arial"/>
          <w:sz w:val="24"/>
          <w:szCs w:val="24"/>
        </w:rPr>
        <w:t>ocal Public Confidence Survey</w:t>
      </w:r>
      <w:r w:rsidRPr="0071045D">
        <w:rPr>
          <w:rFonts w:cs="Arial"/>
          <w:sz w:val="24"/>
          <w:szCs w:val="24"/>
        </w:rPr>
        <w:t xml:space="preserve"> </w:t>
      </w:r>
      <w:r w:rsidR="006E21C3" w:rsidRPr="0071045D">
        <w:rPr>
          <w:rFonts w:cs="Arial"/>
          <w:sz w:val="24"/>
          <w:szCs w:val="24"/>
        </w:rPr>
        <w:t>continues to be conducted on a</w:t>
      </w:r>
      <w:r w:rsidRPr="0071045D">
        <w:rPr>
          <w:rFonts w:cs="Arial"/>
          <w:sz w:val="24"/>
          <w:szCs w:val="24"/>
        </w:rPr>
        <w:t xml:space="preserve"> monthly</w:t>
      </w:r>
      <w:r w:rsidR="006E21C3" w:rsidRPr="0071045D">
        <w:rPr>
          <w:rFonts w:cs="Arial"/>
          <w:sz w:val="24"/>
          <w:szCs w:val="24"/>
        </w:rPr>
        <w:t xml:space="preserve"> basis</w:t>
      </w:r>
      <w:r w:rsidRPr="0071045D">
        <w:rPr>
          <w:rFonts w:cs="Arial"/>
          <w:sz w:val="24"/>
          <w:szCs w:val="24"/>
        </w:rPr>
        <w:t>, by an independent company</w:t>
      </w:r>
      <w:r w:rsidR="006E21C3" w:rsidRPr="0071045D">
        <w:rPr>
          <w:rFonts w:cs="Arial"/>
          <w:sz w:val="24"/>
          <w:szCs w:val="24"/>
        </w:rPr>
        <w:t>. This telephone survey assesses</w:t>
      </w:r>
      <w:r w:rsidRPr="0071045D">
        <w:rPr>
          <w:rFonts w:cs="Arial"/>
          <w:sz w:val="24"/>
          <w:szCs w:val="24"/>
        </w:rPr>
        <w:t xml:space="preserve"> public confidence levels in the local community, providing statistically significant results for each Local Policing Area (LPA) giving a local context. The survey also includes a range of diagnostic questions highlighting any concerns respondents have about policing in their neighbourhood. The results are reported quarterly to the Tactical Performance Group.</w:t>
      </w:r>
    </w:p>
    <w:p w:rsidR="0071045D" w:rsidRPr="0071045D" w:rsidRDefault="0071045D" w:rsidP="0071045D">
      <w:pPr>
        <w:pStyle w:val="ListParagraph"/>
        <w:rPr>
          <w:rFonts w:cs="Arial"/>
          <w:sz w:val="24"/>
          <w:szCs w:val="24"/>
        </w:rPr>
      </w:pPr>
    </w:p>
    <w:p w:rsidR="0071045D" w:rsidRPr="0071045D" w:rsidRDefault="006F3679" w:rsidP="00685B00">
      <w:pPr>
        <w:pStyle w:val="ListParagraph"/>
        <w:numPr>
          <w:ilvl w:val="1"/>
          <w:numId w:val="12"/>
        </w:numPr>
        <w:ind w:left="709" w:hanging="709"/>
        <w:jc w:val="both"/>
        <w:rPr>
          <w:sz w:val="24"/>
          <w:szCs w:val="24"/>
        </w:rPr>
      </w:pPr>
      <w:r w:rsidRPr="0071045D">
        <w:rPr>
          <w:rFonts w:cs="Arial"/>
          <w:sz w:val="24"/>
          <w:szCs w:val="24"/>
        </w:rPr>
        <w:t xml:space="preserve">The Victim Satisfaction Survey is a national telephone survey across a random sample of victims from the Force area on a rolling monthly basis. Results are reported on a monthly basis to the Tactical Performance Group. The survey provides the Force with information about the experiences of victims, </w:t>
      </w:r>
      <w:r w:rsidR="00D14D6A" w:rsidRPr="0071045D">
        <w:rPr>
          <w:rFonts w:cs="Arial"/>
          <w:sz w:val="24"/>
          <w:szCs w:val="24"/>
        </w:rPr>
        <w:t xml:space="preserve">including examining how well victims feel they are treated, </w:t>
      </w:r>
      <w:r w:rsidRPr="0071045D">
        <w:rPr>
          <w:rFonts w:cs="Arial"/>
          <w:sz w:val="24"/>
          <w:szCs w:val="24"/>
        </w:rPr>
        <w:t xml:space="preserve">which allows us to continually improve the service we deliver. </w:t>
      </w:r>
    </w:p>
    <w:p w:rsidR="0071045D" w:rsidRPr="0071045D" w:rsidRDefault="0071045D" w:rsidP="0071045D">
      <w:pPr>
        <w:pStyle w:val="ListParagraph"/>
        <w:rPr>
          <w:rFonts w:cs="Arial"/>
          <w:sz w:val="24"/>
          <w:szCs w:val="24"/>
        </w:rPr>
      </w:pPr>
    </w:p>
    <w:p w:rsidR="0071045D" w:rsidRDefault="00595F8E" w:rsidP="00685B00">
      <w:pPr>
        <w:pStyle w:val="ListParagraph"/>
        <w:numPr>
          <w:ilvl w:val="1"/>
          <w:numId w:val="12"/>
        </w:numPr>
        <w:ind w:left="709" w:hanging="709"/>
        <w:jc w:val="both"/>
        <w:rPr>
          <w:rFonts w:cs="Arial"/>
          <w:sz w:val="24"/>
          <w:szCs w:val="24"/>
        </w:rPr>
      </w:pPr>
      <w:r w:rsidRPr="0071045D">
        <w:rPr>
          <w:rFonts w:cs="Arial"/>
          <w:sz w:val="24"/>
          <w:szCs w:val="24"/>
        </w:rPr>
        <w:t xml:space="preserve">The Performance Quality &amp; Review Team analyses the results of the </w:t>
      </w:r>
      <w:r w:rsidR="00CC7ED6">
        <w:rPr>
          <w:rFonts w:cs="Arial"/>
          <w:sz w:val="24"/>
          <w:szCs w:val="24"/>
        </w:rPr>
        <w:t>v</w:t>
      </w:r>
      <w:r w:rsidRPr="0071045D">
        <w:rPr>
          <w:rFonts w:cs="Arial"/>
          <w:sz w:val="24"/>
          <w:szCs w:val="24"/>
        </w:rPr>
        <w:t xml:space="preserve">ictim </w:t>
      </w:r>
      <w:r w:rsidR="00CC7ED6">
        <w:rPr>
          <w:rFonts w:cs="Arial"/>
          <w:sz w:val="24"/>
          <w:szCs w:val="24"/>
        </w:rPr>
        <w:t>s</w:t>
      </w:r>
      <w:r w:rsidRPr="0071045D">
        <w:rPr>
          <w:rFonts w:cs="Arial"/>
          <w:sz w:val="24"/>
          <w:szCs w:val="24"/>
        </w:rPr>
        <w:t>atisfaction survey and the Local Public Confidence Survey.</w:t>
      </w:r>
      <w:r w:rsidR="00FC25ED" w:rsidRPr="0071045D">
        <w:rPr>
          <w:rFonts w:cs="Arial"/>
          <w:sz w:val="24"/>
          <w:szCs w:val="24"/>
        </w:rPr>
        <w:t xml:space="preserve"> </w:t>
      </w:r>
      <w:r w:rsidRPr="0071045D">
        <w:rPr>
          <w:rFonts w:cs="Arial"/>
          <w:sz w:val="24"/>
          <w:szCs w:val="24"/>
        </w:rPr>
        <w:t>Police officers and staff issue business cards which contain a quick response (QR) code linking the use to the ‘victim’s code’ pages on the Force website. This allows recipients of the card to provide feedback on their encounter with the police.</w:t>
      </w:r>
    </w:p>
    <w:p w:rsidR="0071045D" w:rsidRPr="0071045D" w:rsidRDefault="0071045D" w:rsidP="0071045D">
      <w:pPr>
        <w:pStyle w:val="ListParagraph"/>
        <w:rPr>
          <w:rFonts w:cs="Arial"/>
          <w:sz w:val="24"/>
          <w:szCs w:val="24"/>
        </w:rPr>
      </w:pPr>
    </w:p>
    <w:p w:rsidR="0071045D" w:rsidRDefault="00FC25ED" w:rsidP="00685B00">
      <w:pPr>
        <w:pStyle w:val="ListParagraph"/>
        <w:numPr>
          <w:ilvl w:val="1"/>
          <w:numId w:val="12"/>
        </w:numPr>
        <w:ind w:left="709" w:hanging="709"/>
        <w:jc w:val="both"/>
        <w:rPr>
          <w:rFonts w:cs="Arial"/>
          <w:sz w:val="24"/>
          <w:szCs w:val="24"/>
        </w:rPr>
      </w:pPr>
      <w:r w:rsidRPr="0071045D">
        <w:rPr>
          <w:rFonts w:cs="Arial"/>
          <w:sz w:val="24"/>
          <w:szCs w:val="24"/>
        </w:rPr>
        <w:t>In the 2016 PEEL Legitimacy report HMIC noted “</w:t>
      </w:r>
      <w:r w:rsidRPr="004E16BB">
        <w:rPr>
          <w:rFonts w:cs="Arial"/>
          <w:i/>
          <w:sz w:val="24"/>
          <w:szCs w:val="24"/>
        </w:rPr>
        <w:t>Cleveland Police uses the feedback it receives to improve its services to the public, including the extent to which it treats all the people it serves with fairness and respect</w:t>
      </w:r>
      <w:r w:rsidRPr="0071045D">
        <w:rPr>
          <w:rFonts w:cs="Arial"/>
          <w:sz w:val="24"/>
          <w:szCs w:val="24"/>
        </w:rPr>
        <w:t>”.</w:t>
      </w:r>
      <w:r>
        <w:rPr>
          <w:rStyle w:val="FootnoteReference"/>
          <w:rFonts w:cs="Arial"/>
          <w:sz w:val="24"/>
          <w:szCs w:val="24"/>
        </w:rPr>
        <w:footnoteReference w:id="3"/>
      </w:r>
    </w:p>
    <w:p w:rsidR="0071045D" w:rsidRPr="0071045D" w:rsidRDefault="0071045D" w:rsidP="0071045D">
      <w:pPr>
        <w:pStyle w:val="ListParagraph"/>
        <w:rPr>
          <w:rFonts w:cs="Arial"/>
          <w:sz w:val="24"/>
          <w:szCs w:val="24"/>
        </w:rPr>
      </w:pPr>
    </w:p>
    <w:p w:rsidR="0071045D" w:rsidRDefault="006E21C3" w:rsidP="00685B00">
      <w:pPr>
        <w:pStyle w:val="ListParagraph"/>
        <w:numPr>
          <w:ilvl w:val="1"/>
          <w:numId w:val="12"/>
        </w:numPr>
        <w:ind w:left="709" w:hanging="709"/>
        <w:jc w:val="both"/>
        <w:rPr>
          <w:rFonts w:cs="Arial"/>
          <w:sz w:val="24"/>
          <w:szCs w:val="24"/>
        </w:rPr>
      </w:pPr>
      <w:r w:rsidRPr="0071045D">
        <w:rPr>
          <w:rFonts w:cs="Arial"/>
          <w:sz w:val="24"/>
          <w:szCs w:val="24"/>
        </w:rPr>
        <w:t>There is regular communication between the Office of the Police and Crime Commissioner and Cleveland Police, with the Chief Constable meeting the P</w:t>
      </w:r>
      <w:r w:rsidR="00647E98" w:rsidRPr="0071045D">
        <w:rPr>
          <w:rFonts w:cs="Arial"/>
          <w:sz w:val="24"/>
          <w:szCs w:val="24"/>
        </w:rPr>
        <w:t>CC</w:t>
      </w:r>
      <w:r w:rsidRPr="0071045D">
        <w:rPr>
          <w:rFonts w:cs="Arial"/>
          <w:sz w:val="24"/>
          <w:szCs w:val="24"/>
        </w:rPr>
        <w:t xml:space="preserve"> on a weekly basis to update on current issues. A summary of the topics and actions discussed in these meetings is published on the PCC’s website.</w:t>
      </w:r>
    </w:p>
    <w:p w:rsidR="0071045D" w:rsidRPr="0071045D" w:rsidRDefault="0071045D" w:rsidP="0071045D">
      <w:pPr>
        <w:pStyle w:val="ListParagraph"/>
        <w:rPr>
          <w:rFonts w:cs="Arial"/>
          <w:sz w:val="24"/>
          <w:szCs w:val="24"/>
        </w:rPr>
      </w:pPr>
    </w:p>
    <w:p w:rsidR="0071045D" w:rsidRDefault="004F042A" w:rsidP="00685B00">
      <w:pPr>
        <w:pStyle w:val="ListParagraph"/>
        <w:numPr>
          <w:ilvl w:val="1"/>
          <w:numId w:val="12"/>
        </w:numPr>
        <w:ind w:left="709" w:hanging="709"/>
        <w:jc w:val="both"/>
        <w:rPr>
          <w:rFonts w:cs="Arial"/>
          <w:sz w:val="24"/>
          <w:szCs w:val="24"/>
        </w:rPr>
      </w:pPr>
      <w:r w:rsidRPr="0071045D">
        <w:rPr>
          <w:rFonts w:cs="Arial"/>
          <w:sz w:val="24"/>
          <w:szCs w:val="24"/>
        </w:rPr>
        <w:t>In addition, the Deputy Chief Constable has regular meetings with the PCC’s Chief of Staff, and the two Chief Finance Officers also meet on a weekly basis.</w:t>
      </w:r>
    </w:p>
    <w:p w:rsidR="0071045D" w:rsidRPr="0071045D" w:rsidRDefault="0071045D" w:rsidP="0071045D">
      <w:pPr>
        <w:pStyle w:val="ListParagraph"/>
        <w:rPr>
          <w:rFonts w:cs="Arial"/>
          <w:sz w:val="24"/>
          <w:szCs w:val="24"/>
        </w:rPr>
      </w:pPr>
    </w:p>
    <w:p w:rsidR="00425EE9" w:rsidRPr="0071045D" w:rsidRDefault="006F3679" w:rsidP="00685B00">
      <w:pPr>
        <w:pStyle w:val="ListParagraph"/>
        <w:numPr>
          <w:ilvl w:val="1"/>
          <w:numId w:val="12"/>
        </w:numPr>
        <w:ind w:left="709" w:hanging="709"/>
        <w:jc w:val="both"/>
        <w:rPr>
          <w:rFonts w:cs="Arial"/>
          <w:sz w:val="24"/>
          <w:szCs w:val="24"/>
        </w:rPr>
      </w:pPr>
      <w:r w:rsidRPr="0071045D">
        <w:rPr>
          <w:rFonts w:cs="Arial"/>
          <w:sz w:val="24"/>
          <w:szCs w:val="24"/>
        </w:rPr>
        <w:t xml:space="preserve">The Chief Constable has regular meetings with each of the Chief Executives of the local councils, and the Chief Fire Officer. In </w:t>
      </w:r>
      <w:r w:rsidR="004F042A" w:rsidRPr="0071045D">
        <w:rPr>
          <w:rFonts w:cs="Arial"/>
          <w:sz w:val="24"/>
          <w:szCs w:val="24"/>
        </w:rPr>
        <w:t>addition,</w:t>
      </w:r>
      <w:r w:rsidRPr="0071045D">
        <w:rPr>
          <w:rFonts w:cs="Arial"/>
          <w:sz w:val="24"/>
          <w:szCs w:val="24"/>
        </w:rPr>
        <w:t xml:space="preserve"> the Force works in partnership with the local authorities, and other stakeholders, e.g. health, education and social care on</w:t>
      </w:r>
      <w:r w:rsidR="00C04C74">
        <w:rPr>
          <w:rFonts w:cs="Arial"/>
          <w:sz w:val="24"/>
          <w:szCs w:val="24"/>
        </w:rPr>
        <w:t xml:space="preserve"> a range of issues, for example:</w:t>
      </w:r>
      <w:r w:rsidRPr="0071045D">
        <w:rPr>
          <w:rFonts w:cs="Arial"/>
          <w:sz w:val="24"/>
          <w:szCs w:val="24"/>
        </w:rPr>
        <w:t xml:space="preserve"> </w:t>
      </w:r>
      <w:r w:rsidR="00CC7ED6">
        <w:rPr>
          <w:rFonts w:cs="Arial"/>
          <w:sz w:val="24"/>
          <w:szCs w:val="24"/>
        </w:rPr>
        <w:t>m</w:t>
      </w:r>
      <w:r w:rsidR="00DB540D">
        <w:rPr>
          <w:rFonts w:cs="Arial"/>
          <w:sz w:val="24"/>
          <w:szCs w:val="24"/>
        </w:rPr>
        <w:t>ulti-</w:t>
      </w:r>
      <w:r w:rsidR="00CC7ED6">
        <w:rPr>
          <w:rFonts w:cs="Arial"/>
          <w:sz w:val="24"/>
          <w:szCs w:val="24"/>
        </w:rPr>
        <w:t>a</w:t>
      </w:r>
      <w:r w:rsidR="00DB540D">
        <w:rPr>
          <w:rFonts w:cs="Arial"/>
          <w:sz w:val="24"/>
          <w:szCs w:val="24"/>
        </w:rPr>
        <w:t xml:space="preserve">gency </w:t>
      </w:r>
      <w:r w:rsidR="00CC7ED6">
        <w:rPr>
          <w:rFonts w:cs="Arial"/>
          <w:sz w:val="24"/>
          <w:szCs w:val="24"/>
        </w:rPr>
        <w:t>c</w:t>
      </w:r>
      <w:r w:rsidR="00DB540D">
        <w:rPr>
          <w:rFonts w:cs="Arial"/>
          <w:sz w:val="24"/>
          <w:szCs w:val="24"/>
        </w:rPr>
        <w:t xml:space="preserve">hildren’s </w:t>
      </w:r>
      <w:r w:rsidR="00CC7ED6">
        <w:rPr>
          <w:rFonts w:cs="Arial"/>
          <w:sz w:val="24"/>
          <w:szCs w:val="24"/>
        </w:rPr>
        <w:t>h</w:t>
      </w:r>
      <w:r w:rsidR="00DB540D">
        <w:rPr>
          <w:rFonts w:cs="Arial"/>
          <w:sz w:val="24"/>
          <w:szCs w:val="24"/>
        </w:rPr>
        <w:t>u</w:t>
      </w:r>
      <w:r w:rsidR="00CC7ED6">
        <w:rPr>
          <w:rFonts w:cs="Arial"/>
          <w:sz w:val="24"/>
          <w:szCs w:val="24"/>
        </w:rPr>
        <w:t>b</w:t>
      </w:r>
      <w:r w:rsidR="00C04C74">
        <w:rPr>
          <w:rFonts w:cs="Arial"/>
          <w:sz w:val="24"/>
          <w:szCs w:val="24"/>
        </w:rPr>
        <w:t>,</w:t>
      </w:r>
      <w:r w:rsidR="00DB540D">
        <w:rPr>
          <w:rFonts w:cs="Arial"/>
          <w:sz w:val="24"/>
          <w:szCs w:val="24"/>
        </w:rPr>
        <w:t xml:space="preserve">; </w:t>
      </w:r>
      <w:r w:rsidR="00CC7ED6">
        <w:rPr>
          <w:rFonts w:cs="Arial"/>
          <w:sz w:val="24"/>
          <w:szCs w:val="24"/>
        </w:rPr>
        <w:t>c</w:t>
      </w:r>
      <w:r w:rsidRPr="0071045D">
        <w:rPr>
          <w:rFonts w:cs="Arial"/>
          <w:sz w:val="24"/>
          <w:szCs w:val="24"/>
        </w:rPr>
        <w:t xml:space="preserve">ommunity </w:t>
      </w:r>
      <w:r w:rsidR="00CC7ED6">
        <w:rPr>
          <w:rFonts w:cs="Arial"/>
          <w:sz w:val="24"/>
          <w:szCs w:val="24"/>
        </w:rPr>
        <w:t>s</w:t>
      </w:r>
      <w:r w:rsidRPr="0071045D">
        <w:rPr>
          <w:rFonts w:cs="Arial"/>
          <w:sz w:val="24"/>
          <w:szCs w:val="24"/>
        </w:rPr>
        <w:t xml:space="preserve">afety </w:t>
      </w:r>
      <w:r w:rsidR="00CC7ED6">
        <w:rPr>
          <w:rFonts w:cs="Arial"/>
          <w:sz w:val="24"/>
          <w:szCs w:val="24"/>
        </w:rPr>
        <w:t>p</w:t>
      </w:r>
      <w:r w:rsidRPr="0071045D">
        <w:rPr>
          <w:rFonts w:cs="Arial"/>
          <w:sz w:val="24"/>
          <w:szCs w:val="24"/>
        </w:rPr>
        <w:t xml:space="preserve">artnerships, </w:t>
      </w:r>
      <w:r w:rsidR="00CC7ED6">
        <w:rPr>
          <w:rFonts w:cs="Arial"/>
          <w:sz w:val="24"/>
          <w:szCs w:val="24"/>
        </w:rPr>
        <w:t>l</w:t>
      </w:r>
      <w:r w:rsidRPr="0071045D">
        <w:rPr>
          <w:rFonts w:cs="Arial"/>
          <w:sz w:val="24"/>
          <w:szCs w:val="24"/>
        </w:rPr>
        <w:t xml:space="preserve">ocal </w:t>
      </w:r>
      <w:r w:rsidR="00CC7ED6">
        <w:rPr>
          <w:rFonts w:cs="Arial"/>
          <w:sz w:val="24"/>
          <w:szCs w:val="24"/>
        </w:rPr>
        <w:t>s</w:t>
      </w:r>
      <w:r w:rsidRPr="0071045D">
        <w:rPr>
          <w:rFonts w:cs="Arial"/>
          <w:sz w:val="24"/>
          <w:szCs w:val="24"/>
        </w:rPr>
        <w:t xml:space="preserve">afeguarding </w:t>
      </w:r>
      <w:r w:rsidR="00CC7ED6">
        <w:rPr>
          <w:rFonts w:cs="Arial"/>
          <w:sz w:val="24"/>
          <w:szCs w:val="24"/>
        </w:rPr>
        <w:t>b</w:t>
      </w:r>
      <w:r w:rsidRPr="0071045D">
        <w:rPr>
          <w:rFonts w:cs="Arial"/>
          <w:sz w:val="24"/>
          <w:szCs w:val="24"/>
        </w:rPr>
        <w:t xml:space="preserve">oards, </w:t>
      </w:r>
      <w:r w:rsidR="00CC7ED6">
        <w:rPr>
          <w:rFonts w:cs="Arial"/>
          <w:sz w:val="24"/>
          <w:szCs w:val="24"/>
        </w:rPr>
        <w:t>h</w:t>
      </w:r>
      <w:r w:rsidRPr="0071045D">
        <w:rPr>
          <w:rFonts w:cs="Arial"/>
          <w:sz w:val="24"/>
          <w:szCs w:val="24"/>
        </w:rPr>
        <w:t xml:space="preserve">ealth and </w:t>
      </w:r>
      <w:r w:rsidR="00CC7ED6">
        <w:rPr>
          <w:rFonts w:cs="Arial"/>
          <w:sz w:val="24"/>
          <w:szCs w:val="24"/>
        </w:rPr>
        <w:t>w</w:t>
      </w:r>
      <w:r w:rsidRPr="0071045D">
        <w:rPr>
          <w:rFonts w:cs="Arial"/>
          <w:sz w:val="24"/>
          <w:szCs w:val="24"/>
        </w:rPr>
        <w:t xml:space="preserve">ellbeing </w:t>
      </w:r>
      <w:r w:rsidR="00CC7ED6">
        <w:rPr>
          <w:rFonts w:cs="Arial"/>
          <w:sz w:val="24"/>
          <w:szCs w:val="24"/>
        </w:rPr>
        <w:t>b</w:t>
      </w:r>
      <w:r w:rsidRPr="0071045D">
        <w:rPr>
          <w:rFonts w:cs="Arial"/>
          <w:sz w:val="24"/>
          <w:szCs w:val="24"/>
        </w:rPr>
        <w:t xml:space="preserve">oards, </w:t>
      </w:r>
      <w:r w:rsidR="00CC7ED6">
        <w:rPr>
          <w:rFonts w:cs="Arial"/>
          <w:sz w:val="24"/>
          <w:szCs w:val="24"/>
        </w:rPr>
        <w:t>y</w:t>
      </w:r>
      <w:r w:rsidRPr="0071045D">
        <w:rPr>
          <w:rFonts w:cs="Arial"/>
          <w:sz w:val="24"/>
          <w:szCs w:val="24"/>
        </w:rPr>
        <w:t xml:space="preserve">outh </w:t>
      </w:r>
      <w:r w:rsidR="00CC7ED6">
        <w:rPr>
          <w:rFonts w:cs="Arial"/>
          <w:sz w:val="24"/>
          <w:szCs w:val="24"/>
        </w:rPr>
        <w:t>o</w:t>
      </w:r>
      <w:r w:rsidRPr="0071045D">
        <w:rPr>
          <w:rFonts w:cs="Arial"/>
          <w:sz w:val="24"/>
          <w:szCs w:val="24"/>
        </w:rPr>
        <w:t xml:space="preserve">ffending </w:t>
      </w:r>
      <w:r w:rsidR="00CC7ED6">
        <w:rPr>
          <w:rFonts w:cs="Arial"/>
          <w:sz w:val="24"/>
          <w:szCs w:val="24"/>
        </w:rPr>
        <w:t>b</w:t>
      </w:r>
      <w:r w:rsidRPr="0071045D">
        <w:rPr>
          <w:rFonts w:cs="Arial"/>
          <w:sz w:val="24"/>
          <w:szCs w:val="24"/>
        </w:rPr>
        <w:t xml:space="preserve">oards and the </w:t>
      </w:r>
      <w:r w:rsidR="00CC7ED6">
        <w:rPr>
          <w:rFonts w:cs="Arial"/>
          <w:sz w:val="24"/>
          <w:szCs w:val="24"/>
        </w:rPr>
        <w:t>s</w:t>
      </w:r>
      <w:r w:rsidRPr="0071045D">
        <w:rPr>
          <w:rFonts w:cs="Arial"/>
          <w:sz w:val="24"/>
          <w:szCs w:val="24"/>
        </w:rPr>
        <w:t xml:space="preserve">trategic </w:t>
      </w:r>
      <w:r w:rsidR="00CC7ED6">
        <w:rPr>
          <w:rFonts w:cs="Arial"/>
          <w:sz w:val="24"/>
          <w:szCs w:val="24"/>
        </w:rPr>
        <w:t>c</w:t>
      </w:r>
      <w:r w:rsidRPr="0071045D">
        <w:rPr>
          <w:rFonts w:cs="Arial"/>
          <w:sz w:val="24"/>
          <w:szCs w:val="24"/>
        </w:rPr>
        <w:t xml:space="preserve">ontest </w:t>
      </w:r>
      <w:r w:rsidR="00CC7ED6">
        <w:rPr>
          <w:rFonts w:cs="Arial"/>
          <w:sz w:val="24"/>
          <w:szCs w:val="24"/>
        </w:rPr>
        <w:t>d</w:t>
      </w:r>
      <w:r w:rsidRPr="0071045D">
        <w:rPr>
          <w:rFonts w:cs="Arial"/>
          <w:sz w:val="24"/>
          <w:szCs w:val="24"/>
        </w:rPr>
        <w:t xml:space="preserve">elivery </w:t>
      </w:r>
      <w:r w:rsidR="00CC7ED6">
        <w:rPr>
          <w:rFonts w:cs="Arial"/>
          <w:sz w:val="24"/>
          <w:szCs w:val="24"/>
        </w:rPr>
        <w:t>g</w:t>
      </w:r>
      <w:r w:rsidRPr="0071045D">
        <w:rPr>
          <w:rFonts w:cs="Arial"/>
          <w:sz w:val="24"/>
          <w:szCs w:val="24"/>
        </w:rPr>
        <w:t>roup. This is not an exhaustive list.</w:t>
      </w:r>
    </w:p>
    <w:p w:rsidR="008C00DF" w:rsidRPr="00321D26" w:rsidRDefault="008C00DF" w:rsidP="00F30B84">
      <w:pPr>
        <w:autoSpaceDE w:val="0"/>
        <w:autoSpaceDN w:val="0"/>
        <w:adjustRightInd w:val="0"/>
        <w:jc w:val="both"/>
        <w:rPr>
          <w:rFonts w:cs="Arial"/>
          <w:sz w:val="24"/>
          <w:szCs w:val="24"/>
        </w:rPr>
      </w:pPr>
    </w:p>
    <w:bookmarkEnd w:id="3"/>
    <w:p w:rsidR="0008280F" w:rsidRPr="001C22D6" w:rsidRDefault="0008280F" w:rsidP="0008280F">
      <w:pPr>
        <w:autoSpaceDE w:val="0"/>
        <w:autoSpaceDN w:val="0"/>
        <w:adjustRightInd w:val="0"/>
        <w:jc w:val="both"/>
        <w:rPr>
          <w:rFonts w:cs="Arial"/>
          <w:sz w:val="24"/>
          <w:szCs w:val="24"/>
        </w:rPr>
      </w:pPr>
    </w:p>
    <w:p w:rsidR="00A36394" w:rsidRPr="001C22D6" w:rsidRDefault="0008280F" w:rsidP="0008280F">
      <w:pPr>
        <w:autoSpaceDE w:val="0"/>
        <w:autoSpaceDN w:val="0"/>
        <w:adjustRightInd w:val="0"/>
        <w:ind w:left="709" w:hanging="709"/>
        <w:jc w:val="both"/>
        <w:rPr>
          <w:rFonts w:cs="Arial"/>
          <w:b/>
          <w:sz w:val="24"/>
          <w:szCs w:val="24"/>
        </w:rPr>
      </w:pPr>
      <w:r w:rsidRPr="001C22D6">
        <w:rPr>
          <w:rFonts w:cs="Arial"/>
          <w:b/>
          <w:sz w:val="24"/>
          <w:szCs w:val="24"/>
        </w:rPr>
        <w:t>6.</w:t>
      </w:r>
      <w:r w:rsidRPr="001C22D6">
        <w:rPr>
          <w:rFonts w:cs="Arial"/>
          <w:b/>
          <w:sz w:val="24"/>
          <w:szCs w:val="24"/>
        </w:rPr>
        <w:tab/>
        <w:t xml:space="preserve">Principle </w:t>
      </w:r>
      <w:r w:rsidR="00425EE9">
        <w:rPr>
          <w:rFonts w:cs="Arial"/>
          <w:b/>
          <w:sz w:val="24"/>
          <w:szCs w:val="24"/>
        </w:rPr>
        <w:t>C</w:t>
      </w:r>
      <w:r w:rsidRPr="001C22D6">
        <w:rPr>
          <w:rFonts w:cs="Arial"/>
          <w:b/>
          <w:sz w:val="24"/>
          <w:szCs w:val="24"/>
        </w:rPr>
        <w:t xml:space="preserve"> </w:t>
      </w:r>
      <w:r w:rsidR="0064645B">
        <w:rPr>
          <w:rFonts w:cs="Arial"/>
          <w:b/>
          <w:sz w:val="24"/>
          <w:szCs w:val="24"/>
        </w:rPr>
        <w:t>–</w:t>
      </w:r>
      <w:r w:rsidRPr="001C22D6">
        <w:rPr>
          <w:rFonts w:cs="Arial"/>
          <w:b/>
          <w:sz w:val="24"/>
          <w:szCs w:val="24"/>
        </w:rPr>
        <w:t xml:space="preserve"> </w:t>
      </w:r>
      <w:r w:rsidR="0064645B">
        <w:rPr>
          <w:rFonts w:cs="Arial"/>
          <w:b/>
          <w:sz w:val="24"/>
          <w:szCs w:val="24"/>
        </w:rPr>
        <w:t>Defining outcomes in terms of sustainable economic, social and environmental benefits</w:t>
      </w:r>
    </w:p>
    <w:p w:rsidR="00165D5D" w:rsidRPr="00C05817" w:rsidRDefault="00165D5D" w:rsidP="00165D5D">
      <w:pPr>
        <w:autoSpaceDE w:val="0"/>
        <w:autoSpaceDN w:val="0"/>
        <w:adjustRightInd w:val="0"/>
        <w:jc w:val="both"/>
        <w:rPr>
          <w:rFonts w:cs="Arial"/>
          <w:sz w:val="24"/>
          <w:szCs w:val="24"/>
        </w:rPr>
      </w:pPr>
    </w:p>
    <w:p w:rsidR="00FD0EFE" w:rsidRDefault="00C05817"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The Force has a clear vision</w:t>
      </w:r>
      <w:r w:rsidR="007D2B42">
        <w:rPr>
          <w:rFonts w:cs="Arial"/>
          <w:sz w:val="24"/>
          <w:szCs w:val="24"/>
        </w:rPr>
        <w:t xml:space="preserve">: </w:t>
      </w:r>
      <w:r w:rsidRPr="00FD0EFE">
        <w:rPr>
          <w:rFonts w:cs="Arial"/>
          <w:sz w:val="24"/>
          <w:szCs w:val="24"/>
        </w:rPr>
        <w:t>‘</w:t>
      </w:r>
      <w:r w:rsidRPr="007D2B42">
        <w:rPr>
          <w:rFonts w:cs="Arial"/>
          <w:i/>
          <w:sz w:val="24"/>
          <w:szCs w:val="24"/>
        </w:rPr>
        <w:t>making our communities safer; helping them to be stronger</w:t>
      </w:r>
      <w:r w:rsidRPr="00FD0EFE">
        <w:rPr>
          <w:rFonts w:cs="Arial"/>
          <w:sz w:val="24"/>
          <w:szCs w:val="24"/>
        </w:rPr>
        <w:t>’.</w:t>
      </w:r>
    </w:p>
    <w:p w:rsidR="00FD0EFE" w:rsidRDefault="00FD0EFE" w:rsidP="00FD0EFE">
      <w:pPr>
        <w:pStyle w:val="ListParagraph"/>
        <w:autoSpaceDE w:val="0"/>
        <w:autoSpaceDN w:val="0"/>
        <w:adjustRightInd w:val="0"/>
        <w:ind w:left="709"/>
        <w:jc w:val="both"/>
        <w:rPr>
          <w:rFonts w:cs="Arial"/>
          <w:sz w:val="24"/>
          <w:szCs w:val="24"/>
        </w:rPr>
      </w:pPr>
    </w:p>
    <w:p w:rsidR="00FD0EFE" w:rsidRDefault="00177FFB"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 xml:space="preserve">The </w:t>
      </w:r>
      <w:r w:rsidR="0082206E" w:rsidRPr="00FD0EFE">
        <w:rPr>
          <w:rFonts w:cs="Arial"/>
          <w:sz w:val="24"/>
          <w:szCs w:val="24"/>
        </w:rPr>
        <w:t>‘Towards 2020’ strategic position paper outlined the</w:t>
      </w:r>
      <w:r w:rsidRPr="00FD0EFE">
        <w:rPr>
          <w:rFonts w:cs="Arial"/>
          <w:sz w:val="24"/>
          <w:szCs w:val="24"/>
        </w:rPr>
        <w:t xml:space="preserve"> approach </w:t>
      </w:r>
      <w:r w:rsidR="0082206E" w:rsidRPr="00FD0EFE">
        <w:rPr>
          <w:rFonts w:cs="Arial"/>
          <w:sz w:val="24"/>
          <w:szCs w:val="24"/>
        </w:rPr>
        <w:t>being</w:t>
      </w:r>
      <w:r w:rsidRPr="00FD0EFE">
        <w:rPr>
          <w:rFonts w:cs="Arial"/>
          <w:sz w:val="24"/>
          <w:szCs w:val="24"/>
        </w:rPr>
        <w:t xml:space="preserve"> ta</w:t>
      </w:r>
      <w:r w:rsidR="0082206E" w:rsidRPr="00FD0EFE">
        <w:rPr>
          <w:rFonts w:cs="Arial"/>
          <w:sz w:val="24"/>
          <w:szCs w:val="24"/>
        </w:rPr>
        <w:t>ken to develop the organisation</w:t>
      </w:r>
      <w:r w:rsidRPr="00FD0EFE">
        <w:rPr>
          <w:rFonts w:cs="Arial"/>
          <w:sz w:val="24"/>
          <w:szCs w:val="24"/>
        </w:rPr>
        <w:t xml:space="preserve">. A key priority for the Force has been the development of a sustainable service model that can effectively respond to threat, harm and risk. ‘Towards 2020’ </w:t>
      </w:r>
      <w:r w:rsidR="0082206E" w:rsidRPr="00FD0EFE">
        <w:rPr>
          <w:rFonts w:cs="Arial"/>
          <w:sz w:val="24"/>
          <w:szCs w:val="24"/>
        </w:rPr>
        <w:t xml:space="preserve">identifies </w:t>
      </w:r>
      <w:r w:rsidRPr="00FD0EFE">
        <w:rPr>
          <w:rFonts w:cs="Arial"/>
          <w:sz w:val="24"/>
          <w:szCs w:val="24"/>
        </w:rPr>
        <w:t>the future shape of the organisation as being: Local Policing; Operational Collaboration, and Enabling Services. This reshaping is aligned to our Strategic Threat &amp; Risk Analysis (STRA) and demand profile (including alternative approaches to dealing with or reducing demand) which directs focus into those areas of policing that require emphasis.</w:t>
      </w:r>
    </w:p>
    <w:p w:rsidR="00FD0EFE" w:rsidRPr="00FD0EFE" w:rsidRDefault="00FD0EFE" w:rsidP="00FD0EFE">
      <w:pPr>
        <w:pStyle w:val="ListParagraph"/>
        <w:rPr>
          <w:rFonts w:cs="Arial"/>
          <w:sz w:val="24"/>
          <w:szCs w:val="24"/>
        </w:rPr>
      </w:pPr>
    </w:p>
    <w:p w:rsidR="00FD0EFE" w:rsidRDefault="00F80092"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In the 2016 PEEL Efficiency report HMIC noted that “</w:t>
      </w:r>
      <w:r w:rsidRPr="004E16BB">
        <w:rPr>
          <w:rFonts w:cs="Arial"/>
          <w:i/>
          <w:sz w:val="24"/>
          <w:szCs w:val="24"/>
        </w:rPr>
        <w:t xml:space="preserve">Cleveland Police is good at planning for the future. It has demonstrated its ability to both achieve savings and plan its investments for the future. The force has developed a comprehensive policing plan, </w:t>
      </w:r>
      <w:proofErr w:type="gramStart"/>
      <w:r w:rsidRPr="004E16BB">
        <w:rPr>
          <w:rFonts w:cs="Arial"/>
          <w:i/>
          <w:sz w:val="24"/>
          <w:szCs w:val="24"/>
        </w:rPr>
        <w:t>Towards</w:t>
      </w:r>
      <w:proofErr w:type="gramEnd"/>
      <w:r w:rsidRPr="004E16BB">
        <w:rPr>
          <w:rFonts w:cs="Arial"/>
          <w:i/>
          <w:sz w:val="24"/>
          <w:szCs w:val="24"/>
        </w:rPr>
        <w:t xml:space="preserve"> 2020, which sets out its strategic intent in relation to planning service provision and reshaping services along with partner organisations to make th</w:t>
      </w:r>
      <w:r w:rsidR="00265548" w:rsidRPr="004E16BB">
        <w:rPr>
          <w:rFonts w:cs="Arial"/>
          <w:i/>
          <w:sz w:val="24"/>
          <w:szCs w:val="24"/>
        </w:rPr>
        <w:t>em more efficient and effective</w:t>
      </w:r>
      <w:r w:rsidRPr="00FD0EFE">
        <w:rPr>
          <w:rFonts w:cs="Arial"/>
          <w:sz w:val="24"/>
          <w:szCs w:val="24"/>
        </w:rPr>
        <w:t>”.</w:t>
      </w:r>
      <w:r>
        <w:rPr>
          <w:rStyle w:val="FootnoteReference"/>
          <w:rFonts w:cs="Arial"/>
          <w:sz w:val="24"/>
          <w:szCs w:val="24"/>
        </w:rPr>
        <w:footnoteReference w:id="4"/>
      </w:r>
      <w:r w:rsidRPr="00FD0EFE">
        <w:rPr>
          <w:rFonts w:cs="Arial"/>
          <w:sz w:val="24"/>
          <w:szCs w:val="24"/>
        </w:rPr>
        <w:t xml:space="preserve"> </w:t>
      </w:r>
    </w:p>
    <w:p w:rsidR="00FD0EFE" w:rsidRPr="00FD0EFE" w:rsidRDefault="00FD0EFE" w:rsidP="00FD0EFE">
      <w:pPr>
        <w:pStyle w:val="ListParagraph"/>
        <w:rPr>
          <w:rFonts w:cs="Arial"/>
          <w:sz w:val="24"/>
          <w:szCs w:val="24"/>
        </w:rPr>
      </w:pPr>
    </w:p>
    <w:p w:rsidR="00FD0EFE" w:rsidRDefault="008F6DB2"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 xml:space="preserve">The </w:t>
      </w:r>
      <w:r w:rsidR="00243992" w:rsidRPr="00FD0EFE">
        <w:rPr>
          <w:rFonts w:cs="Arial"/>
          <w:sz w:val="24"/>
          <w:szCs w:val="24"/>
        </w:rPr>
        <w:t>Long Term Financial Plan</w:t>
      </w:r>
      <w:r w:rsidR="00CC7ED6">
        <w:rPr>
          <w:rFonts w:cs="Arial"/>
          <w:sz w:val="24"/>
          <w:szCs w:val="24"/>
        </w:rPr>
        <w:t xml:space="preserve"> (LTFP)</w:t>
      </w:r>
      <w:r w:rsidR="00243992" w:rsidRPr="00FD0EFE">
        <w:rPr>
          <w:rFonts w:cs="Arial"/>
          <w:sz w:val="24"/>
          <w:szCs w:val="24"/>
        </w:rPr>
        <w:t xml:space="preserve"> 2016/17 to 2019/20 and Capital Plan 2016/17 to 2019/20 w</w:t>
      </w:r>
      <w:r w:rsidR="00CC7ED6">
        <w:rPr>
          <w:rFonts w:cs="Arial"/>
          <w:sz w:val="24"/>
          <w:szCs w:val="24"/>
        </w:rPr>
        <w:t>ere</w:t>
      </w:r>
      <w:r w:rsidR="00243992" w:rsidRPr="00FD0EFE">
        <w:rPr>
          <w:rFonts w:cs="Arial"/>
          <w:sz w:val="24"/>
          <w:szCs w:val="24"/>
        </w:rPr>
        <w:t xml:space="preserve"> agreed with the PCC in February 2016. The Force produces monthly reports on progress against the plan which are reviewed by the Force’s Management Board, and discussed with the PCC’s Chief Finance Officer. In addition, the Force reports directly to the PCC on progress on a quarterly basis.</w:t>
      </w:r>
    </w:p>
    <w:p w:rsidR="00FD0EFE" w:rsidRPr="00FD0EFE" w:rsidRDefault="00FD0EFE" w:rsidP="00FD0EFE">
      <w:pPr>
        <w:pStyle w:val="ListParagraph"/>
        <w:rPr>
          <w:rFonts w:cs="Arial"/>
          <w:sz w:val="24"/>
          <w:szCs w:val="24"/>
        </w:rPr>
      </w:pPr>
    </w:p>
    <w:p w:rsidR="00EF2003" w:rsidRDefault="00274BF8" w:rsidP="00EF2003">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A significant effort has been put into ensuring the completeness of both revenue and capital rolling equipment replacement programmes to: ensure funding is available when necessary; avoid spikes in expenditure by smoothing the replacement profile; inform the procurement plan to ensure timely ordering and receipt of equipment, and inform prioritisation and decision making.</w:t>
      </w:r>
    </w:p>
    <w:p w:rsidR="00EF2003" w:rsidRPr="00EF2003" w:rsidRDefault="00EF2003" w:rsidP="00EF2003">
      <w:pPr>
        <w:pStyle w:val="ListParagraph"/>
        <w:rPr>
          <w:rFonts w:cs="Arial"/>
          <w:sz w:val="24"/>
          <w:szCs w:val="24"/>
        </w:rPr>
      </w:pPr>
    </w:p>
    <w:p w:rsidR="00EF2003" w:rsidRDefault="00EA5463" w:rsidP="00EF2003">
      <w:pPr>
        <w:pStyle w:val="ListParagraph"/>
        <w:numPr>
          <w:ilvl w:val="1"/>
          <w:numId w:val="13"/>
        </w:numPr>
        <w:autoSpaceDE w:val="0"/>
        <w:autoSpaceDN w:val="0"/>
        <w:adjustRightInd w:val="0"/>
        <w:ind w:left="709" w:hanging="709"/>
        <w:jc w:val="both"/>
        <w:rPr>
          <w:rFonts w:cs="Arial"/>
          <w:sz w:val="24"/>
          <w:szCs w:val="24"/>
        </w:rPr>
      </w:pPr>
      <w:r w:rsidRPr="00EF2003">
        <w:rPr>
          <w:rFonts w:cs="Arial"/>
          <w:sz w:val="24"/>
          <w:szCs w:val="24"/>
        </w:rPr>
        <w:t>In partnership with Sopra Steria, the Force has</w:t>
      </w:r>
      <w:r w:rsidR="00447F64" w:rsidRPr="00EF2003">
        <w:rPr>
          <w:rFonts w:cs="Arial"/>
          <w:sz w:val="24"/>
          <w:szCs w:val="24"/>
        </w:rPr>
        <w:t xml:space="preserve"> respecified,</w:t>
      </w:r>
      <w:r w:rsidRPr="00EF2003">
        <w:rPr>
          <w:rFonts w:cs="Arial"/>
          <w:sz w:val="24"/>
          <w:szCs w:val="24"/>
        </w:rPr>
        <w:t xml:space="preserve"> redesigned and reconfigured the contract </w:t>
      </w:r>
      <w:r w:rsidR="00447F64" w:rsidRPr="00EF2003">
        <w:rPr>
          <w:rFonts w:cs="Arial"/>
          <w:sz w:val="24"/>
          <w:szCs w:val="24"/>
        </w:rPr>
        <w:t>to deliver the minimum level of service required to support operational policing and provide savings to protect front line services and reduce cost</w:t>
      </w:r>
      <w:r w:rsidR="002F581E">
        <w:rPr>
          <w:rFonts w:cs="Arial"/>
          <w:sz w:val="24"/>
          <w:szCs w:val="24"/>
        </w:rPr>
        <w:t xml:space="preserve"> through a piece of work known as Strategic Intent</w:t>
      </w:r>
      <w:r w:rsidRPr="00EF2003">
        <w:rPr>
          <w:rFonts w:cs="Arial"/>
          <w:sz w:val="24"/>
          <w:szCs w:val="24"/>
        </w:rPr>
        <w:t>.</w:t>
      </w:r>
      <w:r w:rsidR="00EF2003" w:rsidRPr="00EF2003">
        <w:rPr>
          <w:rFonts w:cs="Arial"/>
          <w:sz w:val="24"/>
          <w:szCs w:val="24"/>
        </w:rPr>
        <w:t xml:space="preserve"> The redesigned contract has moved contract compliance from a series of numeric </w:t>
      </w:r>
      <w:r w:rsidR="002F581E">
        <w:rPr>
          <w:rFonts w:cs="Arial"/>
          <w:sz w:val="24"/>
          <w:szCs w:val="24"/>
        </w:rPr>
        <w:t>key performance indicators (</w:t>
      </w:r>
      <w:r w:rsidR="00EF2003" w:rsidRPr="00EF2003">
        <w:rPr>
          <w:rFonts w:cs="Arial"/>
          <w:sz w:val="24"/>
          <w:szCs w:val="24"/>
        </w:rPr>
        <w:t>KPI</w:t>
      </w:r>
      <w:r w:rsidR="002F581E">
        <w:rPr>
          <w:rFonts w:cs="Arial"/>
          <w:sz w:val="24"/>
          <w:szCs w:val="24"/>
        </w:rPr>
        <w:t>)</w:t>
      </w:r>
      <w:r w:rsidR="00EF2003" w:rsidRPr="00EF2003">
        <w:rPr>
          <w:rFonts w:cs="Arial"/>
          <w:sz w:val="24"/>
          <w:szCs w:val="24"/>
        </w:rPr>
        <w:t xml:space="preserve"> to quality based outcomes and indicators centred on a ‘balanced scorecard’ approach to managing contractual performance. </w:t>
      </w:r>
    </w:p>
    <w:p w:rsidR="00EF2003" w:rsidRPr="00EF2003" w:rsidRDefault="00EF2003" w:rsidP="00EF2003">
      <w:pPr>
        <w:pStyle w:val="ListParagraph"/>
        <w:rPr>
          <w:rFonts w:cs="Arial"/>
          <w:sz w:val="24"/>
          <w:szCs w:val="24"/>
        </w:rPr>
      </w:pPr>
    </w:p>
    <w:p w:rsidR="004F7EFB" w:rsidRPr="00EF2003" w:rsidRDefault="00EF2003" w:rsidP="00EF2003">
      <w:pPr>
        <w:pStyle w:val="ListParagraph"/>
        <w:numPr>
          <w:ilvl w:val="1"/>
          <w:numId w:val="13"/>
        </w:numPr>
        <w:autoSpaceDE w:val="0"/>
        <w:autoSpaceDN w:val="0"/>
        <w:adjustRightInd w:val="0"/>
        <w:ind w:left="709" w:hanging="709"/>
        <w:jc w:val="both"/>
        <w:rPr>
          <w:rFonts w:cs="Arial"/>
          <w:sz w:val="24"/>
          <w:szCs w:val="24"/>
        </w:rPr>
      </w:pPr>
      <w:r w:rsidRPr="00EF2003">
        <w:rPr>
          <w:rFonts w:cs="Arial"/>
          <w:sz w:val="24"/>
          <w:szCs w:val="24"/>
        </w:rPr>
        <w:t xml:space="preserve">The initial implementation of the amended structure and processes agreed under Strategic Intent went live in August 2016 and work has continued to embed and improve these through monthly performance meetings with the Force’s </w:t>
      </w:r>
      <w:r w:rsidR="002F581E">
        <w:rPr>
          <w:rFonts w:cs="Arial"/>
          <w:sz w:val="24"/>
          <w:szCs w:val="24"/>
        </w:rPr>
        <w:t>c</w:t>
      </w:r>
      <w:r w:rsidRPr="00EF2003">
        <w:rPr>
          <w:rFonts w:cs="Arial"/>
          <w:sz w:val="24"/>
          <w:szCs w:val="24"/>
        </w:rPr>
        <w:t xml:space="preserve">lient </w:t>
      </w:r>
      <w:r w:rsidR="002F581E">
        <w:rPr>
          <w:rFonts w:cs="Arial"/>
          <w:sz w:val="24"/>
          <w:szCs w:val="24"/>
        </w:rPr>
        <w:t>s</w:t>
      </w:r>
      <w:r w:rsidRPr="00EF2003">
        <w:rPr>
          <w:rFonts w:cs="Arial"/>
          <w:sz w:val="24"/>
          <w:szCs w:val="24"/>
        </w:rPr>
        <w:t xml:space="preserve">ide </w:t>
      </w:r>
      <w:r w:rsidR="002F581E">
        <w:rPr>
          <w:rFonts w:cs="Arial"/>
          <w:sz w:val="24"/>
          <w:szCs w:val="24"/>
        </w:rPr>
        <w:t>t</w:t>
      </w:r>
      <w:r w:rsidRPr="00EF2003">
        <w:rPr>
          <w:rFonts w:cs="Arial"/>
          <w:sz w:val="24"/>
          <w:szCs w:val="24"/>
        </w:rPr>
        <w:t xml:space="preserve">eam. A suite of management information has been developed to assist in the management of the partnership along with an innovation plan developed by Sopra Steria to continue to improve service provision.      </w:t>
      </w:r>
    </w:p>
    <w:p w:rsidR="00FD0EFE" w:rsidRPr="004F7EFB" w:rsidRDefault="00FD0EFE" w:rsidP="004F7EFB">
      <w:pPr>
        <w:autoSpaceDE w:val="0"/>
        <w:autoSpaceDN w:val="0"/>
        <w:adjustRightInd w:val="0"/>
        <w:jc w:val="both"/>
        <w:rPr>
          <w:rFonts w:cs="Arial"/>
          <w:sz w:val="24"/>
          <w:szCs w:val="24"/>
        </w:rPr>
      </w:pPr>
    </w:p>
    <w:p w:rsidR="00FD0EFE" w:rsidRDefault="006145A6"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 xml:space="preserve">The Towards 2020 Change Board continues to meet on a </w:t>
      </w:r>
      <w:r w:rsidR="00DB540D">
        <w:rPr>
          <w:rFonts w:cs="Arial"/>
          <w:sz w:val="24"/>
          <w:szCs w:val="24"/>
        </w:rPr>
        <w:t>regular</w:t>
      </w:r>
      <w:r w:rsidRPr="00FD0EFE">
        <w:rPr>
          <w:rFonts w:cs="Arial"/>
          <w:sz w:val="24"/>
          <w:szCs w:val="24"/>
        </w:rPr>
        <w:t xml:space="preserve"> basis. Chaired by the Deputy Chief Constable, the Board assess all change proposals to ensure they are in line with the Force vision and deliverable within the resources available.</w:t>
      </w:r>
    </w:p>
    <w:p w:rsidR="00FD0EFE" w:rsidRPr="00FD0EFE" w:rsidRDefault="00FD0EFE" w:rsidP="00FD0EFE">
      <w:pPr>
        <w:pStyle w:val="ListParagraph"/>
        <w:rPr>
          <w:rFonts w:cs="Arial"/>
          <w:sz w:val="24"/>
          <w:szCs w:val="24"/>
        </w:rPr>
      </w:pPr>
    </w:p>
    <w:p w:rsidR="00FD0EFE" w:rsidRDefault="00C03F40" w:rsidP="00505B7B">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 xml:space="preserve">The Force </w:t>
      </w:r>
      <w:r w:rsidR="00B02688" w:rsidRPr="00FD0EFE">
        <w:rPr>
          <w:rFonts w:cs="Arial"/>
          <w:sz w:val="24"/>
          <w:szCs w:val="24"/>
        </w:rPr>
        <w:t xml:space="preserve">has been instrumental in </w:t>
      </w:r>
      <w:r w:rsidRPr="00FD0EFE">
        <w:rPr>
          <w:rFonts w:cs="Arial"/>
          <w:sz w:val="24"/>
          <w:szCs w:val="24"/>
        </w:rPr>
        <w:t>bring</w:t>
      </w:r>
      <w:r w:rsidR="00B02688" w:rsidRPr="00FD0EFE">
        <w:rPr>
          <w:rFonts w:cs="Arial"/>
          <w:sz w:val="24"/>
          <w:szCs w:val="24"/>
        </w:rPr>
        <w:t>ing</w:t>
      </w:r>
      <w:r w:rsidRPr="00FD0EFE">
        <w:rPr>
          <w:rFonts w:cs="Arial"/>
          <w:sz w:val="24"/>
          <w:szCs w:val="24"/>
        </w:rPr>
        <w:t xml:space="preserve"> together the strategic leaders across the public and voluntary sectors</w:t>
      </w:r>
      <w:r w:rsidR="00B02688" w:rsidRPr="00FD0EFE">
        <w:rPr>
          <w:rFonts w:cs="Arial"/>
          <w:sz w:val="24"/>
          <w:szCs w:val="24"/>
        </w:rPr>
        <w:t xml:space="preserve">, business communities and academia to consider how much more effective each of the organisations could be if they coalesced behind a clear strategic determination to be better together; driven by a shared </w:t>
      </w:r>
      <w:r w:rsidR="00A6375E">
        <w:rPr>
          <w:rFonts w:cs="Arial"/>
          <w:sz w:val="24"/>
          <w:szCs w:val="24"/>
        </w:rPr>
        <w:t>goal of making the communities they</w:t>
      </w:r>
      <w:r w:rsidR="00B02688" w:rsidRPr="00FD0EFE">
        <w:rPr>
          <w:rFonts w:cs="Arial"/>
          <w:sz w:val="24"/>
          <w:szCs w:val="24"/>
        </w:rPr>
        <w:t xml:space="preserve"> serve stronger and more prosperous. This collegiate approach will continue through 2017, and beyond, in a drive to </w:t>
      </w:r>
      <w:r w:rsidR="00505B7B">
        <w:rPr>
          <w:rFonts w:cs="Arial"/>
          <w:sz w:val="24"/>
          <w:szCs w:val="24"/>
        </w:rPr>
        <w:t xml:space="preserve">generate </w:t>
      </w:r>
      <w:r w:rsidR="00505B7B" w:rsidRPr="00505B7B">
        <w:rPr>
          <w:rFonts w:cs="Arial"/>
          <w:sz w:val="24"/>
          <w:szCs w:val="24"/>
        </w:rPr>
        <w:t>positive outcomes in relation to health, education, crime prevention and reduction, vulnerability and economic stability</w:t>
      </w:r>
      <w:r w:rsidR="00505B7B">
        <w:rPr>
          <w:rFonts w:cs="Arial"/>
          <w:sz w:val="24"/>
          <w:szCs w:val="24"/>
        </w:rPr>
        <w:t xml:space="preserve">; </w:t>
      </w:r>
      <w:r w:rsidRPr="00FD0EFE">
        <w:rPr>
          <w:rFonts w:cs="Arial"/>
          <w:sz w:val="24"/>
          <w:szCs w:val="24"/>
        </w:rPr>
        <w:t>creat</w:t>
      </w:r>
      <w:r w:rsidR="00505B7B">
        <w:rPr>
          <w:rFonts w:cs="Arial"/>
          <w:sz w:val="24"/>
          <w:szCs w:val="24"/>
        </w:rPr>
        <w:t>ing</w:t>
      </w:r>
      <w:r w:rsidRPr="00FD0EFE">
        <w:rPr>
          <w:rFonts w:cs="Arial"/>
          <w:sz w:val="24"/>
          <w:szCs w:val="24"/>
        </w:rPr>
        <w:t xml:space="preserve"> tangible and sustainable benefits for those communities who need them most.</w:t>
      </w:r>
    </w:p>
    <w:p w:rsidR="00FD0EFE" w:rsidRPr="00FD0EFE" w:rsidRDefault="00FD0EFE" w:rsidP="00FD0EFE">
      <w:pPr>
        <w:pStyle w:val="ListParagraph"/>
        <w:rPr>
          <w:rFonts w:cs="Arial"/>
          <w:sz w:val="24"/>
          <w:szCs w:val="24"/>
        </w:rPr>
      </w:pPr>
    </w:p>
    <w:p w:rsidR="00FD0EFE" w:rsidRDefault="004F042A"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 xml:space="preserve">The Force </w:t>
      </w:r>
      <w:r w:rsidR="008A4FE3" w:rsidRPr="00FD0EFE">
        <w:rPr>
          <w:rFonts w:cs="Arial"/>
          <w:sz w:val="24"/>
          <w:szCs w:val="24"/>
        </w:rPr>
        <w:t xml:space="preserve">is party to </w:t>
      </w:r>
      <w:r w:rsidRPr="00FD0EFE">
        <w:rPr>
          <w:rFonts w:cs="Arial"/>
          <w:sz w:val="24"/>
          <w:szCs w:val="24"/>
        </w:rPr>
        <w:t xml:space="preserve">a </w:t>
      </w:r>
      <w:r w:rsidR="008A4FE3" w:rsidRPr="00FD0EFE">
        <w:rPr>
          <w:rFonts w:cs="Arial"/>
          <w:sz w:val="24"/>
          <w:szCs w:val="24"/>
        </w:rPr>
        <w:t xml:space="preserve">number of </w:t>
      </w:r>
      <w:r w:rsidRPr="00FD0EFE">
        <w:rPr>
          <w:rFonts w:cs="Arial"/>
          <w:sz w:val="24"/>
          <w:szCs w:val="24"/>
        </w:rPr>
        <w:t>collaborative agreement</w:t>
      </w:r>
      <w:r w:rsidR="008A4FE3" w:rsidRPr="00FD0EFE">
        <w:rPr>
          <w:rFonts w:cs="Arial"/>
          <w:sz w:val="24"/>
          <w:szCs w:val="24"/>
        </w:rPr>
        <w:t>s</w:t>
      </w:r>
      <w:r w:rsidR="00C60157" w:rsidRPr="00FD0EFE">
        <w:rPr>
          <w:rFonts w:cs="Arial"/>
          <w:sz w:val="24"/>
          <w:szCs w:val="24"/>
        </w:rPr>
        <w:t xml:space="preserve"> to increase resilience and </w:t>
      </w:r>
      <w:r w:rsidR="00ED31C9" w:rsidRPr="00FD0EFE">
        <w:rPr>
          <w:rFonts w:cs="Arial"/>
          <w:sz w:val="24"/>
          <w:szCs w:val="24"/>
        </w:rPr>
        <w:t xml:space="preserve">effectiveness and </w:t>
      </w:r>
      <w:r w:rsidR="00C60157" w:rsidRPr="00FD0EFE">
        <w:rPr>
          <w:rFonts w:cs="Arial"/>
          <w:sz w:val="24"/>
          <w:szCs w:val="24"/>
        </w:rPr>
        <w:t>reduce costs, with Section 22A agreements in place defin</w:t>
      </w:r>
      <w:r w:rsidR="00ED31C9" w:rsidRPr="00FD0EFE">
        <w:rPr>
          <w:rFonts w:cs="Arial"/>
          <w:sz w:val="24"/>
          <w:szCs w:val="24"/>
        </w:rPr>
        <w:t>ing</w:t>
      </w:r>
      <w:r w:rsidR="00C60157" w:rsidRPr="00FD0EFE">
        <w:rPr>
          <w:rFonts w:cs="Arial"/>
          <w:sz w:val="24"/>
          <w:szCs w:val="24"/>
        </w:rPr>
        <w:t xml:space="preserve"> the governance arrangements and funding formulas.</w:t>
      </w:r>
    </w:p>
    <w:p w:rsidR="00FD0EFE" w:rsidRPr="00FD0EFE" w:rsidRDefault="00FD0EFE" w:rsidP="00FD0EFE">
      <w:pPr>
        <w:pStyle w:val="ListParagraph"/>
        <w:rPr>
          <w:rFonts w:cs="Arial"/>
          <w:sz w:val="24"/>
          <w:szCs w:val="24"/>
        </w:rPr>
      </w:pPr>
    </w:p>
    <w:p w:rsidR="00FD0EFE" w:rsidRDefault="00C60157"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Cleveland Police and</w:t>
      </w:r>
      <w:r w:rsidR="004F042A" w:rsidRPr="00FD0EFE">
        <w:rPr>
          <w:rFonts w:cs="Arial"/>
          <w:sz w:val="24"/>
          <w:szCs w:val="24"/>
        </w:rPr>
        <w:t xml:space="preserve"> Durham Constabulary </w:t>
      </w:r>
      <w:r w:rsidRPr="00FD0EFE">
        <w:rPr>
          <w:rFonts w:cs="Arial"/>
          <w:sz w:val="24"/>
          <w:szCs w:val="24"/>
        </w:rPr>
        <w:t>have an established</w:t>
      </w:r>
      <w:r w:rsidR="004F042A" w:rsidRPr="00FD0EFE">
        <w:rPr>
          <w:rFonts w:cs="Arial"/>
          <w:sz w:val="24"/>
          <w:szCs w:val="24"/>
        </w:rPr>
        <w:t xml:space="preserve"> Specialist Operations Uni</w:t>
      </w:r>
      <w:r w:rsidR="00C04C74">
        <w:rPr>
          <w:rFonts w:cs="Arial"/>
          <w:sz w:val="24"/>
          <w:szCs w:val="24"/>
        </w:rPr>
        <w:t>t incorporating: armed response,</w:t>
      </w:r>
      <w:r w:rsidR="004F042A" w:rsidRPr="00FD0EFE">
        <w:rPr>
          <w:rFonts w:cs="Arial"/>
          <w:sz w:val="24"/>
          <w:szCs w:val="24"/>
        </w:rPr>
        <w:t xml:space="preserve"> road</w:t>
      </w:r>
      <w:r w:rsidR="00C04C74">
        <w:rPr>
          <w:rFonts w:cs="Arial"/>
          <w:sz w:val="24"/>
          <w:szCs w:val="24"/>
        </w:rPr>
        <w:t>s</w:t>
      </w:r>
      <w:r w:rsidR="004F042A" w:rsidRPr="00FD0EFE">
        <w:rPr>
          <w:rFonts w:cs="Arial"/>
          <w:sz w:val="24"/>
          <w:szCs w:val="24"/>
        </w:rPr>
        <w:t xml:space="preserve"> policing</w:t>
      </w:r>
      <w:r w:rsidR="00C04C74">
        <w:rPr>
          <w:rFonts w:cs="Arial"/>
          <w:sz w:val="24"/>
          <w:szCs w:val="24"/>
        </w:rPr>
        <w:t>,</w:t>
      </w:r>
      <w:r w:rsidR="004F042A" w:rsidRPr="00FD0EFE">
        <w:rPr>
          <w:rFonts w:cs="Arial"/>
          <w:sz w:val="24"/>
          <w:szCs w:val="24"/>
        </w:rPr>
        <w:t xml:space="preserve"> collision investigation</w:t>
      </w:r>
      <w:r w:rsidR="00C04C74">
        <w:rPr>
          <w:rFonts w:cs="Arial"/>
          <w:sz w:val="24"/>
          <w:szCs w:val="24"/>
        </w:rPr>
        <w:t>,</w:t>
      </w:r>
      <w:r w:rsidR="004F042A" w:rsidRPr="00FD0EFE">
        <w:rPr>
          <w:rFonts w:cs="Arial"/>
          <w:sz w:val="24"/>
          <w:szCs w:val="24"/>
        </w:rPr>
        <w:t xml:space="preserve"> motorcycles</w:t>
      </w:r>
      <w:r w:rsidR="00C04C74">
        <w:rPr>
          <w:rFonts w:cs="Arial"/>
          <w:sz w:val="24"/>
          <w:szCs w:val="24"/>
        </w:rPr>
        <w:t>,</w:t>
      </w:r>
      <w:r w:rsidR="004F042A" w:rsidRPr="00FD0EFE">
        <w:rPr>
          <w:rFonts w:cs="Arial"/>
          <w:sz w:val="24"/>
          <w:szCs w:val="24"/>
        </w:rPr>
        <w:t xml:space="preserve"> camera enforcement</w:t>
      </w:r>
      <w:r w:rsidR="00C04C74">
        <w:rPr>
          <w:rFonts w:cs="Arial"/>
          <w:sz w:val="24"/>
          <w:szCs w:val="24"/>
        </w:rPr>
        <w:t>,</w:t>
      </w:r>
      <w:r w:rsidR="004F042A" w:rsidRPr="00FD0EFE">
        <w:rPr>
          <w:rFonts w:cs="Arial"/>
          <w:sz w:val="24"/>
          <w:szCs w:val="24"/>
        </w:rPr>
        <w:t xml:space="preserve"> traffic management and </w:t>
      </w:r>
      <w:r w:rsidRPr="00FD0EFE">
        <w:rPr>
          <w:rFonts w:cs="Arial"/>
          <w:sz w:val="24"/>
          <w:szCs w:val="24"/>
        </w:rPr>
        <w:t>dog support</w:t>
      </w:r>
      <w:r w:rsidR="004F042A" w:rsidRPr="00FD0EFE">
        <w:rPr>
          <w:rFonts w:cs="Arial"/>
          <w:sz w:val="24"/>
          <w:szCs w:val="24"/>
        </w:rPr>
        <w:t xml:space="preserve">. </w:t>
      </w:r>
      <w:r w:rsidRPr="00FD0EFE">
        <w:rPr>
          <w:rFonts w:cs="Arial"/>
          <w:sz w:val="24"/>
          <w:szCs w:val="24"/>
        </w:rPr>
        <w:t>During the year, North Yorkshire Police joined the collaboration for the provision of dog support. Cleveland Police and Durham Constabulary also work</w:t>
      </w:r>
      <w:r w:rsidR="004F042A" w:rsidRPr="00FD0EFE">
        <w:rPr>
          <w:rFonts w:cs="Arial"/>
          <w:sz w:val="24"/>
          <w:szCs w:val="24"/>
        </w:rPr>
        <w:t xml:space="preserve"> closely </w:t>
      </w:r>
      <w:r w:rsidRPr="00FD0EFE">
        <w:rPr>
          <w:rFonts w:cs="Arial"/>
          <w:sz w:val="24"/>
          <w:szCs w:val="24"/>
        </w:rPr>
        <w:t xml:space="preserve">on their </w:t>
      </w:r>
      <w:r w:rsidR="004F042A" w:rsidRPr="00FD0EFE">
        <w:rPr>
          <w:rFonts w:cs="Arial"/>
          <w:sz w:val="24"/>
          <w:szCs w:val="24"/>
        </w:rPr>
        <w:t>public order teams</w:t>
      </w:r>
      <w:r w:rsidRPr="00FD0EFE">
        <w:rPr>
          <w:rFonts w:cs="Arial"/>
          <w:sz w:val="24"/>
          <w:szCs w:val="24"/>
        </w:rPr>
        <w:t xml:space="preserve">, </w:t>
      </w:r>
      <w:r w:rsidR="004F042A" w:rsidRPr="00FD0EFE">
        <w:rPr>
          <w:rFonts w:cs="Arial"/>
          <w:sz w:val="24"/>
          <w:szCs w:val="24"/>
        </w:rPr>
        <w:t xml:space="preserve">training, and </w:t>
      </w:r>
      <w:r w:rsidR="00E32C45">
        <w:rPr>
          <w:rFonts w:cs="Arial"/>
          <w:sz w:val="24"/>
          <w:szCs w:val="24"/>
        </w:rPr>
        <w:t>chemical, biological, radioactive and nuclear (</w:t>
      </w:r>
      <w:r w:rsidR="004F042A" w:rsidRPr="00FD0EFE">
        <w:rPr>
          <w:rFonts w:cs="Arial"/>
          <w:sz w:val="24"/>
          <w:szCs w:val="24"/>
        </w:rPr>
        <w:t>CBRN</w:t>
      </w:r>
      <w:r w:rsidR="00E32C45">
        <w:rPr>
          <w:rFonts w:cs="Arial"/>
          <w:sz w:val="24"/>
          <w:szCs w:val="24"/>
        </w:rPr>
        <w:t>) capacity</w:t>
      </w:r>
      <w:r w:rsidR="004F042A" w:rsidRPr="00FD0EFE">
        <w:rPr>
          <w:rFonts w:cs="Arial"/>
          <w:sz w:val="24"/>
          <w:szCs w:val="24"/>
        </w:rPr>
        <w:t xml:space="preserve">. </w:t>
      </w:r>
      <w:r w:rsidR="0074283F" w:rsidRPr="00FD0EFE">
        <w:rPr>
          <w:rFonts w:cs="Arial"/>
          <w:sz w:val="24"/>
          <w:szCs w:val="24"/>
        </w:rPr>
        <w:t xml:space="preserve">The joint unit is overseen by a governance structure with the collective Force Executives and Police and Crime Commissioners sitting on a Strategic Board. A </w:t>
      </w:r>
      <w:r w:rsidR="00E32C45">
        <w:rPr>
          <w:rFonts w:cs="Arial"/>
          <w:sz w:val="24"/>
          <w:szCs w:val="24"/>
        </w:rPr>
        <w:t>b</w:t>
      </w:r>
      <w:r w:rsidR="0074283F" w:rsidRPr="00FD0EFE">
        <w:rPr>
          <w:rFonts w:cs="Arial"/>
          <w:sz w:val="24"/>
          <w:szCs w:val="24"/>
        </w:rPr>
        <w:t xml:space="preserve">i-monthly meeting sits to give direction to the </w:t>
      </w:r>
      <w:r w:rsidR="00E32C45">
        <w:rPr>
          <w:rFonts w:cs="Arial"/>
          <w:sz w:val="24"/>
          <w:szCs w:val="24"/>
        </w:rPr>
        <w:t>h</w:t>
      </w:r>
      <w:r w:rsidR="0074283F" w:rsidRPr="00FD0EFE">
        <w:rPr>
          <w:rFonts w:cs="Arial"/>
          <w:sz w:val="24"/>
          <w:szCs w:val="24"/>
        </w:rPr>
        <w:t xml:space="preserve">ead of </w:t>
      </w:r>
      <w:r w:rsidR="00E32C45">
        <w:rPr>
          <w:rFonts w:cs="Arial"/>
          <w:sz w:val="24"/>
          <w:szCs w:val="24"/>
        </w:rPr>
        <w:t>u</w:t>
      </w:r>
      <w:r w:rsidR="0074283F" w:rsidRPr="00FD0EFE">
        <w:rPr>
          <w:rFonts w:cs="Arial"/>
          <w:sz w:val="24"/>
          <w:szCs w:val="24"/>
        </w:rPr>
        <w:t xml:space="preserve">nit and this is </w:t>
      </w:r>
      <w:r w:rsidR="00E32C45">
        <w:rPr>
          <w:rFonts w:cs="Arial"/>
          <w:sz w:val="24"/>
          <w:szCs w:val="24"/>
        </w:rPr>
        <w:t>c</w:t>
      </w:r>
      <w:r w:rsidR="0074283F" w:rsidRPr="00FD0EFE">
        <w:rPr>
          <w:rFonts w:cs="Arial"/>
          <w:sz w:val="24"/>
          <w:szCs w:val="24"/>
        </w:rPr>
        <w:t>haired by an ACC.</w:t>
      </w:r>
    </w:p>
    <w:p w:rsidR="00FD0EFE" w:rsidRPr="00FD0EFE" w:rsidRDefault="00FD0EFE" w:rsidP="00FD0EFE">
      <w:pPr>
        <w:pStyle w:val="ListParagraph"/>
        <w:rPr>
          <w:rFonts w:cs="Arial"/>
          <w:sz w:val="24"/>
          <w:szCs w:val="24"/>
        </w:rPr>
      </w:pPr>
    </w:p>
    <w:p w:rsidR="00FD0EFE" w:rsidRDefault="004F042A"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Cleveland Police is part of the North East Regional S</w:t>
      </w:r>
      <w:r w:rsidR="00E32C45">
        <w:rPr>
          <w:rFonts w:cs="Arial"/>
          <w:sz w:val="24"/>
          <w:szCs w:val="24"/>
        </w:rPr>
        <w:t>pecial Operations Uni</w:t>
      </w:r>
      <w:r w:rsidRPr="00FD0EFE">
        <w:rPr>
          <w:rFonts w:cs="Arial"/>
          <w:sz w:val="24"/>
          <w:szCs w:val="24"/>
        </w:rPr>
        <w:t xml:space="preserve">t (NERSOU) which provides additional specialist capacity to deliver an increased response to tackling serious organised crime that transcends </w:t>
      </w:r>
      <w:r w:rsidR="00E32C45">
        <w:rPr>
          <w:rFonts w:cs="Arial"/>
          <w:sz w:val="24"/>
          <w:szCs w:val="24"/>
        </w:rPr>
        <w:t>f</w:t>
      </w:r>
      <w:r w:rsidRPr="00FD0EFE">
        <w:rPr>
          <w:rFonts w:cs="Arial"/>
          <w:sz w:val="24"/>
          <w:szCs w:val="24"/>
        </w:rPr>
        <w:t xml:space="preserve">orce borders. The mission of the unit is to tackle those organised crime groups causing the greatest levels of harm to communities in the North East. </w:t>
      </w:r>
    </w:p>
    <w:p w:rsidR="00FD0EFE" w:rsidRPr="00FD0EFE" w:rsidRDefault="00FD0EFE" w:rsidP="00FD0EFE">
      <w:pPr>
        <w:pStyle w:val="ListParagraph"/>
        <w:rPr>
          <w:rFonts w:cs="Arial"/>
          <w:sz w:val="24"/>
          <w:szCs w:val="24"/>
        </w:rPr>
      </w:pPr>
    </w:p>
    <w:p w:rsidR="00FD0EFE" w:rsidRDefault="00504801"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During the year, t</w:t>
      </w:r>
      <w:r w:rsidR="00C60157" w:rsidRPr="00FD0EFE">
        <w:rPr>
          <w:rFonts w:cs="Arial"/>
          <w:sz w:val="24"/>
          <w:szCs w:val="24"/>
        </w:rPr>
        <w:t xml:space="preserve">he Force entered into a collaborated </w:t>
      </w:r>
      <w:r w:rsidR="00C850F9" w:rsidRPr="00FD0EFE">
        <w:rPr>
          <w:rFonts w:cs="Arial"/>
          <w:sz w:val="24"/>
          <w:szCs w:val="24"/>
        </w:rPr>
        <w:t>M</w:t>
      </w:r>
      <w:r w:rsidR="00C60157" w:rsidRPr="00FD0EFE">
        <w:rPr>
          <w:rFonts w:cs="Arial"/>
          <w:sz w:val="24"/>
          <w:szCs w:val="24"/>
        </w:rPr>
        <w:t xml:space="preserve">ajor </w:t>
      </w:r>
      <w:r w:rsidR="00C850F9" w:rsidRPr="00FD0EFE">
        <w:rPr>
          <w:rFonts w:cs="Arial"/>
          <w:sz w:val="24"/>
          <w:szCs w:val="24"/>
        </w:rPr>
        <w:t>I</w:t>
      </w:r>
      <w:r w:rsidR="00C60157" w:rsidRPr="00FD0EFE">
        <w:rPr>
          <w:rFonts w:cs="Arial"/>
          <w:sz w:val="24"/>
          <w:szCs w:val="24"/>
        </w:rPr>
        <w:t xml:space="preserve">nvestigation </w:t>
      </w:r>
      <w:r w:rsidR="00C850F9" w:rsidRPr="00FD0EFE">
        <w:rPr>
          <w:rFonts w:cs="Arial"/>
          <w:sz w:val="24"/>
          <w:szCs w:val="24"/>
        </w:rPr>
        <w:t>T</w:t>
      </w:r>
      <w:r w:rsidR="00C60157" w:rsidRPr="00FD0EFE">
        <w:rPr>
          <w:rFonts w:cs="Arial"/>
          <w:sz w:val="24"/>
          <w:szCs w:val="24"/>
        </w:rPr>
        <w:t>eam with North Yorkshire Police</w:t>
      </w:r>
      <w:r w:rsidR="00ED31C9" w:rsidRPr="00FD0EFE">
        <w:rPr>
          <w:rFonts w:cs="Arial"/>
          <w:sz w:val="24"/>
          <w:szCs w:val="24"/>
        </w:rPr>
        <w:t>,</w:t>
      </w:r>
      <w:r w:rsidR="00C850F9" w:rsidRPr="00FD0EFE">
        <w:rPr>
          <w:rFonts w:cs="Arial"/>
          <w:sz w:val="24"/>
          <w:szCs w:val="24"/>
        </w:rPr>
        <w:t xml:space="preserve"> significantly increasing the level of resources available to tackle some of the most complex and serious incidents</w:t>
      </w:r>
      <w:r w:rsidR="00C60157" w:rsidRPr="00FD0EFE">
        <w:rPr>
          <w:rFonts w:cs="Arial"/>
          <w:sz w:val="24"/>
          <w:szCs w:val="24"/>
        </w:rPr>
        <w:t>.</w:t>
      </w:r>
    </w:p>
    <w:p w:rsidR="00FD0EFE" w:rsidRPr="00FD0EFE" w:rsidRDefault="00FD0EFE" w:rsidP="00FD0EFE">
      <w:pPr>
        <w:pStyle w:val="ListParagraph"/>
        <w:rPr>
          <w:rFonts w:cs="Arial"/>
          <w:sz w:val="24"/>
          <w:szCs w:val="24"/>
        </w:rPr>
      </w:pPr>
    </w:p>
    <w:p w:rsidR="00FD0EFE" w:rsidRDefault="00ED31C9"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Progress continues to be made on the Evolve collaboration programme between Cleveland Police, Durham Constabulary and North Yorkshire Police; looking at where working together can improve services to communities and reduce operating costs. As part of the Evolve programme, the forces ar</w:t>
      </w:r>
      <w:r w:rsidR="005572D6">
        <w:rPr>
          <w:rFonts w:cs="Arial"/>
          <w:sz w:val="24"/>
          <w:szCs w:val="24"/>
        </w:rPr>
        <w:t>e developing the proposals for</w:t>
      </w:r>
      <w:r w:rsidRPr="00FD0EFE">
        <w:rPr>
          <w:rFonts w:cs="Arial"/>
          <w:sz w:val="24"/>
          <w:szCs w:val="24"/>
        </w:rPr>
        <w:t xml:space="preserve"> fully collaborated Legal Services</w:t>
      </w:r>
      <w:r w:rsidRPr="00450A83">
        <w:rPr>
          <w:rFonts w:cs="Arial"/>
          <w:sz w:val="24"/>
          <w:szCs w:val="24"/>
        </w:rPr>
        <w:t>.</w:t>
      </w:r>
    </w:p>
    <w:p w:rsidR="00FD0EFE" w:rsidRPr="00FD0EFE" w:rsidRDefault="00FD0EFE" w:rsidP="00FD0EFE">
      <w:pPr>
        <w:pStyle w:val="ListParagraph"/>
        <w:rPr>
          <w:rFonts w:cs="Arial"/>
          <w:sz w:val="24"/>
          <w:szCs w:val="24"/>
        </w:rPr>
      </w:pPr>
    </w:p>
    <w:p w:rsidR="00FD0EFE" w:rsidRDefault="004F042A"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The Force is also part of a national collaboration for the provision of air support, the National Police Air Service (NPAS).</w:t>
      </w:r>
    </w:p>
    <w:p w:rsidR="00FD0EFE" w:rsidRPr="00FD0EFE" w:rsidRDefault="00FD0EFE" w:rsidP="00FD0EFE">
      <w:pPr>
        <w:pStyle w:val="ListParagraph"/>
        <w:rPr>
          <w:rFonts w:cs="Arial"/>
          <w:sz w:val="24"/>
          <w:szCs w:val="24"/>
        </w:rPr>
      </w:pPr>
    </w:p>
    <w:p w:rsidR="00DB3FEB" w:rsidRPr="00FD0EFE" w:rsidRDefault="00DB3FEB" w:rsidP="00685B00">
      <w:pPr>
        <w:pStyle w:val="ListParagraph"/>
        <w:numPr>
          <w:ilvl w:val="1"/>
          <w:numId w:val="13"/>
        </w:numPr>
        <w:autoSpaceDE w:val="0"/>
        <w:autoSpaceDN w:val="0"/>
        <w:adjustRightInd w:val="0"/>
        <w:ind w:left="709" w:hanging="709"/>
        <w:jc w:val="both"/>
        <w:rPr>
          <w:rFonts w:cs="Arial"/>
          <w:sz w:val="24"/>
          <w:szCs w:val="24"/>
        </w:rPr>
      </w:pPr>
      <w:r w:rsidRPr="00FD0EFE">
        <w:rPr>
          <w:rFonts w:cs="Arial"/>
          <w:sz w:val="24"/>
          <w:szCs w:val="24"/>
        </w:rPr>
        <w:t>A complaints protocol has been agreed to provide clarity over the arrangements to respond to the breadth of concerns raised by local people, whether they be allegations of organisational or individual failures/concerns.</w:t>
      </w:r>
    </w:p>
    <w:p w:rsidR="000871E0" w:rsidRDefault="000871E0" w:rsidP="00527782">
      <w:pPr>
        <w:autoSpaceDE w:val="0"/>
        <w:autoSpaceDN w:val="0"/>
        <w:adjustRightInd w:val="0"/>
        <w:jc w:val="both"/>
        <w:rPr>
          <w:rFonts w:cs="Arial"/>
          <w:sz w:val="24"/>
          <w:szCs w:val="24"/>
        </w:rPr>
      </w:pPr>
    </w:p>
    <w:p w:rsidR="00961DF7" w:rsidRPr="001C22D6" w:rsidRDefault="00961DF7" w:rsidP="00527782">
      <w:pPr>
        <w:autoSpaceDE w:val="0"/>
        <w:autoSpaceDN w:val="0"/>
        <w:adjustRightInd w:val="0"/>
        <w:jc w:val="both"/>
        <w:rPr>
          <w:rFonts w:cs="Arial"/>
          <w:sz w:val="24"/>
          <w:szCs w:val="24"/>
        </w:rPr>
      </w:pPr>
    </w:p>
    <w:p w:rsidR="006F05BA" w:rsidRDefault="006F05BA" w:rsidP="006F05BA">
      <w:pPr>
        <w:autoSpaceDE w:val="0"/>
        <w:autoSpaceDN w:val="0"/>
        <w:adjustRightInd w:val="0"/>
        <w:ind w:left="709" w:hanging="709"/>
        <w:jc w:val="both"/>
        <w:rPr>
          <w:rFonts w:cs="Arial"/>
          <w:b/>
          <w:sz w:val="24"/>
          <w:szCs w:val="24"/>
        </w:rPr>
      </w:pPr>
      <w:r>
        <w:rPr>
          <w:rFonts w:cs="Arial"/>
          <w:b/>
          <w:sz w:val="24"/>
          <w:szCs w:val="24"/>
        </w:rPr>
        <w:t>7.</w:t>
      </w:r>
      <w:r>
        <w:rPr>
          <w:rFonts w:cs="Arial"/>
          <w:b/>
          <w:sz w:val="24"/>
          <w:szCs w:val="24"/>
        </w:rPr>
        <w:tab/>
      </w:r>
      <w:r w:rsidR="00425EE9" w:rsidRPr="006F05BA">
        <w:rPr>
          <w:rFonts w:cs="Arial"/>
          <w:b/>
          <w:sz w:val="24"/>
          <w:szCs w:val="24"/>
        </w:rPr>
        <w:t>Principle D</w:t>
      </w:r>
      <w:r w:rsidR="0008280F" w:rsidRPr="006F05BA">
        <w:rPr>
          <w:rFonts w:cs="Arial"/>
          <w:b/>
          <w:sz w:val="24"/>
          <w:szCs w:val="24"/>
        </w:rPr>
        <w:t xml:space="preserve"> </w:t>
      </w:r>
      <w:r w:rsidR="0036577F" w:rsidRPr="006F05BA">
        <w:rPr>
          <w:rFonts w:cs="Arial"/>
          <w:b/>
          <w:sz w:val="24"/>
          <w:szCs w:val="24"/>
        </w:rPr>
        <w:t>–</w:t>
      </w:r>
      <w:r w:rsidR="0008280F" w:rsidRPr="006F05BA">
        <w:rPr>
          <w:rFonts w:cs="Arial"/>
          <w:b/>
          <w:sz w:val="24"/>
          <w:szCs w:val="24"/>
        </w:rPr>
        <w:t xml:space="preserve"> </w:t>
      </w:r>
      <w:r w:rsidR="0036577F" w:rsidRPr="006F05BA">
        <w:rPr>
          <w:rFonts w:cs="Arial"/>
          <w:b/>
          <w:sz w:val="24"/>
          <w:szCs w:val="24"/>
        </w:rPr>
        <w:t>Determining the interventions necessary to optimise the achievement of the intended outcomes</w:t>
      </w:r>
    </w:p>
    <w:p w:rsidR="006F05BA" w:rsidRDefault="006F05BA" w:rsidP="006F05BA">
      <w:pPr>
        <w:autoSpaceDE w:val="0"/>
        <w:autoSpaceDN w:val="0"/>
        <w:adjustRightInd w:val="0"/>
        <w:ind w:left="709" w:hanging="709"/>
        <w:jc w:val="both"/>
        <w:rPr>
          <w:rFonts w:cs="Arial"/>
          <w:b/>
          <w:sz w:val="24"/>
          <w:szCs w:val="24"/>
        </w:rPr>
      </w:pPr>
    </w:p>
    <w:p w:rsidR="006F05BA" w:rsidRDefault="00547575" w:rsidP="00685B00">
      <w:pPr>
        <w:pStyle w:val="ListParagraph"/>
        <w:numPr>
          <w:ilvl w:val="1"/>
          <w:numId w:val="17"/>
        </w:numPr>
        <w:autoSpaceDE w:val="0"/>
        <w:autoSpaceDN w:val="0"/>
        <w:adjustRightInd w:val="0"/>
        <w:ind w:left="709" w:hanging="709"/>
        <w:jc w:val="both"/>
        <w:rPr>
          <w:rFonts w:cs="Arial"/>
          <w:sz w:val="24"/>
          <w:szCs w:val="24"/>
        </w:rPr>
      </w:pPr>
      <w:r w:rsidRPr="006F05BA">
        <w:rPr>
          <w:rFonts w:cs="Arial"/>
          <w:sz w:val="24"/>
          <w:szCs w:val="24"/>
        </w:rPr>
        <w:t>There is an established meeting framework in place that is headed by the Management Board as the key driver of the organisation.</w:t>
      </w:r>
    </w:p>
    <w:p w:rsidR="006F05BA" w:rsidRDefault="006F05BA" w:rsidP="006F05BA">
      <w:pPr>
        <w:pStyle w:val="ListParagraph"/>
        <w:autoSpaceDE w:val="0"/>
        <w:autoSpaceDN w:val="0"/>
        <w:adjustRightInd w:val="0"/>
        <w:ind w:left="709"/>
        <w:jc w:val="both"/>
        <w:rPr>
          <w:rFonts w:cs="Arial"/>
          <w:sz w:val="24"/>
          <w:szCs w:val="24"/>
        </w:rPr>
      </w:pPr>
    </w:p>
    <w:p w:rsidR="006F05BA" w:rsidRDefault="00547575" w:rsidP="00685B00">
      <w:pPr>
        <w:pStyle w:val="ListParagraph"/>
        <w:numPr>
          <w:ilvl w:val="1"/>
          <w:numId w:val="17"/>
        </w:numPr>
        <w:autoSpaceDE w:val="0"/>
        <w:autoSpaceDN w:val="0"/>
        <w:adjustRightInd w:val="0"/>
        <w:ind w:hanging="720"/>
        <w:jc w:val="both"/>
        <w:rPr>
          <w:rFonts w:cs="Arial"/>
          <w:sz w:val="24"/>
          <w:szCs w:val="24"/>
        </w:rPr>
      </w:pPr>
      <w:r w:rsidRPr="006F05BA">
        <w:rPr>
          <w:rFonts w:cs="Arial"/>
          <w:sz w:val="24"/>
          <w:szCs w:val="24"/>
        </w:rPr>
        <w:t xml:space="preserve">Due to the significant amount of change being delivered across the Force, the Towards 2020 Change Board was established in 2015 and continues </w:t>
      </w:r>
      <w:r w:rsidR="00A44121">
        <w:rPr>
          <w:rFonts w:cs="Arial"/>
          <w:sz w:val="24"/>
          <w:szCs w:val="24"/>
        </w:rPr>
        <w:t>regularly</w:t>
      </w:r>
      <w:r w:rsidRPr="006F05BA">
        <w:rPr>
          <w:rFonts w:cs="Arial"/>
          <w:sz w:val="24"/>
          <w:szCs w:val="24"/>
        </w:rPr>
        <w:t>. This sub-group of the Management Board supports the operational delivery of the Towards 2020 plan by ensuring effective prioritisation of resources and communication, alignment and transparency of change initiatives.</w:t>
      </w:r>
    </w:p>
    <w:p w:rsidR="006F05BA" w:rsidRPr="006F05BA" w:rsidRDefault="006F05BA" w:rsidP="006F05BA">
      <w:pPr>
        <w:pStyle w:val="ListParagraph"/>
        <w:rPr>
          <w:rFonts w:cs="Arial"/>
          <w:sz w:val="24"/>
          <w:szCs w:val="24"/>
        </w:rPr>
      </w:pPr>
    </w:p>
    <w:p w:rsidR="006F05BA" w:rsidRDefault="009E3ED4" w:rsidP="00685B00">
      <w:pPr>
        <w:pStyle w:val="ListParagraph"/>
        <w:numPr>
          <w:ilvl w:val="1"/>
          <w:numId w:val="17"/>
        </w:numPr>
        <w:autoSpaceDE w:val="0"/>
        <w:autoSpaceDN w:val="0"/>
        <w:adjustRightInd w:val="0"/>
        <w:ind w:hanging="720"/>
        <w:jc w:val="both"/>
        <w:rPr>
          <w:rFonts w:cs="Arial"/>
          <w:sz w:val="24"/>
          <w:szCs w:val="24"/>
        </w:rPr>
      </w:pPr>
      <w:r w:rsidRPr="006F05BA">
        <w:rPr>
          <w:rFonts w:cs="Arial"/>
          <w:sz w:val="24"/>
          <w:szCs w:val="24"/>
        </w:rPr>
        <w:t>In response to the 2013 Comprehensive Spending Reviews (CSR) the Force developed plans, in conjunction with the PCC, to deliver financial and operational sustainability and to enable plans to be developed and enacted to deal with the severe funding challenges of 2016/17 and beyond. Following CSR 2015 the Force has worked with the PCC to agree a level of funding that will sustain the ‘Towards 2020’ operating model over the lifetime of the plan. Consequently, the Force is projecting a break-even position for each year of the plan</w:t>
      </w:r>
      <w:r w:rsidR="00FB2097" w:rsidRPr="006F05BA">
        <w:rPr>
          <w:rFonts w:cs="Arial"/>
          <w:sz w:val="24"/>
          <w:szCs w:val="24"/>
        </w:rPr>
        <w:t>. However, financial balance is dependent upon the delivery of a programme of reviews and cost reduction initiatives.</w:t>
      </w:r>
    </w:p>
    <w:p w:rsidR="006F05BA" w:rsidRPr="006F05BA" w:rsidRDefault="006F05BA" w:rsidP="006F05BA">
      <w:pPr>
        <w:pStyle w:val="ListParagraph"/>
        <w:rPr>
          <w:rFonts w:cs="Arial"/>
          <w:sz w:val="24"/>
          <w:szCs w:val="24"/>
        </w:rPr>
      </w:pPr>
    </w:p>
    <w:p w:rsidR="006F05BA" w:rsidRPr="006F05BA" w:rsidRDefault="00F74A72" w:rsidP="00685B00">
      <w:pPr>
        <w:pStyle w:val="ListParagraph"/>
        <w:numPr>
          <w:ilvl w:val="1"/>
          <w:numId w:val="17"/>
        </w:numPr>
        <w:autoSpaceDE w:val="0"/>
        <w:autoSpaceDN w:val="0"/>
        <w:adjustRightInd w:val="0"/>
        <w:ind w:hanging="720"/>
        <w:jc w:val="both"/>
        <w:rPr>
          <w:rFonts w:cs="Arial"/>
          <w:sz w:val="24"/>
          <w:szCs w:val="24"/>
        </w:rPr>
      </w:pPr>
      <w:r w:rsidRPr="006F05BA">
        <w:rPr>
          <w:rFonts w:cs="Arial"/>
          <w:sz w:val="24"/>
          <w:szCs w:val="24"/>
        </w:rPr>
        <w:t xml:space="preserve">The Force </w:t>
      </w:r>
      <w:r w:rsidR="0027382B" w:rsidRPr="006F05BA">
        <w:rPr>
          <w:rFonts w:cs="Arial"/>
          <w:sz w:val="24"/>
          <w:szCs w:val="24"/>
        </w:rPr>
        <w:t>has maintained a consistent approach to its financial strategy;</w:t>
      </w:r>
      <w:r w:rsidRPr="006F05BA">
        <w:rPr>
          <w:rFonts w:cs="Arial"/>
          <w:sz w:val="24"/>
          <w:szCs w:val="24"/>
        </w:rPr>
        <w:t xml:space="preserve"> maintaining financial stability and protecting service provision through identifying sufficient savings to provide time and space to work up well considered savings plans for, what may be, more challenging future years.</w:t>
      </w:r>
      <w:r w:rsidR="0027382B" w:rsidRPr="006F05BA">
        <w:rPr>
          <w:rFonts w:cs="Arial"/>
          <w:sz w:val="24"/>
          <w:szCs w:val="24"/>
        </w:rPr>
        <w:t xml:space="preserve"> In the 2016 PEEL Efficiency report HMIC noted that “</w:t>
      </w:r>
      <w:r w:rsidR="0027382B" w:rsidRPr="004E16BB">
        <w:rPr>
          <w:i/>
          <w:sz w:val="24"/>
          <w:szCs w:val="24"/>
        </w:rPr>
        <w:t>The force has made realistic and prudent assumptions about future income and costs, and has considered risks and contingencies</w:t>
      </w:r>
      <w:r w:rsidR="0027382B" w:rsidRPr="006F05BA">
        <w:rPr>
          <w:sz w:val="24"/>
          <w:szCs w:val="24"/>
        </w:rPr>
        <w:t>”.</w:t>
      </w:r>
      <w:r w:rsidR="0027382B" w:rsidRPr="005A25D9">
        <w:rPr>
          <w:rStyle w:val="FootnoteReference"/>
          <w:sz w:val="24"/>
          <w:szCs w:val="24"/>
        </w:rPr>
        <w:footnoteReference w:id="5"/>
      </w:r>
    </w:p>
    <w:p w:rsidR="006F05BA" w:rsidRPr="006F05BA" w:rsidRDefault="006F05BA" w:rsidP="006F05BA">
      <w:pPr>
        <w:pStyle w:val="ListParagraph"/>
        <w:rPr>
          <w:rFonts w:cs="Arial"/>
          <w:sz w:val="24"/>
          <w:szCs w:val="24"/>
        </w:rPr>
      </w:pPr>
    </w:p>
    <w:p w:rsidR="006F05BA" w:rsidRDefault="00F74A72" w:rsidP="00685B00">
      <w:pPr>
        <w:pStyle w:val="ListParagraph"/>
        <w:numPr>
          <w:ilvl w:val="1"/>
          <w:numId w:val="17"/>
        </w:numPr>
        <w:autoSpaceDE w:val="0"/>
        <w:autoSpaceDN w:val="0"/>
        <w:adjustRightInd w:val="0"/>
        <w:ind w:hanging="720"/>
        <w:jc w:val="both"/>
        <w:rPr>
          <w:rFonts w:cs="Arial"/>
          <w:sz w:val="24"/>
          <w:szCs w:val="24"/>
        </w:rPr>
      </w:pPr>
      <w:r w:rsidRPr="006F05BA">
        <w:rPr>
          <w:rFonts w:cs="Arial"/>
          <w:sz w:val="24"/>
          <w:szCs w:val="24"/>
        </w:rPr>
        <w:t xml:space="preserve">To support the delivery of the Long Term Financial Plan (LTFP) the Force has agreed a Financial Sustainability Plan which </w:t>
      </w:r>
      <w:r w:rsidR="0027382B" w:rsidRPr="006F05BA">
        <w:rPr>
          <w:rFonts w:cs="Arial"/>
          <w:sz w:val="24"/>
          <w:szCs w:val="24"/>
        </w:rPr>
        <w:t xml:space="preserve">examines some of the key assumptions and </w:t>
      </w:r>
      <w:r w:rsidRPr="006F05BA">
        <w:rPr>
          <w:rFonts w:cs="Arial"/>
          <w:sz w:val="24"/>
          <w:szCs w:val="24"/>
        </w:rPr>
        <w:t>outlines the corporate development work streams that will deliver further savings. Collectively these plans provide a stable financial position for the Force over the next four years and therefore provides assurance that the strategic plan ‘Towards 2020’ and our core priorities of prevention, protection and intervention are both affordable and achievable.</w:t>
      </w:r>
    </w:p>
    <w:p w:rsidR="006F05BA" w:rsidRPr="006F05BA" w:rsidRDefault="006F05BA" w:rsidP="006F05BA">
      <w:pPr>
        <w:pStyle w:val="ListParagraph"/>
        <w:rPr>
          <w:rFonts w:cs="Arial"/>
          <w:sz w:val="24"/>
          <w:szCs w:val="24"/>
        </w:rPr>
      </w:pPr>
    </w:p>
    <w:p w:rsidR="006F05BA" w:rsidRDefault="00CB1CEA" w:rsidP="00685B00">
      <w:pPr>
        <w:pStyle w:val="ListParagraph"/>
        <w:numPr>
          <w:ilvl w:val="1"/>
          <w:numId w:val="17"/>
        </w:numPr>
        <w:autoSpaceDE w:val="0"/>
        <w:autoSpaceDN w:val="0"/>
        <w:adjustRightInd w:val="0"/>
        <w:ind w:hanging="720"/>
        <w:jc w:val="both"/>
        <w:rPr>
          <w:rFonts w:cs="Arial"/>
          <w:sz w:val="24"/>
          <w:szCs w:val="24"/>
        </w:rPr>
      </w:pPr>
      <w:r w:rsidRPr="006F05BA">
        <w:rPr>
          <w:rFonts w:cs="Arial"/>
          <w:sz w:val="24"/>
          <w:szCs w:val="24"/>
        </w:rPr>
        <w:t>The LTFP 20</w:t>
      </w:r>
      <w:r w:rsidR="00A35522">
        <w:rPr>
          <w:rFonts w:cs="Arial"/>
          <w:sz w:val="24"/>
          <w:szCs w:val="24"/>
        </w:rPr>
        <w:t>17/18</w:t>
      </w:r>
      <w:r w:rsidRPr="006F05BA">
        <w:rPr>
          <w:rFonts w:cs="Arial"/>
          <w:sz w:val="24"/>
          <w:szCs w:val="24"/>
        </w:rPr>
        <w:t xml:space="preserve"> to 20</w:t>
      </w:r>
      <w:r w:rsidR="00A35522">
        <w:rPr>
          <w:rFonts w:cs="Arial"/>
          <w:sz w:val="24"/>
          <w:szCs w:val="24"/>
        </w:rPr>
        <w:t>20/21</w:t>
      </w:r>
      <w:r w:rsidRPr="006F05BA">
        <w:rPr>
          <w:rFonts w:cs="Arial"/>
          <w:sz w:val="24"/>
          <w:szCs w:val="24"/>
        </w:rPr>
        <w:t xml:space="preserve"> and Capital Plan 201</w:t>
      </w:r>
      <w:r w:rsidR="00A35522">
        <w:rPr>
          <w:rFonts w:cs="Arial"/>
          <w:sz w:val="24"/>
          <w:szCs w:val="24"/>
        </w:rPr>
        <w:t>7/18</w:t>
      </w:r>
      <w:r w:rsidRPr="006F05BA">
        <w:rPr>
          <w:rFonts w:cs="Arial"/>
          <w:sz w:val="24"/>
          <w:szCs w:val="24"/>
        </w:rPr>
        <w:t xml:space="preserve"> to 20</w:t>
      </w:r>
      <w:r w:rsidR="00A35522">
        <w:rPr>
          <w:rFonts w:cs="Arial"/>
          <w:sz w:val="24"/>
          <w:szCs w:val="24"/>
        </w:rPr>
        <w:t>20/21</w:t>
      </w:r>
      <w:r w:rsidRPr="006F05BA">
        <w:rPr>
          <w:rFonts w:cs="Arial"/>
          <w:sz w:val="24"/>
          <w:szCs w:val="24"/>
        </w:rPr>
        <w:t xml:space="preserve"> </w:t>
      </w:r>
      <w:proofErr w:type="gramStart"/>
      <w:r w:rsidRPr="006F05BA">
        <w:rPr>
          <w:rFonts w:cs="Arial"/>
          <w:sz w:val="24"/>
          <w:szCs w:val="24"/>
        </w:rPr>
        <w:t>was</w:t>
      </w:r>
      <w:proofErr w:type="gramEnd"/>
      <w:r w:rsidRPr="006F05BA">
        <w:rPr>
          <w:rFonts w:cs="Arial"/>
          <w:sz w:val="24"/>
          <w:szCs w:val="24"/>
        </w:rPr>
        <w:t xml:space="preserve"> agreed with the PCC in February 201</w:t>
      </w:r>
      <w:r w:rsidR="00A35522">
        <w:rPr>
          <w:rFonts w:cs="Arial"/>
          <w:sz w:val="24"/>
          <w:szCs w:val="24"/>
        </w:rPr>
        <w:t>7</w:t>
      </w:r>
      <w:r w:rsidRPr="006F05BA">
        <w:rPr>
          <w:rFonts w:cs="Arial"/>
          <w:sz w:val="24"/>
          <w:szCs w:val="24"/>
        </w:rPr>
        <w:t xml:space="preserve">, and regular updates are provided to the Management Board and the PCC. </w:t>
      </w:r>
    </w:p>
    <w:p w:rsidR="006F05BA" w:rsidRPr="006F05BA" w:rsidRDefault="006F05BA" w:rsidP="006F05BA">
      <w:pPr>
        <w:pStyle w:val="ListParagraph"/>
        <w:rPr>
          <w:rFonts w:cs="Arial"/>
          <w:sz w:val="24"/>
          <w:szCs w:val="24"/>
        </w:rPr>
      </w:pPr>
    </w:p>
    <w:p w:rsidR="006F05BA" w:rsidRPr="004E16BB" w:rsidRDefault="00177FFB" w:rsidP="00685B00">
      <w:pPr>
        <w:pStyle w:val="ListParagraph"/>
        <w:numPr>
          <w:ilvl w:val="1"/>
          <w:numId w:val="17"/>
        </w:numPr>
        <w:autoSpaceDE w:val="0"/>
        <w:autoSpaceDN w:val="0"/>
        <w:adjustRightInd w:val="0"/>
        <w:ind w:hanging="720"/>
        <w:jc w:val="both"/>
        <w:rPr>
          <w:rFonts w:cs="Arial"/>
          <w:color w:val="FF0000"/>
          <w:sz w:val="24"/>
          <w:szCs w:val="24"/>
        </w:rPr>
      </w:pPr>
      <w:r w:rsidRPr="006F05BA">
        <w:rPr>
          <w:rFonts w:cs="Arial"/>
          <w:sz w:val="24"/>
          <w:szCs w:val="24"/>
        </w:rPr>
        <w:t>The Statement of Accounts 201</w:t>
      </w:r>
      <w:r w:rsidR="008D61F7">
        <w:rPr>
          <w:rFonts w:cs="Arial"/>
          <w:sz w:val="24"/>
          <w:szCs w:val="24"/>
        </w:rPr>
        <w:t>6</w:t>
      </w:r>
      <w:r w:rsidRPr="006F05BA">
        <w:rPr>
          <w:rFonts w:cs="Arial"/>
          <w:sz w:val="24"/>
          <w:szCs w:val="24"/>
        </w:rPr>
        <w:t>/1</w:t>
      </w:r>
      <w:r w:rsidR="008D61F7">
        <w:rPr>
          <w:rFonts w:cs="Arial"/>
          <w:sz w:val="24"/>
          <w:szCs w:val="24"/>
        </w:rPr>
        <w:t>7</w:t>
      </w:r>
      <w:r w:rsidRPr="006F05BA">
        <w:rPr>
          <w:rFonts w:cs="Arial"/>
          <w:sz w:val="24"/>
          <w:szCs w:val="24"/>
        </w:rPr>
        <w:t xml:space="preserve"> was produced in l</w:t>
      </w:r>
      <w:r w:rsidR="00447F64" w:rsidRPr="006F05BA">
        <w:rPr>
          <w:rFonts w:cs="Arial"/>
          <w:sz w:val="24"/>
          <w:szCs w:val="24"/>
        </w:rPr>
        <w:t xml:space="preserve">ine with statutory requirements, </w:t>
      </w:r>
      <w:r w:rsidRPr="006F05BA">
        <w:rPr>
          <w:rFonts w:cs="Arial"/>
          <w:sz w:val="24"/>
          <w:szCs w:val="24"/>
        </w:rPr>
        <w:t xml:space="preserve">was reviewed by the Joint Independent Audit Committee, and approved by the PCC and the Chief Constable. </w:t>
      </w:r>
      <w:r w:rsidR="00937FB8" w:rsidRPr="004E16BB">
        <w:rPr>
          <w:rFonts w:cs="Arial"/>
          <w:color w:val="FF0000"/>
          <w:sz w:val="24"/>
          <w:szCs w:val="24"/>
        </w:rPr>
        <w:t xml:space="preserve">(NOTE To be confirmed </w:t>
      </w:r>
      <w:r w:rsidR="00C04C74">
        <w:rPr>
          <w:rFonts w:cs="Arial"/>
          <w:color w:val="FF0000"/>
          <w:sz w:val="24"/>
          <w:szCs w:val="24"/>
        </w:rPr>
        <w:t>post Audit Completion Report</w:t>
      </w:r>
      <w:r w:rsidR="00937FB8" w:rsidRPr="004E16BB">
        <w:rPr>
          <w:rFonts w:cs="Arial"/>
          <w:color w:val="FF0000"/>
          <w:sz w:val="24"/>
          <w:szCs w:val="24"/>
        </w:rPr>
        <w:t>)</w:t>
      </w:r>
    </w:p>
    <w:p w:rsidR="006F05BA" w:rsidRPr="006F05BA" w:rsidRDefault="006F05BA" w:rsidP="006F05BA">
      <w:pPr>
        <w:pStyle w:val="ListParagraph"/>
        <w:rPr>
          <w:rFonts w:cs="Arial"/>
          <w:sz w:val="24"/>
          <w:szCs w:val="24"/>
        </w:rPr>
      </w:pPr>
    </w:p>
    <w:p w:rsidR="00AD097E" w:rsidRDefault="00455549" w:rsidP="00AD097E">
      <w:pPr>
        <w:pStyle w:val="ListParagraph"/>
        <w:numPr>
          <w:ilvl w:val="1"/>
          <w:numId w:val="17"/>
        </w:numPr>
        <w:autoSpaceDE w:val="0"/>
        <w:autoSpaceDN w:val="0"/>
        <w:adjustRightInd w:val="0"/>
        <w:ind w:hanging="720"/>
        <w:jc w:val="both"/>
        <w:rPr>
          <w:rFonts w:cs="Arial"/>
          <w:color w:val="FF0000"/>
          <w:sz w:val="24"/>
          <w:szCs w:val="24"/>
        </w:rPr>
      </w:pPr>
      <w:r w:rsidRPr="006F05BA">
        <w:rPr>
          <w:rFonts w:cs="Arial"/>
          <w:sz w:val="24"/>
          <w:szCs w:val="24"/>
        </w:rPr>
        <w:t>When issuing their value for money conclusion, External Audit noted that the Chief Constable had adequate arrangements in place for: informed decision making; sustainable resource deployment, and working with partners and third parties</w:t>
      </w:r>
      <w:r w:rsidR="004D1DAD" w:rsidRPr="006F05BA">
        <w:rPr>
          <w:rFonts w:cs="Arial"/>
          <w:sz w:val="24"/>
          <w:szCs w:val="24"/>
        </w:rPr>
        <w:t>.</w:t>
      </w:r>
      <w:r w:rsidR="004D1DAD">
        <w:rPr>
          <w:rStyle w:val="FootnoteReference"/>
          <w:rFonts w:cs="Arial"/>
          <w:sz w:val="24"/>
          <w:szCs w:val="24"/>
        </w:rPr>
        <w:footnoteReference w:id="6"/>
      </w:r>
      <w:r w:rsidR="00C04C74">
        <w:rPr>
          <w:rFonts w:cs="Arial"/>
          <w:sz w:val="24"/>
          <w:szCs w:val="24"/>
        </w:rPr>
        <w:t xml:space="preserve"> </w:t>
      </w:r>
      <w:r w:rsidR="00C04C74" w:rsidRPr="00C04C74">
        <w:rPr>
          <w:rFonts w:cs="Arial"/>
          <w:color w:val="FF0000"/>
          <w:sz w:val="24"/>
          <w:szCs w:val="24"/>
        </w:rPr>
        <w:t>(Reference to be updated when published)</w:t>
      </w:r>
    </w:p>
    <w:p w:rsidR="00AD097E" w:rsidRPr="004E16BB" w:rsidRDefault="00AD097E" w:rsidP="004E16BB">
      <w:pPr>
        <w:pStyle w:val="ListParagraph"/>
        <w:rPr>
          <w:rFonts w:cs="Arial"/>
          <w:color w:val="FF0000"/>
          <w:sz w:val="24"/>
          <w:szCs w:val="24"/>
        </w:rPr>
      </w:pPr>
    </w:p>
    <w:p w:rsidR="006F05BA" w:rsidRPr="006F05BA" w:rsidRDefault="00D90927" w:rsidP="006A24ED">
      <w:pPr>
        <w:pStyle w:val="ListParagraph"/>
        <w:numPr>
          <w:ilvl w:val="1"/>
          <w:numId w:val="17"/>
        </w:numPr>
        <w:autoSpaceDE w:val="0"/>
        <w:autoSpaceDN w:val="0"/>
        <w:adjustRightInd w:val="0"/>
        <w:ind w:hanging="720"/>
        <w:jc w:val="both"/>
        <w:rPr>
          <w:rFonts w:cs="Arial"/>
          <w:sz w:val="24"/>
          <w:szCs w:val="24"/>
        </w:rPr>
      </w:pPr>
      <w:r w:rsidRPr="006F05BA">
        <w:rPr>
          <w:sz w:val="24"/>
          <w:szCs w:val="24"/>
        </w:rPr>
        <w:t>ICT Strategy is reviewed by the ICT Strategy B</w:t>
      </w:r>
      <w:r w:rsidR="000372A8" w:rsidRPr="006F05BA">
        <w:rPr>
          <w:sz w:val="24"/>
          <w:szCs w:val="24"/>
        </w:rPr>
        <w:t xml:space="preserve">oard, chaired by the Deputy Chief Constable, </w:t>
      </w:r>
      <w:r w:rsidR="005E3F46">
        <w:rPr>
          <w:sz w:val="24"/>
          <w:szCs w:val="24"/>
        </w:rPr>
        <w:t>which meets three times a year. The Board</w:t>
      </w:r>
      <w:r w:rsidR="000372A8" w:rsidRPr="006F05BA">
        <w:rPr>
          <w:sz w:val="24"/>
          <w:szCs w:val="24"/>
        </w:rPr>
        <w:t xml:space="preserve"> provide</w:t>
      </w:r>
      <w:r w:rsidR="005E3F46">
        <w:rPr>
          <w:sz w:val="24"/>
          <w:szCs w:val="24"/>
        </w:rPr>
        <w:t>s</w:t>
      </w:r>
      <w:r w:rsidR="000372A8" w:rsidRPr="006F05BA">
        <w:rPr>
          <w:sz w:val="24"/>
          <w:szCs w:val="24"/>
        </w:rPr>
        <w:t xml:space="preserve"> an overarching view </w:t>
      </w:r>
      <w:r w:rsidR="000372A8" w:rsidRPr="006A24ED">
        <w:rPr>
          <w:sz w:val="24"/>
          <w:szCs w:val="24"/>
        </w:rPr>
        <w:t>o</w:t>
      </w:r>
      <w:r w:rsidR="00093D59" w:rsidRPr="006A24ED">
        <w:rPr>
          <w:sz w:val="24"/>
          <w:szCs w:val="24"/>
        </w:rPr>
        <w:t xml:space="preserve">f </w:t>
      </w:r>
      <w:r w:rsidR="006A24ED" w:rsidRPr="006A24ED">
        <w:rPr>
          <w:sz w:val="24"/>
          <w:szCs w:val="24"/>
        </w:rPr>
        <w:t xml:space="preserve">ICT issues and </w:t>
      </w:r>
      <w:r w:rsidR="00AB04F7">
        <w:rPr>
          <w:sz w:val="24"/>
          <w:szCs w:val="24"/>
        </w:rPr>
        <w:t>an</w:t>
      </w:r>
      <w:r w:rsidR="006A24ED" w:rsidRPr="006A24ED">
        <w:rPr>
          <w:sz w:val="24"/>
          <w:szCs w:val="24"/>
        </w:rPr>
        <w:t xml:space="preserve"> insight into future issues and challenges including highlighting issues which are at the margins of current thinking</w:t>
      </w:r>
      <w:r w:rsidR="00093D59" w:rsidRPr="006A24ED">
        <w:rPr>
          <w:sz w:val="24"/>
          <w:szCs w:val="24"/>
        </w:rPr>
        <w:t>.</w:t>
      </w:r>
      <w:r w:rsidRPr="006A24ED">
        <w:rPr>
          <w:sz w:val="24"/>
          <w:szCs w:val="24"/>
        </w:rPr>
        <w:t xml:space="preserve"> The Force works with neighbouring </w:t>
      </w:r>
      <w:r w:rsidRPr="006F05BA">
        <w:rPr>
          <w:sz w:val="24"/>
          <w:szCs w:val="24"/>
        </w:rPr>
        <w:t>forces</w:t>
      </w:r>
      <w:r w:rsidR="00FD0B88">
        <w:rPr>
          <w:sz w:val="24"/>
          <w:szCs w:val="24"/>
        </w:rPr>
        <w:t xml:space="preserve"> in</w:t>
      </w:r>
      <w:r w:rsidRPr="006F05BA">
        <w:rPr>
          <w:sz w:val="24"/>
          <w:szCs w:val="24"/>
        </w:rPr>
        <w:t xml:space="preserve"> the identification and assessment of new technology, and opportunities for collaborative procurement.</w:t>
      </w:r>
    </w:p>
    <w:p w:rsidR="006F05BA" w:rsidRPr="006F05BA" w:rsidRDefault="006F05BA" w:rsidP="006F05BA">
      <w:pPr>
        <w:pStyle w:val="ListParagraph"/>
        <w:rPr>
          <w:sz w:val="24"/>
          <w:szCs w:val="24"/>
        </w:rPr>
      </w:pPr>
    </w:p>
    <w:p w:rsidR="006F05BA" w:rsidRPr="006F05BA" w:rsidRDefault="005A25D9" w:rsidP="00AD7C9E">
      <w:pPr>
        <w:pStyle w:val="ListParagraph"/>
        <w:numPr>
          <w:ilvl w:val="1"/>
          <w:numId w:val="17"/>
        </w:numPr>
        <w:autoSpaceDE w:val="0"/>
        <w:autoSpaceDN w:val="0"/>
        <w:adjustRightInd w:val="0"/>
        <w:ind w:hanging="720"/>
        <w:jc w:val="both"/>
        <w:rPr>
          <w:rFonts w:cs="Arial"/>
          <w:sz w:val="24"/>
          <w:szCs w:val="24"/>
        </w:rPr>
      </w:pPr>
      <w:r w:rsidRPr="006F05BA">
        <w:rPr>
          <w:sz w:val="24"/>
          <w:szCs w:val="24"/>
        </w:rPr>
        <w:t xml:space="preserve">The Force has an agreed Workforce Plan for 2016/20 </w:t>
      </w:r>
      <w:r w:rsidR="00AD7C9E">
        <w:rPr>
          <w:sz w:val="24"/>
          <w:szCs w:val="24"/>
        </w:rPr>
        <w:t>with the strategic aim to a</w:t>
      </w:r>
      <w:r w:rsidR="00AD7C9E" w:rsidRPr="00AD7C9E">
        <w:rPr>
          <w:sz w:val="24"/>
          <w:szCs w:val="24"/>
        </w:rPr>
        <w:t>ttract and retain the best staff locally and nationally by being an employer of choice.</w:t>
      </w:r>
      <w:r w:rsidR="00AD7C9E">
        <w:rPr>
          <w:sz w:val="24"/>
          <w:szCs w:val="24"/>
        </w:rPr>
        <w:t xml:space="preserve"> The plan</w:t>
      </w:r>
      <w:r w:rsidRPr="006F05BA">
        <w:rPr>
          <w:sz w:val="24"/>
          <w:szCs w:val="24"/>
        </w:rPr>
        <w:t xml:space="preserve"> identifies the numbers of officers and staff required over the next four years, the need for workforce modernisation</w:t>
      </w:r>
      <w:r w:rsidR="00F45A35" w:rsidRPr="006F05BA">
        <w:rPr>
          <w:sz w:val="24"/>
          <w:szCs w:val="24"/>
        </w:rPr>
        <w:t>, talent management and recruitment plans</w:t>
      </w:r>
      <w:r w:rsidRPr="006F05BA">
        <w:rPr>
          <w:sz w:val="24"/>
          <w:szCs w:val="24"/>
        </w:rPr>
        <w:t xml:space="preserve">. </w:t>
      </w:r>
      <w:r w:rsidR="0003098D">
        <w:rPr>
          <w:sz w:val="24"/>
          <w:szCs w:val="24"/>
        </w:rPr>
        <w:t xml:space="preserve">Periodic updates on the plan are reported to the Management Board. </w:t>
      </w:r>
      <w:r w:rsidRPr="006F05BA">
        <w:rPr>
          <w:sz w:val="24"/>
          <w:szCs w:val="24"/>
        </w:rPr>
        <w:t>In the 2016 PEEL Efficiency report HMIC noted that “</w:t>
      </w:r>
      <w:r w:rsidRPr="004E16BB">
        <w:rPr>
          <w:i/>
          <w:sz w:val="24"/>
          <w:szCs w:val="24"/>
        </w:rPr>
        <w:t xml:space="preserve">The force’s workforce plan for 2016–20 is comprehensive and aligned with the force’s vision, values and </w:t>
      </w:r>
      <w:proofErr w:type="gramStart"/>
      <w:r w:rsidRPr="004E16BB">
        <w:rPr>
          <w:i/>
          <w:sz w:val="24"/>
          <w:szCs w:val="24"/>
        </w:rPr>
        <w:t>Towards</w:t>
      </w:r>
      <w:proofErr w:type="gramEnd"/>
      <w:r w:rsidRPr="004E16BB">
        <w:rPr>
          <w:i/>
          <w:sz w:val="24"/>
          <w:szCs w:val="24"/>
        </w:rPr>
        <w:t xml:space="preserve"> 2020 plan</w:t>
      </w:r>
      <w:r w:rsidRPr="006F05BA">
        <w:rPr>
          <w:sz w:val="24"/>
          <w:szCs w:val="24"/>
        </w:rPr>
        <w:t>”.</w:t>
      </w:r>
      <w:r w:rsidRPr="005A25D9">
        <w:rPr>
          <w:rStyle w:val="FootnoteReference"/>
          <w:sz w:val="24"/>
          <w:szCs w:val="24"/>
        </w:rPr>
        <w:footnoteReference w:id="7"/>
      </w:r>
    </w:p>
    <w:p w:rsidR="006F05BA" w:rsidRPr="006F05BA" w:rsidRDefault="006F05BA" w:rsidP="006F05BA">
      <w:pPr>
        <w:pStyle w:val="ListParagraph"/>
        <w:rPr>
          <w:color w:val="FF0000"/>
          <w:sz w:val="24"/>
          <w:szCs w:val="24"/>
        </w:rPr>
      </w:pPr>
    </w:p>
    <w:p w:rsidR="006F05BA" w:rsidRPr="00A648EE" w:rsidRDefault="00392C4F" w:rsidP="005A7774">
      <w:pPr>
        <w:pStyle w:val="ListParagraph"/>
        <w:numPr>
          <w:ilvl w:val="1"/>
          <w:numId w:val="17"/>
        </w:numPr>
        <w:autoSpaceDE w:val="0"/>
        <w:autoSpaceDN w:val="0"/>
        <w:adjustRightInd w:val="0"/>
        <w:ind w:hanging="720"/>
        <w:jc w:val="both"/>
        <w:rPr>
          <w:rFonts w:cs="Arial"/>
          <w:sz w:val="24"/>
          <w:szCs w:val="24"/>
        </w:rPr>
      </w:pPr>
      <w:r w:rsidRPr="00A648EE">
        <w:rPr>
          <w:rFonts w:cs="Arial"/>
          <w:sz w:val="24"/>
          <w:szCs w:val="24"/>
        </w:rPr>
        <w:t xml:space="preserve">A key element of the Workforce Plan is the Recruitment Plan, ensuring the Force has sufficient officers and staff with the requisite skills to deliver the Force’s priorities. Delivery against the Recruitment Plan is </w:t>
      </w:r>
      <w:r w:rsidR="005A7774">
        <w:rPr>
          <w:rFonts w:cs="Arial"/>
          <w:sz w:val="24"/>
          <w:szCs w:val="24"/>
        </w:rPr>
        <w:t>monitored at the</w:t>
      </w:r>
      <w:r w:rsidR="005A7774" w:rsidRPr="005A7774">
        <w:rPr>
          <w:rFonts w:cs="Arial"/>
          <w:sz w:val="24"/>
          <w:szCs w:val="24"/>
        </w:rPr>
        <w:t xml:space="preserve"> monthly recruitment planning meeting which feed</w:t>
      </w:r>
      <w:r w:rsidR="00AB04F7">
        <w:rPr>
          <w:rFonts w:cs="Arial"/>
          <w:sz w:val="24"/>
          <w:szCs w:val="24"/>
        </w:rPr>
        <w:t>s</w:t>
      </w:r>
      <w:r w:rsidR="005A7774" w:rsidRPr="005A7774">
        <w:rPr>
          <w:rFonts w:cs="Arial"/>
          <w:sz w:val="24"/>
          <w:szCs w:val="24"/>
        </w:rPr>
        <w:t xml:space="preserve"> into the </w:t>
      </w:r>
      <w:r w:rsidR="00633E1E">
        <w:rPr>
          <w:rFonts w:cs="Arial"/>
          <w:sz w:val="24"/>
          <w:szCs w:val="24"/>
        </w:rPr>
        <w:t>w</w:t>
      </w:r>
      <w:r w:rsidR="005A7774" w:rsidRPr="005A7774">
        <w:rPr>
          <w:rFonts w:cs="Arial"/>
          <w:sz w:val="24"/>
          <w:szCs w:val="24"/>
        </w:rPr>
        <w:t xml:space="preserve">orkforce </w:t>
      </w:r>
      <w:r w:rsidR="00633E1E">
        <w:rPr>
          <w:rFonts w:cs="Arial"/>
          <w:sz w:val="24"/>
          <w:szCs w:val="24"/>
        </w:rPr>
        <w:t>p</w:t>
      </w:r>
      <w:r w:rsidR="005A7774" w:rsidRPr="005A7774">
        <w:rPr>
          <w:rFonts w:cs="Arial"/>
          <w:sz w:val="24"/>
          <w:szCs w:val="24"/>
        </w:rPr>
        <w:t>l</w:t>
      </w:r>
      <w:r w:rsidR="005A7774">
        <w:rPr>
          <w:rFonts w:cs="Arial"/>
          <w:sz w:val="24"/>
          <w:szCs w:val="24"/>
        </w:rPr>
        <w:t xml:space="preserve">anning monthly highlight report. The Recruitment Plan is also </w:t>
      </w:r>
      <w:r w:rsidRPr="00A648EE">
        <w:rPr>
          <w:rFonts w:cs="Arial"/>
          <w:sz w:val="24"/>
          <w:szCs w:val="24"/>
        </w:rPr>
        <w:t xml:space="preserve">reported </w:t>
      </w:r>
      <w:r w:rsidR="005A7774">
        <w:rPr>
          <w:rFonts w:cs="Arial"/>
          <w:sz w:val="24"/>
          <w:szCs w:val="24"/>
        </w:rPr>
        <w:t xml:space="preserve">on </w:t>
      </w:r>
      <w:r w:rsidRPr="00A648EE">
        <w:rPr>
          <w:rFonts w:cs="Arial"/>
          <w:sz w:val="24"/>
          <w:szCs w:val="24"/>
        </w:rPr>
        <w:t>at the quarterly Workforce P</w:t>
      </w:r>
      <w:r w:rsidR="005A7774">
        <w:rPr>
          <w:rFonts w:cs="Arial"/>
          <w:sz w:val="24"/>
          <w:szCs w:val="24"/>
        </w:rPr>
        <w:t>l</w:t>
      </w:r>
      <w:r w:rsidRPr="00A648EE">
        <w:rPr>
          <w:rFonts w:cs="Arial"/>
          <w:sz w:val="24"/>
          <w:szCs w:val="24"/>
        </w:rPr>
        <w:t>ann</w:t>
      </w:r>
      <w:r w:rsidR="00AB04F7">
        <w:rPr>
          <w:rFonts w:cs="Arial"/>
          <w:sz w:val="24"/>
          <w:szCs w:val="24"/>
        </w:rPr>
        <w:t>ing Meetings.</w:t>
      </w:r>
    </w:p>
    <w:p w:rsidR="00422408" w:rsidRPr="006F05BA" w:rsidRDefault="00422408" w:rsidP="00422408">
      <w:pPr>
        <w:pStyle w:val="ListParagraph"/>
        <w:rPr>
          <w:color w:val="FF0000"/>
          <w:sz w:val="24"/>
          <w:szCs w:val="24"/>
        </w:rPr>
      </w:pPr>
    </w:p>
    <w:p w:rsidR="00AD097E" w:rsidRPr="00AD097E" w:rsidRDefault="00AD7C9E" w:rsidP="004E16BB">
      <w:pPr>
        <w:pStyle w:val="ListParagraph"/>
        <w:numPr>
          <w:ilvl w:val="1"/>
          <w:numId w:val="17"/>
        </w:numPr>
        <w:autoSpaceDE w:val="0"/>
        <w:autoSpaceDN w:val="0"/>
        <w:adjustRightInd w:val="0"/>
        <w:ind w:hanging="720"/>
        <w:jc w:val="both"/>
        <w:rPr>
          <w:rFonts w:cs="Arial"/>
          <w:color w:val="0033CC"/>
          <w:sz w:val="24"/>
          <w:szCs w:val="24"/>
        </w:rPr>
      </w:pPr>
      <w:r w:rsidRPr="00AD097E">
        <w:rPr>
          <w:sz w:val="24"/>
          <w:szCs w:val="24"/>
        </w:rPr>
        <w:t xml:space="preserve">The Estates Blueprint outlines the estates required to meet future demand and design of service. </w:t>
      </w:r>
      <w:r w:rsidR="00AD097E" w:rsidRPr="00001361">
        <w:rPr>
          <w:sz w:val="24"/>
          <w:szCs w:val="24"/>
        </w:rPr>
        <w:t>This is to be achieved by maximising the use of the main LPA stations, the modernisation of the existing premises, the rationalisation of surplus proper</w:t>
      </w:r>
      <w:r w:rsidR="00C04C74">
        <w:rPr>
          <w:sz w:val="24"/>
          <w:szCs w:val="24"/>
        </w:rPr>
        <w:t>ty and co-location opportunities</w:t>
      </w:r>
      <w:r w:rsidR="00AD097E" w:rsidRPr="00001361">
        <w:rPr>
          <w:sz w:val="24"/>
          <w:szCs w:val="24"/>
        </w:rPr>
        <w:t xml:space="preserve"> with public sector partners</w:t>
      </w:r>
      <w:r w:rsidR="00AD097E">
        <w:rPr>
          <w:sz w:val="24"/>
          <w:szCs w:val="24"/>
        </w:rPr>
        <w:t xml:space="preserve"> alongside the creation of the new Community Safety Hub</w:t>
      </w:r>
      <w:r w:rsidR="00AD097E" w:rsidRPr="00AD097E">
        <w:rPr>
          <w:sz w:val="24"/>
          <w:szCs w:val="24"/>
        </w:rPr>
        <w:t>.</w:t>
      </w:r>
      <w:r w:rsidR="00AD097E" w:rsidDel="00AD097E">
        <w:rPr>
          <w:color w:val="FF0000"/>
          <w:sz w:val="24"/>
          <w:szCs w:val="24"/>
        </w:rPr>
        <w:t xml:space="preserve"> </w:t>
      </w:r>
    </w:p>
    <w:p w:rsidR="00A26245" w:rsidRPr="00A26245" w:rsidRDefault="00A26245" w:rsidP="00A26245">
      <w:pPr>
        <w:pStyle w:val="ListParagraph"/>
        <w:rPr>
          <w:rFonts w:cs="Arial"/>
          <w:sz w:val="24"/>
          <w:szCs w:val="24"/>
        </w:rPr>
      </w:pPr>
    </w:p>
    <w:p w:rsidR="00A26245" w:rsidRDefault="00D90927" w:rsidP="00685B00">
      <w:pPr>
        <w:pStyle w:val="ListParagraph"/>
        <w:numPr>
          <w:ilvl w:val="1"/>
          <w:numId w:val="17"/>
        </w:numPr>
        <w:autoSpaceDE w:val="0"/>
        <w:autoSpaceDN w:val="0"/>
        <w:adjustRightInd w:val="0"/>
        <w:ind w:hanging="720"/>
        <w:jc w:val="both"/>
        <w:rPr>
          <w:rFonts w:cs="Arial"/>
          <w:sz w:val="24"/>
          <w:szCs w:val="24"/>
        </w:rPr>
      </w:pPr>
      <w:r w:rsidRPr="00A26245">
        <w:rPr>
          <w:rFonts w:cs="Arial"/>
          <w:sz w:val="24"/>
          <w:szCs w:val="24"/>
        </w:rPr>
        <w:t>The Force has developed a performance ‘dashboard’ to take a holistic view to assessing performance and outcomes. The ‘dashboard’ takes a balanced scorecard approach and links directly to the areas of HMIC inspection activit</w:t>
      </w:r>
      <w:r w:rsidR="00981610">
        <w:rPr>
          <w:rFonts w:cs="Arial"/>
          <w:sz w:val="24"/>
          <w:szCs w:val="24"/>
        </w:rPr>
        <w:t xml:space="preserve">y: organisational effectiveness, </w:t>
      </w:r>
      <w:r w:rsidRPr="00A26245">
        <w:rPr>
          <w:rFonts w:cs="Arial"/>
          <w:sz w:val="24"/>
          <w:szCs w:val="24"/>
        </w:rPr>
        <w:t>organisational efficiency</w:t>
      </w:r>
      <w:r w:rsidR="00981610">
        <w:rPr>
          <w:rFonts w:cs="Arial"/>
          <w:sz w:val="24"/>
          <w:szCs w:val="24"/>
        </w:rPr>
        <w:t>,</w:t>
      </w:r>
      <w:r w:rsidRPr="00A26245">
        <w:rPr>
          <w:rFonts w:cs="Arial"/>
          <w:sz w:val="24"/>
          <w:szCs w:val="24"/>
        </w:rPr>
        <w:t xml:space="preserve"> leadership &amp; people, and legitimacy &amp; integrity. Performance against these areas is assessed on a quarterly basis as part of the Strategic Performance Group, and at the PCC’s Scrutiny, Delivery &amp; Performance meeting</w:t>
      </w:r>
      <w:r w:rsidR="00F3365A" w:rsidRPr="00A26245">
        <w:rPr>
          <w:rFonts w:cs="Arial"/>
          <w:sz w:val="24"/>
          <w:szCs w:val="24"/>
        </w:rPr>
        <w:t>s</w:t>
      </w:r>
      <w:r w:rsidRPr="00A26245">
        <w:rPr>
          <w:rFonts w:cs="Arial"/>
          <w:sz w:val="24"/>
          <w:szCs w:val="24"/>
        </w:rPr>
        <w:t>.</w:t>
      </w:r>
    </w:p>
    <w:p w:rsidR="00A26245" w:rsidRPr="00A26245" w:rsidRDefault="00A26245" w:rsidP="00A26245">
      <w:pPr>
        <w:pStyle w:val="ListParagraph"/>
        <w:rPr>
          <w:rFonts w:cs="Arial"/>
          <w:sz w:val="24"/>
          <w:szCs w:val="24"/>
        </w:rPr>
      </w:pPr>
    </w:p>
    <w:p w:rsidR="00A26245" w:rsidRDefault="00F3365A" w:rsidP="00685B00">
      <w:pPr>
        <w:pStyle w:val="ListParagraph"/>
        <w:numPr>
          <w:ilvl w:val="1"/>
          <w:numId w:val="17"/>
        </w:numPr>
        <w:autoSpaceDE w:val="0"/>
        <w:autoSpaceDN w:val="0"/>
        <w:adjustRightInd w:val="0"/>
        <w:ind w:hanging="720"/>
        <w:jc w:val="both"/>
        <w:rPr>
          <w:rFonts w:cs="Arial"/>
          <w:sz w:val="24"/>
          <w:szCs w:val="24"/>
        </w:rPr>
      </w:pPr>
      <w:r w:rsidRPr="00A26245">
        <w:rPr>
          <w:rFonts w:cs="Arial"/>
          <w:sz w:val="24"/>
          <w:szCs w:val="24"/>
        </w:rPr>
        <w:t>During 2015/16, the Force undertook detailed reviews of the three areas that form part of ‘Local Policing’</w:t>
      </w:r>
      <w:r w:rsidR="00D961C5" w:rsidRPr="00A26245">
        <w:rPr>
          <w:rFonts w:cs="Arial"/>
          <w:sz w:val="24"/>
          <w:szCs w:val="24"/>
        </w:rPr>
        <w:t xml:space="preserve">; </w:t>
      </w:r>
      <w:r w:rsidRPr="00A26245">
        <w:rPr>
          <w:rFonts w:cs="Arial"/>
          <w:sz w:val="24"/>
          <w:szCs w:val="24"/>
        </w:rPr>
        <w:t>Neighbour</w:t>
      </w:r>
      <w:r w:rsidR="00D961C5" w:rsidRPr="00A26245">
        <w:rPr>
          <w:rFonts w:cs="Arial"/>
          <w:sz w:val="24"/>
          <w:szCs w:val="24"/>
        </w:rPr>
        <w:t xml:space="preserve">hood Policing, Protecting Vulnerable People, and </w:t>
      </w:r>
      <w:r w:rsidRPr="00A26245">
        <w:rPr>
          <w:rFonts w:cs="Arial"/>
          <w:sz w:val="24"/>
          <w:szCs w:val="24"/>
        </w:rPr>
        <w:t>Incident Res</w:t>
      </w:r>
      <w:r w:rsidR="00633E1E">
        <w:rPr>
          <w:rFonts w:cs="Arial"/>
          <w:sz w:val="24"/>
          <w:szCs w:val="24"/>
        </w:rPr>
        <w:t>olution</w:t>
      </w:r>
      <w:r w:rsidRPr="00A26245">
        <w:rPr>
          <w:rFonts w:cs="Arial"/>
          <w:sz w:val="24"/>
          <w:szCs w:val="24"/>
        </w:rPr>
        <w:t xml:space="preserve"> Teams</w:t>
      </w:r>
      <w:r w:rsidR="000372A8" w:rsidRPr="00A26245">
        <w:rPr>
          <w:rFonts w:cs="Arial"/>
          <w:sz w:val="24"/>
          <w:szCs w:val="24"/>
        </w:rPr>
        <w:t xml:space="preserve">, to enable Cleveland Police to deliver the right balance of protect, intervene and prevent. </w:t>
      </w:r>
      <w:r w:rsidRPr="00A26245">
        <w:rPr>
          <w:rFonts w:cs="Arial"/>
          <w:sz w:val="24"/>
          <w:szCs w:val="24"/>
        </w:rPr>
        <w:t xml:space="preserve">Throughout 2016/17 </w:t>
      </w:r>
      <w:r w:rsidR="000372A8" w:rsidRPr="00A26245">
        <w:rPr>
          <w:rFonts w:cs="Arial"/>
          <w:sz w:val="24"/>
          <w:szCs w:val="24"/>
        </w:rPr>
        <w:t>the Force has</w:t>
      </w:r>
      <w:r w:rsidRPr="00A26245">
        <w:rPr>
          <w:rFonts w:cs="Arial"/>
          <w:sz w:val="24"/>
          <w:szCs w:val="24"/>
        </w:rPr>
        <w:t xml:space="preserve"> continued to embed the changes made from these reviews and have put in place arrangements for post implementation reviews to ensure the intended outcomes are being delivered. Th</w:t>
      </w:r>
      <w:r w:rsidR="00A91203" w:rsidRPr="00A26245">
        <w:rPr>
          <w:rFonts w:cs="Arial"/>
          <w:sz w:val="24"/>
          <w:szCs w:val="24"/>
        </w:rPr>
        <w:t>is review work will continue through 2017.</w:t>
      </w:r>
    </w:p>
    <w:p w:rsidR="00A26245" w:rsidRPr="00A26245" w:rsidRDefault="00A26245" w:rsidP="00A26245">
      <w:pPr>
        <w:pStyle w:val="ListParagraph"/>
        <w:rPr>
          <w:rFonts w:cs="Arial"/>
          <w:sz w:val="24"/>
          <w:szCs w:val="24"/>
        </w:rPr>
      </w:pPr>
    </w:p>
    <w:p w:rsidR="000871E0" w:rsidRPr="00A26245" w:rsidRDefault="000871E0" w:rsidP="00685B00">
      <w:pPr>
        <w:pStyle w:val="ListParagraph"/>
        <w:numPr>
          <w:ilvl w:val="1"/>
          <w:numId w:val="17"/>
        </w:numPr>
        <w:autoSpaceDE w:val="0"/>
        <w:autoSpaceDN w:val="0"/>
        <w:adjustRightInd w:val="0"/>
        <w:ind w:hanging="720"/>
        <w:jc w:val="both"/>
        <w:rPr>
          <w:rFonts w:cs="Arial"/>
          <w:sz w:val="24"/>
          <w:szCs w:val="24"/>
        </w:rPr>
      </w:pPr>
      <w:r w:rsidRPr="00A26245">
        <w:rPr>
          <w:rFonts w:cs="Arial"/>
          <w:sz w:val="24"/>
          <w:szCs w:val="24"/>
        </w:rPr>
        <w:t>As part of the Transforming Professional Standards work the Force is seeking to ensure consistent and appropriate outcomes as evidenced by robust processes and procedures to resolve complaints, conduct, and death and serious injury (DSI) following police contact matters; with clear accountability, responsibility and authority for decision-making within a defined Scheme of Delegation and Governance supported by robust performance scrutiny and internal challenge that ensures high quality investigations and casework leading to the ability to operate in a timely and consistent fashion across all aspects of assessments and casework. This work will continue through 2017.</w:t>
      </w:r>
    </w:p>
    <w:p w:rsidR="000871E0" w:rsidRDefault="000871E0" w:rsidP="008D20E5">
      <w:pPr>
        <w:autoSpaceDE w:val="0"/>
        <w:autoSpaceDN w:val="0"/>
        <w:adjustRightInd w:val="0"/>
        <w:jc w:val="both"/>
        <w:rPr>
          <w:rFonts w:cs="Arial"/>
          <w:sz w:val="24"/>
          <w:szCs w:val="24"/>
        </w:rPr>
      </w:pPr>
    </w:p>
    <w:p w:rsidR="008D61F7" w:rsidRPr="001C22D6" w:rsidRDefault="008D61F7" w:rsidP="008D20E5">
      <w:pPr>
        <w:autoSpaceDE w:val="0"/>
        <w:autoSpaceDN w:val="0"/>
        <w:adjustRightInd w:val="0"/>
        <w:jc w:val="both"/>
        <w:rPr>
          <w:rFonts w:cs="Arial"/>
          <w:sz w:val="24"/>
          <w:szCs w:val="24"/>
        </w:rPr>
      </w:pPr>
    </w:p>
    <w:p w:rsidR="00AD7B0E" w:rsidRDefault="00A26245" w:rsidP="00AD7B0E">
      <w:pPr>
        <w:autoSpaceDE w:val="0"/>
        <w:autoSpaceDN w:val="0"/>
        <w:adjustRightInd w:val="0"/>
        <w:ind w:left="709" w:hanging="709"/>
        <w:jc w:val="both"/>
        <w:rPr>
          <w:rFonts w:cs="Arial"/>
          <w:b/>
          <w:sz w:val="24"/>
          <w:szCs w:val="24"/>
        </w:rPr>
      </w:pPr>
      <w:bookmarkStart w:id="4" w:name="_Hlk482103365"/>
      <w:r>
        <w:rPr>
          <w:rFonts w:cs="Arial"/>
          <w:b/>
          <w:sz w:val="24"/>
          <w:szCs w:val="24"/>
        </w:rPr>
        <w:t>8.</w:t>
      </w:r>
      <w:r>
        <w:rPr>
          <w:rFonts w:cs="Arial"/>
          <w:b/>
          <w:sz w:val="24"/>
          <w:szCs w:val="24"/>
        </w:rPr>
        <w:tab/>
      </w:r>
      <w:r w:rsidR="00425EE9">
        <w:rPr>
          <w:rFonts w:cs="Arial"/>
          <w:b/>
          <w:sz w:val="24"/>
          <w:szCs w:val="24"/>
        </w:rPr>
        <w:t>Principle E</w:t>
      </w:r>
      <w:r w:rsidR="0008280F" w:rsidRPr="001C22D6">
        <w:rPr>
          <w:rFonts w:cs="Arial"/>
          <w:b/>
          <w:sz w:val="24"/>
          <w:szCs w:val="24"/>
        </w:rPr>
        <w:t xml:space="preserve"> </w:t>
      </w:r>
      <w:r w:rsidR="0036577F">
        <w:rPr>
          <w:rFonts w:cs="Arial"/>
          <w:b/>
          <w:sz w:val="24"/>
          <w:szCs w:val="24"/>
        </w:rPr>
        <w:t>–</w:t>
      </w:r>
      <w:r w:rsidR="0008280F" w:rsidRPr="001C22D6">
        <w:rPr>
          <w:rFonts w:cs="Arial"/>
          <w:b/>
          <w:sz w:val="24"/>
          <w:szCs w:val="24"/>
        </w:rPr>
        <w:t xml:space="preserve"> </w:t>
      </w:r>
      <w:r w:rsidR="0036577F">
        <w:rPr>
          <w:rFonts w:cs="Arial"/>
          <w:b/>
          <w:sz w:val="24"/>
          <w:szCs w:val="24"/>
        </w:rPr>
        <w:t>Developing the entity’s capacity, including the capability of its leadership and the individuals within it</w:t>
      </w:r>
      <w:bookmarkEnd w:id="4"/>
    </w:p>
    <w:p w:rsidR="00AD7B0E" w:rsidRDefault="00AD7B0E" w:rsidP="00AD7B0E">
      <w:pPr>
        <w:autoSpaceDE w:val="0"/>
        <w:autoSpaceDN w:val="0"/>
        <w:adjustRightInd w:val="0"/>
        <w:ind w:left="709" w:hanging="709"/>
        <w:jc w:val="both"/>
        <w:rPr>
          <w:rFonts w:cs="Arial"/>
          <w:sz w:val="24"/>
          <w:szCs w:val="24"/>
        </w:rPr>
      </w:pPr>
    </w:p>
    <w:p w:rsidR="00AD7B0E" w:rsidRPr="00AD7B0E" w:rsidRDefault="0071070B" w:rsidP="00AD7B0E">
      <w:pPr>
        <w:pStyle w:val="ListParagraph"/>
        <w:numPr>
          <w:ilvl w:val="1"/>
          <w:numId w:val="22"/>
        </w:numPr>
        <w:autoSpaceDE w:val="0"/>
        <w:autoSpaceDN w:val="0"/>
        <w:adjustRightInd w:val="0"/>
        <w:ind w:hanging="720"/>
        <w:jc w:val="both"/>
        <w:rPr>
          <w:rFonts w:cs="Arial"/>
          <w:b/>
          <w:sz w:val="24"/>
          <w:szCs w:val="24"/>
        </w:rPr>
      </w:pPr>
      <w:r w:rsidRPr="00AD7B0E">
        <w:rPr>
          <w:rFonts w:cs="Arial"/>
          <w:sz w:val="24"/>
          <w:szCs w:val="24"/>
        </w:rPr>
        <w:t xml:space="preserve">The Force structure is designed to manage service delivery whilst ensuring that effective governance is applied throughout the Force. </w:t>
      </w:r>
      <w:r w:rsidR="009B1AF3" w:rsidRPr="00AD7B0E">
        <w:rPr>
          <w:rFonts w:cs="Arial"/>
          <w:sz w:val="24"/>
          <w:szCs w:val="24"/>
        </w:rPr>
        <w:t>There are three operational delivery commands: Neighbourhood &amp;</w:t>
      </w:r>
      <w:r w:rsidR="00981610">
        <w:rPr>
          <w:rFonts w:cs="Arial"/>
          <w:sz w:val="24"/>
          <w:szCs w:val="24"/>
        </w:rPr>
        <w:t xml:space="preserve"> Partnership Policing,</w:t>
      </w:r>
      <w:r w:rsidR="009B1AF3" w:rsidRPr="00AD7B0E">
        <w:rPr>
          <w:rFonts w:cs="Arial"/>
          <w:sz w:val="24"/>
          <w:szCs w:val="24"/>
        </w:rPr>
        <w:t xml:space="preserve"> Crime &amp; Justice, and Tasking, Coordinating and Operations. These are supported by: People </w:t>
      </w:r>
      <w:r w:rsidR="004A3DF6">
        <w:rPr>
          <w:rFonts w:cs="Arial"/>
          <w:sz w:val="24"/>
          <w:szCs w:val="24"/>
        </w:rPr>
        <w:t>&amp; Development</w:t>
      </w:r>
      <w:r w:rsidR="009B1AF3" w:rsidRPr="00AD7B0E">
        <w:rPr>
          <w:rFonts w:cs="Arial"/>
          <w:sz w:val="24"/>
          <w:szCs w:val="24"/>
        </w:rPr>
        <w:t xml:space="preserve">, including HR and training; Legal Services; Finance and </w:t>
      </w:r>
      <w:r w:rsidR="00633E1E">
        <w:rPr>
          <w:rFonts w:cs="Arial"/>
          <w:sz w:val="24"/>
          <w:szCs w:val="24"/>
        </w:rPr>
        <w:t>C</w:t>
      </w:r>
      <w:r w:rsidR="00981610">
        <w:rPr>
          <w:rFonts w:cs="Arial"/>
          <w:sz w:val="24"/>
          <w:szCs w:val="24"/>
        </w:rPr>
        <w:t xml:space="preserve">orporate Services including </w:t>
      </w:r>
      <w:r w:rsidRPr="00AD7B0E">
        <w:rPr>
          <w:rFonts w:cs="Arial"/>
          <w:sz w:val="24"/>
          <w:szCs w:val="24"/>
        </w:rPr>
        <w:t>responsibility for corporate planning, transformational change,</w:t>
      </w:r>
      <w:r w:rsidR="009B1AF3" w:rsidRPr="00AD7B0E">
        <w:rPr>
          <w:rFonts w:cs="Arial"/>
          <w:sz w:val="24"/>
          <w:szCs w:val="24"/>
        </w:rPr>
        <w:t xml:space="preserve"> risk management and service continuity</w:t>
      </w:r>
      <w:r w:rsidR="00633E1E">
        <w:rPr>
          <w:rFonts w:cs="Arial"/>
          <w:sz w:val="24"/>
          <w:szCs w:val="24"/>
        </w:rPr>
        <w:t xml:space="preserve">, </w:t>
      </w:r>
      <w:r w:rsidR="00981610">
        <w:rPr>
          <w:rFonts w:cs="Arial"/>
          <w:sz w:val="24"/>
          <w:szCs w:val="24"/>
        </w:rPr>
        <w:t>per</w:t>
      </w:r>
      <w:r w:rsidR="00633E1E">
        <w:rPr>
          <w:rFonts w:cs="Arial"/>
          <w:sz w:val="24"/>
          <w:szCs w:val="24"/>
        </w:rPr>
        <w:t>formance</w:t>
      </w:r>
      <w:r w:rsidR="00981610">
        <w:rPr>
          <w:rFonts w:cs="Arial"/>
          <w:sz w:val="24"/>
          <w:szCs w:val="24"/>
        </w:rPr>
        <w:t>, q</w:t>
      </w:r>
      <w:r w:rsidR="00633E1E">
        <w:rPr>
          <w:rFonts w:cs="Arial"/>
          <w:sz w:val="24"/>
          <w:szCs w:val="24"/>
        </w:rPr>
        <w:t xml:space="preserve">uality and </w:t>
      </w:r>
      <w:r w:rsidR="00981610">
        <w:rPr>
          <w:rFonts w:cs="Arial"/>
          <w:sz w:val="24"/>
          <w:szCs w:val="24"/>
        </w:rPr>
        <w:t>r</w:t>
      </w:r>
      <w:r w:rsidR="00633E1E">
        <w:rPr>
          <w:rFonts w:cs="Arial"/>
          <w:sz w:val="24"/>
          <w:szCs w:val="24"/>
        </w:rPr>
        <w:t xml:space="preserve">eview </w:t>
      </w:r>
      <w:r w:rsidR="00981610">
        <w:rPr>
          <w:rFonts w:cs="Arial"/>
          <w:sz w:val="24"/>
          <w:szCs w:val="24"/>
        </w:rPr>
        <w:t>and co</w:t>
      </w:r>
      <w:r w:rsidR="00633E1E">
        <w:rPr>
          <w:rFonts w:cs="Arial"/>
          <w:sz w:val="24"/>
          <w:szCs w:val="24"/>
        </w:rPr>
        <w:t xml:space="preserve">rporate </w:t>
      </w:r>
      <w:r w:rsidR="00981610">
        <w:rPr>
          <w:rFonts w:cs="Arial"/>
          <w:sz w:val="24"/>
          <w:szCs w:val="24"/>
        </w:rPr>
        <w:t>c</w:t>
      </w:r>
      <w:r w:rsidR="00633E1E">
        <w:rPr>
          <w:rFonts w:cs="Arial"/>
          <w:sz w:val="24"/>
          <w:szCs w:val="24"/>
        </w:rPr>
        <w:t>ommunications</w:t>
      </w:r>
      <w:r w:rsidR="009B1AF3" w:rsidRPr="00AD7B0E">
        <w:rPr>
          <w:rFonts w:cs="Arial"/>
          <w:sz w:val="24"/>
          <w:szCs w:val="24"/>
        </w:rPr>
        <w:t>.</w:t>
      </w:r>
    </w:p>
    <w:p w:rsidR="00AD7B0E" w:rsidRPr="00AD7B0E" w:rsidRDefault="00AD7B0E" w:rsidP="00AD7B0E">
      <w:pPr>
        <w:pStyle w:val="ListParagraph"/>
        <w:autoSpaceDE w:val="0"/>
        <w:autoSpaceDN w:val="0"/>
        <w:adjustRightInd w:val="0"/>
        <w:jc w:val="both"/>
        <w:rPr>
          <w:rFonts w:cs="Arial"/>
          <w:b/>
          <w:sz w:val="24"/>
          <w:szCs w:val="24"/>
        </w:rPr>
      </w:pPr>
    </w:p>
    <w:p w:rsidR="00AD7B0E" w:rsidRPr="00EA0A88" w:rsidRDefault="00BB6E47" w:rsidP="00EA0A88">
      <w:pPr>
        <w:pStyle w:val="ListParagraph"/>
        <w:numPr>
          <w:ilvl w:val="1"/>
          <w:numId w:val="22"/>
        </w:numPr>
        <w:autoSpaceDE w:val="0"/>
        <w:autoSpaceDN w:val="0"/>
        <w:adjustRightInd w:val="0"/>
        <w:ind w:hanging="720"/>
        <w:jc w:val="both"/>
        <w:rPr>
          <w:rFonts w:cs="Arial"/>
          <w:b/>
          <w:sz w:val="24"/>
          <w:szCs w:val="24"/>
        </w:rPr>
      </w:pPr>
      <w:r w:rsidRPr="00BB6E47">
        <w:rPr>
          <w:rFonts w:cs="Arial"/>
          <w:sz w:val="24"/>
          <w:szCs w:val="24"/>
        </w:rPr>
        <w:t>The Force</w:t>
      </w:r>
      <w:r>
        <w:rPr>
          <w:rFonts w:cs="Arial"/>
          <w:sz w:val="24"/>
          <w:szCs w:val="24"/>
        </w:rPr>
        <w:t>’s</w:t>
      </w:r>
      <w:r w:rsidRPr="00BB6E47">
        <w:rPr>
          <w:rFonts w:cs="Arial"/>
          <w:sz w:val="24"/>
          <w:szCs w:val="24"/>
        </w:rPr>
        <w:t xml:space="preserve"> People Strategy provides the overarching framework</w:t>
      </w:r>
      <w:r>
        <w:rPr>
          <w:rFonts w:cs="Arial"/>
          <w:sz w:val="24"/>
          <w:szCs w:val="24"/>
        </w:rPr>
        <w:t>,</w:t>
      </w:r>
      <w:r w:rsidRPr="00BB6E47">
        <w:rPr>
          <w:rFonts w:cs="Arial"/>
          <w:sz w:val="24"/>
          <w:szCs w:val="24"/>
        </w:rPr>
        <w:t xml:space="preserve"> a</w:t>
      </w:r>
      <w:r>
        <w:rPr>
          <w:rFonts w:cs="Arial"/>
          <w:sz w:val="24"/>
          <w:szCs w:val="24"/>
        </w:rPr>
        <w:t xml:space="preserve">nd sets the strategic direction, </w:t>
      </w:r>
      <w:r w:rsidRPr="00BB6E47">
        <w:rPr>
          <w:rFonts w:cs="Arial"/>
          <w:sz w:val="24"/>
          <w:szCs w:val="24"/>
        </w:rPr>
        <w:t>for all people services</w:t>
      </w:r>
      <w:r w:rsidR="0049103D">
        <w:rPr>
          <w:rFonts w:cs="Arial"/>
          <w:sz w:val="24"/>
          <w:szCs w:val="24"/>
        </w:rPr>
        <w:t>;</w:t>
      </w:r>
      <w:r w:rsidRPr="00BB6E47">
        <w:rPr>
          <w:rFonts w:cs="Arial"/>
          <w:sz w:val="24"/>
          <w:szCs w:val="24"/>
        </w:rPr>
        <w:t xml:space="preserve"> to ensure that that the various aspects of people management work together to develop the performance and behaviours necessary, for the delivery of an effective policing service</w:t>
      </w:r>
      <w:r>
        <w:rPr>
          <w:rFonts w:cs="Arial"/>
          <w:sz w:val="24"/>
          <w:szCs w:val="24"/>
        </w:rPr>
        <w:t>.</w:t>
      </w:r>
      <w:r w:rsidR="00B37A05">
        <w:rPr>
          <w:rFonts w:cs="Arial"/>
          <w:sz w:val="24"/>
          <w:szCs w:val="24"/>
        </w:rPr>
        <w:t xml:space="preserve"> </w:t>
      </w:r>
      <w:r w:rsidR="00465B07">
        <w:rPr>
          <w:rFonts w:cs="Arial"/>
          <w:sz w:val="24"/>
          <w:szCs w:val="24"/>
        </w:rPr>
        <w:t xml:space="preserve">The strategy defines </w:t>
      </w:r>
      <w:r w:rsidR="00EA0A88">
        <w:rPr>
          <w:rFonts w:cs="Arial"/>
          <w:sz w:val="24"/>
          <w:szCs w:val="24"/>
        </w:rPr>
        <w:t xml:space="preserve">the six broad strategic aims that will achieve </w:t>
      </w:r>
      <w:r w:rsidR="00465B07">
        <w:rPr>
          <w:rFonts w:cs="Arial"/>
          <w:sz w:val="24"/>
          <w:szCs w:val="24"/>
        </w:rPr>
        <w:t>the Force’s ‘people vision’</w:t>
      </w:r>
      <w:r w:rsidR="00EA0A88">
        <w:rPr>
          <w:rFonts w:cs="Arial"/>
          <w:sz w:val="24"/>
          <w:szCs w:val="24"/>
        </w:rPr>
        <w:t>:</w:t>
      </w:r>
      <w:r w:rsidR="00465B07" w:rsidRPr="00465B07">
        <w:rPr>
          <w:rFonts w:cs="Arial"/>
          <w:sz w:val="24"/>
          <w:szCs w:val="24"/>
        </w:rPr>
        <w:t xml:space="preserve"> </w:t>
      </w:r>
      <w:r w:rsidR="00465B07" w:rsidRPr="00EA0A88">
        <w:rPr>
          <w:rFonts w:cs="Arial"/>
          <w:i/>
          <w:sz w:val="24"/>
          <w:szCs w:val="24"/>
        </w:rPr>
        <w:t>As an employer of choice we create an environment that attracts the right people, develops them to deliver high performance and retains and enables them to contribute meaningfully to the future of the organisation</w:t>
      </w:r>
      <w:r w:rsidR="00465B07" w:rsidRPr="00465B07">
        <w:rPr>
          <w:rFonts w:cs="Arial"/>
          <w:sz w:val="24"/>
          <w:szCs w:val="24"/>
        </w:rPr>
        <w:t>.</w:t>
      </w:r>
    </w:p>
    <w:p w:rsidR="00EA0A88" w:rsidRPr="00EA0A88" w:rsidRDefault="00EA0A88" w:rsidP="00EA0A88">
      <w:pPr>
        <w:pStyle w:val="ListParagraph"/>
        <w:ind w:left="709"/>
        <w:rPr>
          <w:rFonts w:cs="Arial"/>
          <w:sz w:val="24"/>
          <w:szCs w:val="24"/>
        </w:rPr>
      </w:pPr>
    </w:p>
    <w:p w:rsidR="00B37A05" w:rsidRPr="00B37A05" w:rsidRDefault="00D74DF2" w:rsidP="00D568BA">
      <w:pPr>
        <w:pStyle w:val="ListParagraph"/>
        <w:numPr>
          <w:ilvl w:val="1"/>
          <w:numId w:val="22"/>
        </w:numPr>
        <w:autoSpaceDE w:val="0"/>
        <w:autoSpaceDN w:val="0"/>
        <w:adjustRightInd w:val="0"/>
        <w:ind w:hanging="720"/>
        <w:jc w:val="both"/>
        <w:rPr>
          <w:rFonts w:cs="Arial"/>
          <w:sz w:val="24"/>
          <w:szCs w:val="24"/>
        </w:rPr>
      </w:pPr>
      <w:r>
        <w:rPr>
          <w:rFonts w:cs="Arial"/>
          <w:sz w:val="24"/>
          <w:szCs w:val="24"/>
        </w:rPr>
        <w:t xml:space="preserve">The </w:t>
      </w:r>
      <w:r w:rsidR="003C5B70">
        <w:rPr>
          <w:rFonts w:cs="Arial"/>
          <w:sz w:val="24"/>
          <w:szCs w:val="24"/>
        </w:rPr>
        <w:t>People S</w:t>
      </w:r>
      <w:r w:rsidR="003C5B70" w:rsidRPr="003C5B70">
        <w:rPr>
          <w:rFonts w:cs="Arial"/>
          <w:sz w:val="24"/>
          <w:szCs w:val="24"/>
        </w:rPr>
        <w:t xml:space="preserve">trategy identifies the need for a more inclusive leadership style to achieve </w:t>
      </w:r>
      <w:r w:rsidR="00E75D08">
        <w:rPr>
          <w:rFonts w:cs="Arial"/>
          <w:sz w:val="24"/>
          <w:szCs w:val="24"/>
        </w:rPr>
        <w:t xml:space="preserve">the </w:t>
      </w:r>
      <w:r w:rsidR="003C5B70" w:rsidRPr="003C5B70">
        <w:rPr>
          <w:rFonts w:cs="Arial"/>
          <w:sz w:val="24"/>
          <w:szCs w:val="24"/>
        </w:rPr>
        <w:t xml:space="preserve">Everyone Matters objectives and better support the wellbeing of our staff. </w:t>
      </w:r>
      <w:r w:rsidR="00B37A05" w:rsidRPr="00EA0A88">
        <w:rPr>
          <w:rFonts w:cs="Arial"/>
          <w:sz w:val="24"/>
          <w:szCs w:val="24"/>
        </w:rPr>
        <w:t>In support of the People Strategy, the Leadership</w:t>
      </w:r>
      <w:r w:rsidR="00B37A05">
        <w:rPr>
          <w:rFonts w:cs="Arial"/>
          <w:sz w:val="24"/>
          <w:szCs w:val="24"/>
        </w:rPr>
        <w:t xml:space="preserve"> Development Strategy out</w:t>
      </w:r>
      <w:r w:rsidR="00E75D08">
        <w:rPr>
          <w:rFonts w:cs="Arial"/>
          <w:sz w:val="24"/>
          <w:szCs w:val="24"/>
        </w:rPr>
        <w:t xml:space="preserve">lines </w:t>
      </w:r>
      <w:r w:rsidR="00B37A05">
        <w:rPr>
          <w:rFonts w:cs="Arial"/>
          <w:sz w:val="24"/>
          <w:szCs w:val="24"/>
        </w:rPr>
        <w:t>ho</w:t>
      </w:r>
      <w:r w:rsidR="00E75D08">
        <w:rPr>
          <w:rFonts w:cs="Arial"/>
          <w:sz w:val="24"/>
          <w:szCs w:val="24"/>
        </w:rPr>
        <w:t>w</w:t>
      </w:r>
      <w:r w:rsidR="00B37A05">
        <w:rPr>
          <w:rFonts w:cs="Arial"/>
          <w:sz w:val="24"/>
          <w:szCs w:val="24"/>
        </w:rPr>
        <w:t xml:space="preserve"> the Force will p</w:t>
      </w:r>
      <w:r w:rsidR="00B37A05" w:rsidRPr="00B37A05">
        <w:rPr>
          <w:rFonts w:cs="Arial"/>
          <w:sz w:val="24"/>
          <w:szCs w:val="24"/>
        </w:rPr>
        <w:t xml:space="preserve">romote and develop excellent leadership and management. </w:t>
      </w:r>
      <w:r w:rsidR="00E75D08" w:rsidRPr="00E75D08">
        <w:rPr>
          <w:rFonts w:cs="Arial"/>
          <w:sz w:val="24"/>
          <w:szCs w:val="24"/>
        </w:rPr>
        <w:t xml:space="preserve">The </w:t>
      </w:r>
      <w:r w:rsidR="00E75D08">
        <w:rPr>
          <w:rFonts w:cs="Arial"/>
          <w:sz w:val="24"/>
          <w:szCs w:val="24"/>
        </w:rPr>
        <w:t>strategy identifies the ‘</w:t>
      </w:r>
      <w:r w:rsidR="00E75D08" w:rsidRPr="00E75D08">
        <w:rPr>
          <w:rFonts w:cs="Arial"/>
          <w:sz w:val="24"/>
          <w:szCs w:val="24"/>
        </w:rPr>
        <w:t>Cleveland Leadership Behaviours</w:t>
      </w:r>
      <w:r w:rsidR="00E75D08">
        <w:rPr>
          <w:rFonts w:cs="Arial"/>
          <w:sz w:val="24"/>
          <w:szCs w:val="24"/>
        </w:rPr>
        <w:t xml:space="preserve">’ </w:t>
      </w:r>
      <w:r w:rsidR="00E75D08" w:rsidRPr="00E75D08">
        <w:rPr>
          <w:rFonts w:cs="Arial"/>
          <w:sz w:val="24"/>
          <w:szCs w:val="24"/>
        </w:rPr>
        <w:t xml:space="preserve">that are key to us achieving </w:t>
      </w:r>
      <w:r w:rsidR="00E75D08">
        <w:rPr>
          <w:rFonts w:cs="Arial"/>
          <w:sz w:val="24"/>
          <w:szCs w:val="24"/>
        </w:rPr>
        <w:t xml:space="preserve">the Force’s Towards </w:t>
      </w:r>
      <w:r w:rsidR="00E75D08" w:rsidRPr="00E75D08">
        <w:rPr>
          <w:rFonts w:cs="Arial"/>
          <w:sz w:val="24"/>
          <w:szCs w:val="24"/>
        </w:rPr>
        <w:t>2020 plan</w:t>
      </w:r>
      <w:r w:rsidR="00D568BA">
        <w:rPr>
          <w:rFonts w:cs="Arial"/>
          <w:sz w:val="24"/>
          <w:szCs w:val="24"/>
        </w:rPr>
        <w:t xml:space="preserve">, and the </w:t>
      </w:r>
      <w:r w:rsidR="005656F7">
        <w:rPr>
          <w:rFonts w:cs="Arial"/>
          <w:sz w:val="24"/>
          <w:szCs w:val="24"/>
        </w:rPr>
        <w:t xml:space="preserve">people and business skills </w:t>
      </w:r>
      <w:r w:rsidR="00D568BA">
        <w:rPr>
          <w:rFonts w:cs="Arial"/>
          <w:sz w:val="24"/>
          <w:szCs w:val="24"/>
        </w:rPr>
        <w:t>the organisation needs to develop</w:t>
      </w:r>
      <w:r w:rsidR="00E75D08">
        <w:rPr>
          <w:rFonts w:cs="Arial"/>
          <w:sz w:val="24"/>
          <w:szCs w:val="24"/>
        </w:rPr>
        <w:t>.</w:t>
      </w:r>
      <w:r w:rsidR="00D568BA">
        <w:rPr>
          <w:rFonts w:cs="Arial"/>
          <w:sz w:val="24"/>
          <w:szCs w:val="24"/>
        </w:rPr>
        <w:t xml:space="preserve"> </w:t>
      </w:r>
      <w:r w:rsidR="005656F7">
        <w:rPr>
          <w:rFonts w:cs="Arial"/>
          <w:sz w:val="24"/>
          <w:szCs w:val="24"/>
        </w:rPr>
        <w:t>This strategy is led by the Organisational Development Manager with monthly project meetings to review delivery</w:t>
      </w:r>
      <w:r w:rsidR="00D568BA" w:rsidRPr="00D568BA">
        <w:rPr>
          <w:rFonts w:cs="Arial"/>
          <w:sz w:val="24"/>
          <w:szCs w:val="24"/>
        </w:rPr>
        <w:t xml:space="preserve">. </w:t>
      </w:r>
    </w:p>
    <w:p w:rsidR="00B37A05" w:rsidRPr="00B37A05" w:rsidRDefault="00B37A05" w:rsidP="00B37A05">
      <w:pPr>
        <w:pStyle w:val="ListParagraph"/>
        <w:rPr>
          <w:rFonts w:cs="Arial"/>
          <w:b/>
          <w:sz w:val="24"/>
          <w:szCs w:val="24"/>
        </w:rPr>
      </w:pPr>
    </w:p>
    <w:p w:rsidR="00AD7B0E" w:rsidRPr="00AD7B0E" w:rsidRDefault="00A4453F" w:rsidP="00D568BA">
      <w:pPr>
        <w:pStyle w:val="ListParagraph"/>
        <w:numPr>
          <w:ilvl w:val="1"/>
          <w:numId w:val="22"/>
        </w:numPr>
        <w:autoSpaceDE w:val="0"/>
        <w:autoSpaceDN w:val="0"/>
        <w:adjustRightInd w:val="0"/>
        <w:ind w:hanging="720"/>
        <w:jc w:val="both"/>
        <w:rPr>
          <w:rFonts w:cs="Arial"/>
          <w:b/>
          <w:sz w:val="24"/>
          <w:szCs w:val="24"/>
        </w:rPr>
      </w:pPr>
      <w:r w:rsidRPr="00AD7B0E">
        <w:rPr>
          <w:rFonts w:cs="Arial"/>
          <w:sz w:val="24"/>
          <w:szCs w:val="24"/>
        </w:rPr>
        <w:t xml:space="preserve">The Force has a Performance </w:t>
      </w:r>
      <w:r w:rsidR="0083561C">
        <w:rPr>
          <w:rFonts w:cs="Arial"/>
          <w:sz w:val="24"/>
          <w:szCs w:val="24"/>
        </w:rPr>
        <w:t xml:space="preserve">and </w:t>
      </w:r>
      <w:r w:rsidRPr="00AD7B0E">
        <w:rPr>
          <w:rFonts w:cs="Arial"/>
          <w:sz w:val="24"/>
          <w:szCs w:val="24"/>
        </w:rPr>
        <w:t xml:space="preserve">Development Review (PDR) process for officers and staff. </w:t>
      </w:r>
      <w:r w:rsidR="00E6461F" w:rsidRPr="00AD7B0E">
        <w:rPr>
          <w:rFonts w:cs="Arial"/>
          <w:sz w:val="24"/>
          <w:szCs w:val="24"/>
        </w:rPr>
        <w:t xml:space="preserve">During 2016 there has been an increased emphasis on the use, and benefits, of PDRs across the </w:t>
      </w:r>
      <w:r w:rsidR="0083561C">
        <w:rPr>
          <w:rFonts w:cs="Arial"/>
          <w:sz w:val="24"/>
          <w:szCs w:val="24"/>
        </w:rPr>
        <w:t>F</w:t>
      </w:r>
      <w:r w:rsidR="00E6461F" w:rsidRPr="00AD7B0E">
        <w:rPr>
          <w:rFonts w:cs="Arial"/>
          <w:sz w:val="24"/>
          <w:szCs w:val="24"/>
        </w:rPr>
        <w:t>orce</w:t>
      </w:r>
      <w:r w:rsidR="003E12AE" w:rsidRPr="00AD7B0E">
        <w:rPr>
          <w:rFonts w:cs="Arial"/>
          <w:sz w:val="24"/>
          <w:szCs w:val="24"/>
        </w:rPr>
        <w:t>,</w:t>
      </w:r>
      <w:r w:rsidR="00E6461F" w:rsidRPr="00AD7B0E">
        <w:rPr>
          <w:rFonts w:cs="Arial"/>
          <w:sz w:val="24"/>
          <w:szCs w:val="24"/>
        </w:rPr>
        <w:t xml:space="preserve"> with briefings and training being given to supervisors.</w:t>
      </w:r>
      <w:r w:rsidR="003E12AE" w:rsidRPr="00AD7B0E">
        <w:rPr>
          <w:rFonts w:cs="Arial"/>
          <w:sz w:val="24"/>
          <w:szCs w:val="24"/>
        </w:rPr>
        <w:t xml:space="preserve"> This has resulted in a significant improvement in the numbers of officers and staff participating in the process. Work is continuing to ensure it is fully embedded across the organisation.</w:t>
      </w:r>
      <w:bookmarkStart w:id="5" w:name="_Hlk482107089"/>
      <w:r w:rsidR="00E75D08">
        <w:rPr>
          <w:rFonts w:cs="Arial"/>
          <w:sz w:val="24"/>
          <w:szCs w:val="24"/>
        </w:rPr>
        <w:t xml:space="preserve"> </w:t>
      </w:r>
      <w:r w:rsidR="00E75D08" w:rsidRPr="00E75D08">
        <w:rPr>
          <w:rFonts w:cs="Arial"/>
          <w:sz w:val="24"/>
          <w:szCs w:val="24"/>
        </w:rPr>
        <w:t xml:space="preserve">As part of the PDR process, leaders at all levels </w:t>
      </w:r>
      <w:r w:rsidR="00E75D08">
        <w:rPr>
          <w:rFonts w:cs="Arial"/>
          <w:sz w:val="24"/>
          <w:szCs w:val="24"/>
        </w:rPr>
        <w:t>are</w:t>
      </w:r>
      <w:r w:rsidR="00E75D08" w:rsidRPr="00E75D08">
        <w:rPr>
          <w:rFonts w:cs="Arial"/>
          <w:sz w:val="24"/>
          <w:szCs w:val="24"/>
        </w:rPr>
        <w:t xml:space="preserve"> expected to create and manage their own personal development plan based on their performance not just of leading tasks, but leading people and the behaviours they display doing that</w:t>
      </w:r>
      <w:r w:rsidR="00E75D08">
        <w:rPr>
          <w:rFonts w:cs="Arial"/>
          <w:sz w:val="24"/>
          <w:szCs w:val="24"/>
        </w:rPr>
        <w:t>.</w:t>
      </w:r>
    </w:p>
    <w:p w:rsidR="00AD7B0E" w:rsidRPr="00AD7B0E" w:rsidRDefault="00AD7B0E" w:rsidP="00AD7B0E">
      <w:pPr>
        <w:pStyle w:val="ListParagraph"/>
        <w:rPr>
          <w:rFonts w:cs="Arial"/>
          <w:color w:val="FF0000"/>
          <w:sz w:val="24"/>
          <w:szCs w:val="24"/>
        </w:rPr>
      </w:pPr>
    </w:p>
    <w:p w:rsidR="00AD7B0E" w:rsidRPr="004A3DF6" w:rsidRDefault="004A3DF6" w:rsidP="004A3DF6">
      <w:pPr>
        <w:pStyle w:val="ListParagraph"/>
        <w:numPr>
          <w:ilvl w:val="1"/>
          <w:numId w:val="22"/>
        </w:numPr>
        <w:autoSpaceDE w:val="0"/>
        <w:autoSpaceDN w:val="0"/>
        <w:adjustRightInd w:val="0"/>
        <w:ind w:hanging="720"/>
        <w:jc w:val="both"/>
        <w:rPr>
          <w:rFonts w:cs="Arial"/>
          <w:b/>
          <w:sz w:val="24"/>
          <w:szCs w:val="24"/>
        </w:rPr>
      </w:pPr>
      <w:r w:rsidRPr="004A3DF6">
        <w:rPr>
          <w:rFonts w:cs="Arial"/>
          <w:sz w:val="24"/>
          <w:szCs w:val="24"/>
        </w:rPr>
        <w:t>The</w:t>
      </w:r>
      <w:r w:rsidR="003E24DD" w:rsidRPr="004A3DF6">
        <w:rPr>
          <w:rFonts w:cs="Arial"/>
          <w:sz w:val="24"/>
          <w:szCs w:val="24"/>
        </w:rPr>
        <w:t xml:space="preserve"> Learning &amp; Professional Development </w:t>
      </w:r>
      <w:r w:rsidRPr="004A3DF6">
        <w:rPr>
          <w:rFonts w:cs="Arial"/>
          <w:sz w:val="24"/>
          <w:szCs w:val="24"/>
        </w:rPr>
        <w:t>D</w:t>
      </w:r>
      <w:r w:rsidR="003E24DD" w:rsidRPr="004A3DF6">
        <w:rPr>
          <w:rFonts w:cs="Arial"/>
          <w:sz w:val="24"/>
          <w:szCs w:val="24"/>
        </w:rPr>
        <w:t xml:space="preserve">elivery </w:t>
      </w:r>
      <w:r w:rsidRPr="004A3DF6">
        <w:rPr>
          <w:rFonts w:cs="Arial"/>
          <w:sz w:val="24"/>
          <w:szCs w:val="24"/>
        </w:rPr>
        <w:t>P</w:t>
      </w:r>
      <w:r w:rsidR="003E24DD" w:rsidRPr="004A3DF6">
        <w:rPr>
          <w:rFonts w:cs="Arial"/>
          <w:sz w:val="24"/>
          <w:szCs w:val="24"/>
        </w:rPr>
        <w:t>lan is review</w:t>
      </w:r>
      <w:r w:rsidRPr="004A3DF6">
        <w:rPr>
          <w:rFonts w:cs="Arial"/>
          <w:sz w:val="24"/>
          <w:szCs w:val="24"/>
        </w:rPr>
        <w:t xml:space="preserve">ed on an annual basis </w:t>
      </w:r>
      <w:r w:rsidR="003E24DD" w:rsidRPr="004A3DF6">
        <w:rPr>
          <w:rFonts w:cs="Arial"/>
          <w:sz w:val="24"/>
          <w:szCs w:val="24"/>
        </w:rPr>
        <w:t xml:space="preserve">to ensure it is aligned to the Learning &amp; Professional Development Strategy. This </w:t>
      </w:r>
      <w:r>
        <w:rPr>
          <w:rFonts w:cs="Arial"/>
          <w:sz w:val="24"/>
          <w:szCs w:val="24"/>
        </w:rPr>
        <w:t>is</w:t>
      </w:r>
      <w:r w:rsidR="003E24DD" w:rsidRPr="004A3DF6">
        <w:rPr>
          <w:rFonts w:cs="Arial"/>
          <w:sz w:val="24"/>
          <w:szCs w:val="24"/>
        </w:rPr>
        <w:t xml:space="preserve"> now monitored on a quarterly basis via the Leadership &amp; Professional Development Board</w:t>
      </w:r>
      <w:r>
        <w:rPr>
          <w:rFonts w:cs="Arial"/>
          <w:sz w:val="24"/>
          <w:szCs w:val="24"/>
        </w:rPr>
        <w:t>, chaired by the Deputy Chief Constable.</w:t>
      </w:r>
      <w:r w:rsidR="003E24DD" w:rsidRPr="004A3DF6">
        <w:rPr>
          <w:rFonts w:cs="Arial"/>
          <w:sz w:val="24"/>
          <w:szCs w:val="24"/>
        </w:rPr>
        <w:t xml:space="preserve"> </w:t>
      </w:r>
      <w:bookmarkStart w:id="6" w:name="_Hlk482107304"/>
      <w:bookmarkEnd w:id="5"/>
    </w:p>
    <w:p w:rsidR="00AD7B0E" w:rsidRPr="00AD7B0E" w:rsidRDefault="00AD7B0E" w:rsidP="00AD7B0E">
      <w:pPr>
        <w:pStyle w:val="ListParagraph"/>
        <w:rPr>
          <w:rFonts w:cs="Arial"/>
          <w:color w:val="FF0000"/>
          <w:sz w:val="24"/>
          <w:szCs w:val="24"/>
        </w:rPr>
      </w:pPr>
    </w:p>
    <w:p w:rsidR="00AD7B0E" w:rsidRPr="004A3DF6" w:rsidRDefault="007E65AD" w:rsidP="004A3DF6">
      <w:pPr>
        <w:pStyle w:val="ListParagraph"/>
        <w:numPr>
          <w:ilvl w:val="1"/>
          <w:numId w:val="22"/>
        </w:numPr>
        <w:autoSpaceDE w:val="0"/>
        <w:autoSpaceDN w:val="0"/>
        <w:adjustRightInd w:val="0"/>
        <w:ind w:hanging="720"/>
        <w:jc w:val="both"/>
        <w:rPr>
          <w:rFonts w:cs="Arial"/>
          <w:b/>
          <w:sz w:val="24"/>
          <w:szCs w:val="24"/>
        </w:rPr>
      </w:pPr>
      <w:r w:rsidRPr="004A3DF6">
        <w:rPr>
          <w:rFonts w:cs="Arial"/>
          <w:sz w:val="24"/>
          <w:szCs w:val="24"/>
        </w:rPr>
        <w:t>The Force has a centralised process for approving requests for external training</w:t>
      </w:r>
      <w:r w:rsidR="004A3DF6" w:rsidRPr="004A3DF6">
        <w:rPr>
          <w:rFonts w:cs="Arial"/>
          <w:sz w:val="24"/>
          <w:szCs w:val="24"/>
        </w:rPr>
        <w:t>. All requests are reviewed against the organisational and individual needs by the Head of Learning &amp; Development on a monthly basis.</w:t>
      </w:r>
      <w:r w:rsidRPr="004A3DF6">
        <w:rPr>
          <w:rFonts w:cs="Arial"/>
          <w:sz w:val="24"/>
          <w:szCs w:val="24"/>
        </w:rPr>
        <w:t xml:space="preserve"> </w:t>
      </w:r>
      <w:bookmarkEnd w:id="6"/>
      <w:r w:rsidR="004A3DF6" w:rsidRPr="004A3DF6">
        <w:rPr>
          <w:rFonts w:cs="Arial"/>
          <w:sz w:val="24"/>
          <w:szCs w:val="24"/>
        </w:rPr>
        <w:t xml:space="preserve">Quarterly updates </w:t>
      </w:r>
      <w:r w:rsidR="006D518A">
        <w:rPr>
          <w:rFonts w:cs="Arial"/>
          <w:sz w:val="24"/>
          <w:szCs w:val="24"/>
        </w:rPr>
        <w:t>are</w:t>
      </w:r>
      <w:r w:rsidR="004A3DF6" w:rsidRPr="004A3DF6">
        <w:rPr>
          <w:rFonts w:cs="Arial"/>
          <w:sz w:val="24"/>
          <w:szCs w:val="24"/>
        </w:rPr>
        <w:t xml:space="preserve"> provided to the Leadership &amp; Professional Development Board</w:t>
      </w:r>
      <w:r w:rsidR="00EE3CDA">
        <w:rPr>
          <w:rFonts w:cs="Arial"/>
          <w:sz w:val="24"/>
          <w:szCs w:val="24"/>
        </w:rPr>
        <w:t>.</w:t>
      </w:r>
    </w:p>
    <w:p w:rsidR="004A3DF6" w:rsidRPr="004A3DF6" w:rsidRDefault="004A3DF6" w:rsidP="004A3DF6">
      <w:pPr>
        <w:pStyle w:val="ListParagraph"/>
        <w:rPr>
          <w:rFonts w:cs="Arial"/>
          <w:b/>
          <w:sz w:val="24"/>
          <w:szCs w:val="24"/>
        </w:rPr>
      </w:pPr>
    </w:p>
    <w:p w:rsidR="00B56753" w:rsidRDefault="007E65AD" w:rsidP="00B56753">
      <w:pPr>
        <w:pStyle w:val="ListParagraph"/>
        <w:numPr>
          <w:ilvl w:val="1"/>
          <w:numId w:val="22"/>
        </w:numPr>
        <w:ind w:hanging="720"/>
        <w:jc w:val="both"/>
        <w:rPr>
          <w:rFonts w:cs="Arial"/>
          <w:sz w:val="24"/>
          <w:szCs w:val="24"/>
        </w:rPr>
      </w:pPr>
      <w:r w:rsidRPr="00971BB7">
        <w:rPr>
          <w:rFonts w:cs="Arial"/>
          <w:sz w:val="24"/>
          <w:szCs w:val="24"/>
        </w:rPr>
        <w:t xml:space="preserve">The Workforce Planning meeting considers </w:t>
      </w:r>
      <w:r w:rsidR="00971BB7">
        <w:rPr>
          <w:rFonts w:cs="Arial"/>
          <w:sz w:val="24"/>
          <w:szCs w:val="24"/>
        </w:rPr>
        <w:t>s</w:t>
      </w:r>
      <w:r w:rsidR="00971BB7" w:rsidRPr="00971BB7">
        <w:rPr>
          <w:rFonts w:cs="Arial"/>
          <w:sz w:val="24"/>
          <w:szCs w:val="24"/>
        </w:rPr>
        <w:t xml:space="preserve">kills and capability alignment </w:t>
      </w:r>
      <w:r w:rsidR="00971BB7">
        <w:rPr>
          <w:rFonts w:cs="Arial"/>
          <w:sz w:val="24"/>
          <w:szCs w:val="24"/>
        </w:rPr>
        <w:t>along with t</w:t>
      </w:r>
      <w:r w:rsidR="009E52E3" w:rsidRPr="00971BB7">
        <w:rPr>
          <w:rFonts w:cs="Arial"/>
          <w:sz w:val="24"/>
          <w:szCs w:val="24"/>
        </w:rPr>
        <w:t xml:space="preserve">alent Management and </w:t>
      </w:r>
      <w:r w:rsidR="00BB6E47" w:rsidRPr="00971BB7">
        <w:rPr>
          <w:rFonts w:cs="Arial"/>
          <w:sz w:val="24"/>
          <w:szCs w:val="24"/>
        </w:rPr>
        <w:t xml:space="preserve">the </w:t>
      </w:r>
      <w:r w:rsidR="009E52E3" w:rsidRPr="00971BB7">
        <w:rPr>
          <w:rFonts w:cs="Arial"/>
          <w:sz w:val="24"/>
          <w:szCs w:val="24"/>
        </w:rPr>
        <w:t>s</w:t>
      </w:r>
      <w:r w:rsidRPr="00971BB7">
        <w:rPr>
          <w:rFonts w:cs="Arial"/>
          <w:sz w:val="24"/>
          <w:szCs w:val="24"/>
        </w:rPr>
        <w:t xml:space="preserve">uccession planning of key roles within </w:t>
      </w:r>
      <w:r w:rsidR="00EE3CDA">
        <w:rPr>
          <w:rFonts w:cs="Arial"/>
          <w:sz w:val="24"/>
          <w:szCs w:val="24"/>
        </w:rPr>
        <w:t xml:space="preserve">commands and </w:t>
      </w:r>
      <w:r w:rsidRPr="00971BB7">
        <w:rPr>
          <w:rFonts w:cs="Arial"/>
          <w:sz w:val="24"/>
          <w:szCs w:val="24"/>
        </w:rPr>
        <w:t xml:space="preserve">departments. </w:t>
      </w:r>
    </w:p>
    <w:p w:rsidR="00B56753" w:rsidRPr="00B56753" w:rsidRDefault="00B56753" w:rsidP="00B56753">
      <w:pPr>
        <w:pStyle w:val="ListParagraph"/>
        <w:rPr>
          <w:rFonts w:cs="Arial"/>
          <w:sz w:val="24"/>
          <w:szCs w:val="24"/>
        </w:rPr>
      </w:pPr>
    </w:p>
    <w:p w:rsidR="0019647D" w:rsidRPr="00B56753" w:rsidRDefault="00DF24B8" w:rsidP="00B56753">
      <w:pPr>
        <w:pStyle w:val="ListParagraph"/>
        <w:numPr>
          <w:ilvl w:val="1"/>
          <w:numId w:val="22"/>
        </w:numPr>
        <w:ind w:hanging="720"/>
        <w:jc w:val="both"/>
        <w:rPr>
          <w:rFonts w:cs="Arial"/>
          <w:sz w:val="24"/>
          <w:szCs w:val="24"/>
        </w:rPr>
      </w:pPr>
      <w:r w:rsidRPr="00B56753">
        <w:rPr>
          <w:rFonts w:cs="Arial"/>
          <w:sz w:val="24"/>
          <w:szCs w:val="24"/>
        </w:rPr>
        <w:t xml:space="preserve">During 2016 the Force commissioned a Staff Survey, following on from the previous survey undertaken in 2014. </w:t>
      </w:r>
      <w:r w:rsidR="0003631C">
        <w:rPr>
          <w:rFonts w:cs="Arial"/>
          <w:sz w:val="24"/>
          <w:szCs w:val="24"/>
        </w:rPr>
        <w:t xml:space="preserve"> </w:t>
      </w:r>
      <w:r w:rsidRPr="00B56753">
        <w:rPr>
          <w:rFonts w:cs="Arial"/>
          <w:sz w:val="24"/>
          <w:szCs w:val="24"/>
        </w:rPr>
        <w:t>Answers were scored to show how officers and staff felt about a range of issues, including motivation to serve the public and fairness in the workplace</w:t>
      </w:r>
      <w:r w:rsidR="00963458" w:rsidRPr="00B56753">
        <w:rPr>
          <w:rFonts w:cs="Arial"/>
          <w:sz w:val="24"/>
          <w:szCs w:val="24"/>
        </w:rPr>
        <w:t xml:space="preserve">. Compared </w:t>
      </w:r>
      <w:r w:rsidR="00102F93">
        <w:rPr>
          <w:rFonts w:cs="Arial"/>
          <w:sz w:val="24"/>
          <w:szCs w:val="24"/>
        </w:rPr>
        <w:t xml:space="preserve">to </w:t>
      </w:r>
      <w:r w:rsidR="00963458" w:rsidRPr="00B56753">
        <w:rPr>
          <w:rFonts w:cs="Arial"/>
          <w:sz w:val="24"/>
          <w:szCs w:val="24"/>
        </w:rPr>
        <w:t xml:space="preserve">the results from the 2014 survey, </w:t>
      </w:r>
      <w:r w:rsidRPr="00B56753">
        <w:rPr>
          <w:rFonts w:cs="Arial"/>
          <w:sz w:val="24"/>
          <w:szCs w:val="24"/>
        </w:rPr>
        <w:t>significant improvements had been made</w:t>
      </w:r>
      <w:r w:rsidR="00963458" w:rsidRPr="00B56753">
        <w:rPr>
          <w:rFonts w:cs="Arial"/>
          <w:sz w:val="24"/>
          <w:szCs w:val="24"/>
        </w:rPr>
        <w:t xml:space="preserve">. The results show </w:t>
      </w:r>
      <w:r w:rsidRPr="00B56753">
        <w:rPr>
          <w:rFonts w:cs="Arial"/>
          <w:sz w:val="24"/>
          <w:szCs w:val="24"/>
        </w:rPr>
        <w:t>that o</w:t>
      </w:r>
      <w:r w:rsidR="0019647D" w:rsidRPr="00B56753">
        <w:rPr>
          <w:rFonts w:cs="Arial"/>
          <w:sz w:val="24"/>
          <w:szCs w:val="24"/>
        </w:rPr>
        <w:t>fficers and staff</w:t>
      </w:r>
      <w:r w:rsidRPr="00B56753">
        <w:rPr>
          <w:rFonts w:cs="Arial"/>
          <w:sz w:val="24"/>
          <w:szCs w:val="24"/>
        </w:rPr>
        <w:t xml:space="preserve"> are highly motivated to serve the public</w:t>
      </w:r>
      <w:r w:rsidR="00C3614C" w:rsidRPr="00B56753">
        <w:rPr>
          <w:rFonts w:cs="Arial"/>
          <w:sz w:val="24"/>
          <w:szCs w:val="24"/>
        </w:rPr>
        <w:t>,</w:t>
      </w:r>
      <w:r w:rsidR="00963458" w:rsidRPr="00B56753">
        <w:rPr>
          <w:rFonts w:cs="Arial"/>
          <w:sz w:val="24"/>
          <w:szCs w:val="24"/>
        </w:rPr>
        <w:t xml:space="preserve"> and that the levels of public ser</w:t>
      </w:r>
      <w:r w:rsidR="00C3614C" w:rsidRPr="00B56753">
        <w:rPr>
          <w:rFonts w:cs="Arial"/>
          <w:sz w:val="24"/>
          <w:szCs w:val="24"/>
        </w:rPr>
        <w:t xml:space="preserve">vice motivation have increased; officers and staff also </w:t>
      </w:r>
      <w:r w:rsidRPr="00B56753">
        <w:rPr>
          <w:rFonts w:cs="Arial"/>
          <w:sz w:val="24"/>
          <w:szCs w:val="24"/>
        </w:rPr>
        <w:t xml:space="preserve">feel more </w:t>
      </w:r>
      <w:r w:rsidR="00C3614C" w:rsidRPr="00B56753">
        <w:rPr>
          <w:rFonts w:cs="Arial"/>
          <w:sz w:val="24"/>
          <w:szCs w:val="24"/>
        </w:rPr>
        <w:t xml:space="preserve">supported, </w:t>
      </w:r>
      <w:r w:rsidRPr="00B56753">
        <w:rPr>
          <w:rFonts w:cs="Arial"/>
          <w:sz w:val="24"/>
          <w:szCs w:val="24"/>
        </w:rPr>
        <w:t>have greater job satisfaction</w:t>
      </w:r>
      <w:r w:rsidR="00C3614C" w:rsidRPr="00B56753">
        <w:rPr>
          <w:rFonts w:cs="Arial"/>
          <w:sz w:val="24"/>
          <w:szCs w:val="24"/>
        </w:rPr>
        <w:t xml:space="preserve"> and reported greater perceptions of procedural justice</w:t>
      </w:r>
      <w:r w:rsidR="00457C04" w:rsidRPr="00B56753">
        <w:rPr>
          <w:rFonts w:cs="Arial"/>
          <w:sz w:val="24"/>
          <w:szCs w:val="24"/>
        </w:rPr>
        <w:t xml:space="preserve"> (fairness)</w:t>
      </w:r>
      <w:r w:rsidR="00C3614C" w:rsidRPr="00B56753">
        <w:rPr>
          <w:rFonts w:cs="Arial"/>
          <w:sz w:val="24"/>
          <w:szCs w:val="24"/>
        </w:rPr>
        <w:t>.</w:t>
      </w:r>
      <w:r w:rsidR="00457C04" w:rsidRPr="00B56753">
        <w:rPr>
          <w:rFonts w:cs="Arial"/>
          <w:sz w:val="24"/>
          <w:szCs w:val="24"/>
        </w:rPr>
        <w:t xml:space="preserve"> </w:t>
      </w:r>
      <w:r w:rsidR="00397180" w:rsidRPr="00B56753">
        <w:rPr>
          <w:rFonts w:cs="Arial"/>
          <w:sz w:val="24"/>
          <w:szCs w:val="24"/>
        </w:rPr>
        <w:t xml:space="preserve">Officers and staff reported feeling less uncertainty and less conflict between work and home life. This has led to increases in the levels of emotional and mental energy officers and staff have to deal with the demands of their roles. </w:t>
      </w:r>
      <w:r w:rsidR="00457C04" w:rsidRPr="00B56753">
        <w:rPr>
          <w:rFonts w:cs="Arial"/>
          <w:sz w:val="24"/>
          <w:szCs w:val="24"/>
        </w:rPr>
        <w:t>The levels of ethical leadership continue to be high</w:t>
      </w:r>
      <w:r w:rsidR="00397180" w:rsidRPr="00B56753">
        <w:rPr>
          <w:rFonts w:cs="Arial"/>
          <w:sz w:val="24"/>
          <w:szCs w:val="24"/>
        </w:rPr>
        <w:t xml:space="preserve">. </w:t>
      </w:r>
      <w:r w:rsidR="0019647D" w:rsidRPr="00B56753">
        <w:rPr>
          <w:rFonts w:cs="Arial"/>
          <w:sz w:val="24"/>
          <w:szCs w:val="24"/>
        </w:rPr>
        <w:t xml:space="preserve">Ethical leadership is </w:t>
      </w:r>
      <w:r w:rsidR="00397180" w:rsidRPr="00B56753">
        <w:rPr>
          <w:rFonts w:cs="Arial"/>
          <w:sz w:val="24"/>
          <w:szCs w:val="24"/>
        </w:rPr>
        <w:t>key</w:t>
      </w:r>
      <w:r w:rsidR="0019647D" w:rsidRPr="00B56753">
        <w:rPr>
          <w:rFonts w:cs="Arial"/>
          <w:sz w:val="24"/>
          <w:szCs w:val="24"/>
        </w:rPr>
        <w:t xml:space="preserve"> </w:t>
      </w:r>
      <w:r w:rsidR="00397180" w:rsidRPr="00B56753">
        <w:rPr>
          <w:rFonts w:cs="Arial"/>
          <w:sz w:val="24"/>
          <w:szCs w:val="24"/>
        </w:rPr>
        <w:t>to ensuring</w:t>
      </w:r>
      <w:r w:rsidR="0019647D" w:rsidRPr="00B56753">
        <w:rPr>
          <w:rFonts w:cs="Arial"/>
          <w:sz w:val="24"/>
          <w:szCs w:val="24"/>
        </w:rPr>
        <w:t xml:space="preserve"> people feel supported by the organisation and that fairness is a priority.</w:t>
      </w:r>
    </w:p>
    <w:p w:rsidR="0019647D" w:rsidRPr="0019647D" w:rsidRDefault="0019647D" w:rsidP="0019647D">
      <w:pPr>
        <w:pStyle w:val="ListParagraph"/>
        <w:autoSpaceDE w:val="0"/>
        <w:autoSpaceDN w:val="0"/>
        <w:adjustRightInd w:val="0"/>
        <w:jc w:val="both"/>
        <w:rPr>
          <w:rFonts w:cs="Arial"/>
          <w:sz w:val="24"/>
          <w:szCs w:val="24"/>
        </w:rPr>
      </w:pPr>
    </w:p>
    <w:p w:rsidR="00AD7B0E" w:rsidRPr="00AD7B0E" w:rsidRDefault="00AD097E" w:rsidP="00BE42B8">
      <w:pPr>
        <w:pStyle w:val="ListParagraph"/>
        <w:numPr>
          <w:ilvl w:val="1"/>
          <w:numId w:val="22"/>
        </w:numPr>
        <w:autoSpaceDE w:val="0"/>
        <w:autoSpaceDN w:val="0"/>
        <w:adjustRightInd w:val="0"/>
        <w:ind w:hanging="720"/>
        <w:jc w:val="both"/>
        <w:rPr>
          <w:rFonts w:cs="Arial"/>
          <w:b/>
          <w:sz w:val="24"/>
          <w:szCs w:val="24"/>
        </w:rPr>
      </w:pPr>
      <w:r w:rsidRPr="00AD097E">
        <w:rPr>
          <w:rFonts w:cs="Arial"/>
          <w:sz w:val="24"/>
          <w:szCs w:val="24"/>
        </w:rPr>
        <w:t>The Leadership Development Programmes are being redesigned to dovetail with the work based assessment element of the National Police Promotion Framework</w:t>
      </w:r>
      <w:r w:rsidR="00001361">
        <w:rPr>
          <w:rFonts w:cs="Arial"/>
          <w:sz w:val="24"/>
          <w:szCs w:val="24"/>
        </w:rPr>
        <w:t xml:space="preserve"> (NPPF) </w:t>
      </w:r>
      <w:r w:rsidRPr="00AD097E">
        <w:rPr>
          <w:rFonts w:cs="Arial"/>
          <w:sz w:val="24"/>
          <w:szCs w:val="24"/>
        </w:rPr>
        <w:t xml:space="preserve">and incorporate more soft skills in line with the College of Policing leadership review. A range of leadership </w:t>
      </w:r>
      <w:r w:rsidR="00001361">
        <w:rPr>
          <w:rFonts w:cs="Arial"/>
          <w:sz w:val="24"/>
          <w:szCs w:val="24"/>
        </w:rPr>
        <w:t>continuous professional development (</w:t>
      </w:r>
      <w:r w:rsidRPr="00AD097E">
        <w:rPr>
          <w:rFonts w:cs="Arial"/>
          <w:sz w:val="24"/>
          <w:szCs w:val="24"/>
        </w:rPr>
        <w:t>CPD</w:t>
      </w:r>
      <w:r w:rsidR="00001361">
        <w:rPr>
          <w:rFonts w:cs="Arial"/>
          <w:sz w:val="24"/>
          <w:szCs w:val="24"/>
        </w:rPr>
        <w:t>)</w:t>
      </w:r>
      <w:r w:rsidRPr="00AD097E">
        <w:rPr>
          <w:rFonts w:cs="Arial"/>
          <w:sz w:val="24"/>
          <w:szCs w:val="24"/>
        </w:rPr>
        <w:t xml:space="preserve"> activities are offered to line managers including courses on people management, 360</w:t>
      </w:r>
      <w:r w:rsidR="00A35522" w:rsidRPr="00A35522">
        <w:rPr>
          <w:rFonts w:cs="Arial"/>
          <w:sz w:val="24"/>
          <w:szCs w:val="24"/>
          <w:vertAlign w:val="superscript"/>
        </w:rPr>
        <w:t>o</w:t>
      </w:r>
      <w:r w:rsidRPr="00AD097E">
        <w:rPr>
          <w:rFonts w:cs="Arial"/>
          <w:sz w:val="24"/>
          <w:szCs w:val="24"/>
        </w:rPr>
        <w:t xml:space="preserve"> feedback, action learning sets and mentoring. The College of Policing run senior pr</w:t>
      </w:r>
      <w:r w:rsidR="00001361">
        <w:rPr>
          <w:rFonts w:cs="Arial"/>
          <w:sz w:val="24"/>
          <w:szCs w:val="24"/>
        </w:rPr>
        <w:t>ogrammes which are accessed by c</w:t>
      </w:r>
      <w:r w:rsidRPr="00AD097E">
        <w:rPr>
          <w:rFonts w:cs="Arial"/>
          <w:sz w:val="24"/>
          <w:szCs w:val="24"/>
        </w:rPr>
        <w:t xml:space="preserve">hief </w:t>
      </w:r>
      <w:r w:rsidR="00001361">
        <w:rPr>
          <w:rFonts w:cs="Arial"/>
          <w:sz w:val="24"/>
          <w:szCs w:val="24"/>
        </w:rPr>
        <w:t>i</w:t>
      </w:r>
      <w:r w:rsidRPr="00AD097E">
        <w:rPr>
          <w:rFonts w:cs="Arial"/>
          <w:sz w:val="24"/>
          <w:szCs w:val="24"/>
        </w:rPr>
        <w:t>nspector rank, police staff equivalents, and above</w:t>
      </w:r>
      <w:r w:rsidR="00BE42B8" w:rsidRPr="00AD7B0E">
        <w:rPr>
          <w:rFonts w:cs="Arial"/>
          <w:sz w:val="24"/>
          <w:szCs w:val="24"/>
        </w:rPr>
        <w:t>.</w:t>
      </w:r>
    </w:p>
    <w:p w:rsidR="00AD7B0E" w:rsidRPr="00AD7B0E" w:rsidRDefault="00AD7B0E" w:rsidP="00AD7B0E">
      <w:pPr>
        <w:pStyle w:val="ListParagraph"/>
        <w:rPr>
          <w:rFonts w:cs="Arial"/>
          <w:sz w:val="24"/>
          <w:szCs w:val="24"/>
        </w:rPr>
      </w:pPr>
    </w:p>
    <w:p w:rsidR="00AD7B0E" w:rsidRPr="00AD7B0E" w:rsidRDefault="00BE42B8" w:rsidP="00BE42B8">
      <w:pPr>
        <w:pStyle w:val="ListParagraph"/>
        <w:numPr>
          <w:ilvl w:val="1"/>
          <w:numId w:val="22"/>
        </w:numPr>
        <w:autoSpaceDE w:val="0"/>
        <w:autoSpaceDN w:val="0"/>
        <w:adjustRightInd w:val="0"/>
        <w:ind w:hanging="720"/>
        <w:jc w:val="both"/>
        <w:rPr>
          <w:rFonts w:cs="Arial"/>
          <w:b/>
          <w:sz w:val="24"/>
          <w:szCs w:val="24"/>
        </w:rPr>
      </w:pPr>
      <w:r w:rsidRPr="00AD7B0E">
        <w:rPr>
          <w:rFonts w:cs="Arial"/>
          <w:sz w:val="24"/>
          <w:szCs w:val="24"/>
        </w:rPr>
        <w:t xml:space="preserve">The Force identifies suitable candidates to apply for the College of Policing </w:t>
      </w:r>
      <w:r w:rsidR="00EE3CDA">
        <w:rPr>
          <w:rFonts w:cs="Arial"/>
          <w:sz w:val="24"/>
          <w:szCs w:val="24"/>
        </w:rPr>
        <w:t>f</w:t>
      </w:r>
      <w:r w:rsidRPr="00AD7B0E">
        <w:rPr>
          <w:rFonts w:cs="Arial"/>
          <w:sz w:val="24"/>
          <w:szCs w:val="24"/>
        </w:rPr>
        <w:t xml:space="preserve">ast </w:t>
      </w:r>
      <w:r w:rsidR="00EE3CDA">
        <w:rPr>
          <w:rFonts w:cs="Arial"/>
          <w:sz w:val="24"/>
          <w:szCs w:val="24"/>
        </w:rPr>
        <w:t>t</w:t>
      </w:r>
      <w:r w:rsidRPr="00AD7B0E">
        <w:rPr>
          <w:rFonts w:cs="Arial"/>
          <w:sz w:val="24"/>
          <w:szCs w:val="24"/>
        </w:rPr>
        <w:t xml:space="preserve">rack programme, giving active support and development for talented PCs to gain </w:t>
      </w:r>
      <w:r w:rsidR="00A35522">
        <w:rPr>
          <w:rFonts w:cs="Arial"/>
          <w:sz w:val="24"/>
          <w:szCs w:val="24"/>
        </w:rPr>
        <w:t xml:space="preserve">accelerated </w:t>
      </w:r>
      <w:r w:rsidRPr="00AD7B0E">
        <w:rPr>
          <w:rFonts w:cs="Arial"/>
          <w:sz w:val="24"/>
          <w:szCs w:val="24"/>
        </w:rPr>
        <w:t xml:space="preserve">promotion to </w:t>
      </w:r>
      <w:r w:rsidR="00EE3CDA">
        <w:rPr>
          <w:rFonts w:cs="Arial"/>
          <w:sz w:val="24"/>
          <w:szCs w:val="24"/>
        </w:rPr>
        <w:t>i</w:t>
      </w:r>
      <w:r w:rsidRPr="00AD7B0E">
        <w:rPr>
          <w:rFonts w:cs="Arial"/>
          <w:sz w:val="24"/>
          <w:szCs w:val="24"/>
        </w:rPr>
        <w:t>nspector level</w:t>
      </w:r>
      <w:r w:rsidR="0005707B">
        <w:rPr>
          <w:rFonts w:cs="Arial"/>
          <w:sz w:val="24"/>
          <w:szCs w:val="24"/>
        </w:rPr>
        <w:t>.</w:t>
      </w:r>
    </w:p>
    <w:p w:rsidR="00AD7B0E" w:rsidRPr="00AD7B0E" w:rsidRDefault="00AD7B0E" w:rsidP="00AD7B0E">
      <w:pPr>
        <w:pStyle w:val="ListParagraph"/>
        <w:rPr>
          <w:rFonts w:cs="Arial"/>
          <w:sz w:val="24"/>
          <w:szCs w:val="24"/>
        </w:rPr>
      </w:pPr>
    </w:p>
    <w:p w:rsidR="00AD7B0E" w:rsidRPr="00AD7B0E" w:rsidRDefault="00BE42B8" w:rsidP="00BE42B8">
      <w:pPr>
        <w:pStyle w:val="ListParagraph"/>
        <w:numPr>
          <w:ilvl w:val="1"/>
          <w:numId w:val="22"/>
        </w:numPr>
        <w:autoSpaceDE w:val="0"/>
        <w:autoSpaceDN w:val="0"/>
        <w:adjustRightInd w:val="0"/>
        <w:ind w:hanging="720"/>
        <w:jc w:val="both"/>
        <w:rPr>
          <w:rFonts w:cs="Arial"/>
          <w:b/>
          <w:sz w:val="24"/>
          <w:szCs w:val="24"/>
        </w:rPr>
      </w:pPr>
      <w:r w:rsidRPr="00AD7B0E">
        <w:rPr>
          <w:rFonts w:cs="Arial"/>
          <w:sz w:val="24"/>
          <w:szCs w:val="24"/>
        </w:rPr>
        <w:t>A</w:t>
      </w:r>
      <w:r w:rsidR="00FC064E" w:rsidRPr="00AD7B0E">
        <w:rPr>
          <w:rFonts w:cs="Arial"/>
          <w:sz w:val="24"/>
          <w:szCs w:val="24"/>
        </w:rPr>
        <w:t>dditional support and development has been provided to</w:t>
      </w:r>
      <w:r w:rsidRPr="00AD7B0E">
        <w:rPr>
          <w:rFonts w:cs="Arial"/>
          <w:sz w:val="24"/>
          <w:szCs w:val="24"/>
        </w:rPr>
        <w:t xml:space="preserve"> </w:t>
      </w:r>
      <w:r w:rsidR="00EE3CDA">
        <w:rPr>
          <w:rFonts w:cs="Arial"/>
          <w:sz w:val="24"/>
          <w:szCs w:val="24"/>
        </w:rPr>
        <w:t>s</w:t>
      </w:r>
      <w:r w:rsidRPr="00AD7B0E">
        <w:rPr>
          <w:rFonts w:cs="Arial"/>
          <w:sz w:val="24"/>
          <w:szCs w:val="24"/>
        </w:rPr>
        <w:t xml:space="preserve">ergeants who were unsuccessful in their application for </w:t>
      </w:r>
      <w:r w:rsidR="00EE3CDA">
        <w:rPr>
          <w:rFonts w:cs="Arial"/>
          <w:sz w:val="24"/>
          <w:szCs w:val="24"/>
        </w:rPr>
        <w:t>promotion to the rank of i</w:t>
      </w:r>
      <w:r w:rsidRPr="00AD7B0E">
        <w:rPr>
          <w:rFonts w:cs="Arial"/>
          <w:sz w:val="24"/>
          <w:szCs w:val="24"/>
        </w:rPr>
        <w:t xml:space="preserve">nspector. Whilst this is not directly designed to help them pass a subsequent promotion </w:t>
      </w:r>
      <w:r w:rsidR="00EE3CDA">
        <w:rPr>
          <w:rFonts w:cs="Arial"/>
          <w:sz w:val="24"/>
          <w:szCs w:val="24"/>
        </w:rPr>
        <w:t>process</w:t>
      </w:r>
      <w:r w:rsidRPr="00AD7B0E">
        <w:rPr>
          <w:rFonts w:cs="Arial"/>
          <w:sz w:val="24"/>
          <w:szCs w:val="24"/>
        </w:rPr>
        <w:t>, it is anticipated that this may put them in a stronger position.</w:t>
      </w:r>
    </w:p>
    <w:p w:rsidR="00AD7B0E" w:rsidRPr="00AD7B0E" w:rsidRDefault="00AD7B0E" w:rsidP="00AD7B0E">
      <w:pPr>
        <w:pStyle w:val="ListParagraph"/>
        <w:rPr>
          <w:rFonts w:cs="Arial"/>
          <w:sz w:val="24"/>
          <w:szCs w:val="24"/>
        </w:rPr>
      </w:pPr>
    </w:p>
    <w:p w:rsidR="00AD7B0E" w:rsidRPr="00CB56B6" w:rsidRDefault="00CB56B6" w:rsidP="004E16BB">
      <w:pPr>
        <w:pStyle w:val="ListParagraph"/>
        <w:numPr>
          <w:ilvl w:val="1"/>
          <w:numId w:val="22"/>
        </w:numPr>
        <w:autoSpaceDE w:val="0"/>
        <w:autoSpaceDN w:val="0"/>
        <w:adjustRightInd w:val="0"/>
        <w:ind w:hanging="720"/>
        <w:jc w:val="both"/>
        <w:rPr>
          <w:rFonts w:cs="Arial"/>
          <w:b/>
          <w:sz w:val="24"/>
          <w:szCs w:val="24"/>
        </w:rPr>
      </w:pPr>
      <w:r w:rsidRPr="00CB56B6">
        <w:rPr>
          <w:rFonts w:cs="Arial"/>
          <w:sz w:val="24"/>
          <w:szCs w:val="24"/>
        </w:rPr>
        <w:t xml:space="preserve">Constable recruits undertake a two year probationary period. This consists of an initial 18 week classroom based learning phase followed by an on-the-job tutoring phase of 10 weeks. The remainder of the two year period features work based assessment which leads to the achievement of a level 3 diploma awarded by City &amp; Guilds.  The PCSO </w:t>
      </w:r>
      <w:r>
        <w:rPr>
          <w:rFonts w:cs="Arial"/>
          <w:sz w:val="24"/>
          <w:szCs w:val="24"/>
        </w:rPr>
        <w:t>p</w:t>
      </w:r>
      <w:r w:rsidRPr="00CB56B6">
        <w:rPr>
          <w:rFonts w:cs="Arial"/>
          <w:sz w:val="24"/>
          <w:szCs w:val="24"/>
        </w:rPr>
        <w:t>rogramme</w:t>
      </w:r>
      <w:r>
        <w:rPr>
          <w:rFonts w:cs="Arial"/>
          <w:sz w:val="24"/>
          <w:szCs w:val="24"/>
        </w:rPr>
        <w:t xml:space="preserve"> </w:t>
      </w:r>
      <w:r w:rsidRPr="00CB56B6">
        <w:rPr>
          <w:rFonts w:cs="Arial"/>
          <w:sz w:val="24"/>
          <w:szCs w:val="24"/>
        </w:rPr>
        <w:t xml:space="preserve">previously </w:t>
      </w:r>
      <w:r>
        <w:rPr>
          <w:rFonts w:cs="Arial"/>
          <w:sz w:val="24"/>
          <w:szCs w:val="24"/>
        </w:rPr>
        <w:t xml:space="preserve">consisted of </w:t>
      </w:r>
      <w:r w:rsidRPr="00CB56B6">
        <w:rPr>
          <w:rFonts w:cs="Arial"/>
          <w:sz w:val="24"/>
          <w:szCs w:val="24"/>
        </w:rPr>
        <w:t xml:space="preserve">10 weeks </w:t>
      </w:r>
      <w:r>
        <w:rPr>
          <w:rFonts w:cs="Arial"/>
          <w:sz w:val="24"/>
          <w:szCs w:val="24"/>
        </w:rPr>
        <w:t xml:space="preserve">classroom based learning.  This has now been amended to include </w:t>
      </w:r>
      <w:r w:rsidRPr="00CB56B6">
        <w:rPr>
          <w:rFonts w:cs="Arial"/>
          <w:sz w:val="24"/>
          <w:szCs w:val="24"/>
        </w:rPr>
        <w:t xml:space="preserve">8 weeks </w:t>
      </w:r>
      <w:r>
        <w:rPr>
          <w:rFonts w:cs="Arial"/>
          <w:sz w:val="24"/>
          <w:szCs w:val="24"/>
        </w:rPr>
        <w:t xml:space="preserve">in the classroom </w:t>
      </w:r>
      <w:r w:rsidRPr="00CB56B6">
        <w:rPr>
          <w:rFonts w:cs="Arial"/>
          <w:sz w:val="24"/>
          <w:szCs w:val="24"/>
        </w:rPr>
        <w:t>followed by on</w:t>
      </w:r>
      <w:r>
        <w:rPr>
          <w:rFonts w:cs="Arial"/>
          <w:sz w:val="24"/>
          <w:szCs w:val="24"/>
        </w:rPr>
        <w:t>-</w:t>
      </w:r>
      <w:r w:rsidRPr="00CB56B6">
        <w:rPr>
          <w:rFonts w:cs="Arial"/>
          <w:sz w:val="24"/>
          <w:szCs w:val="24"/>
        </w:rPr>
        <w:t>the</w:t>
      </w:r>
      <w:r>
        <w:rPr>
          <w:rFonts w:cs="Arial"/>
          <w:sz w:val="24"/>
          <w:szCs w:val="24"/>
        </w:rPr>
        <w:t>-</w:t>
      </w:r>
      <w:r w:rsidRPr="00CB56B6">
        <w:rPr>
          <w:rFonts w:cs="Arial"/>
          <w:sz w:val="24"/>
          <w:szCs w:val="24"/>
        </w:rPr>
        <w:t>job learning and tutoring</w:t>
      </w:r>
      <w:r>
        <w:rPr>
          <w:rFonts w:cs="Arial"/>
          <w:sz w:val="24"/>
          <w:szCs w:val="24"/>
        </w:rPr>
        <w:t xml:space="preserve">, and </w:t>
      </w:r>
      <w:r w:rsidRPr="00CB56B6">
        <w:rPr>
          <w:rFonts w:cs="Arial"/>
          <w:sz w:val="24"/>
          <w:szCs w:val="24"/>
        </w:rPr>
        <w:t xml:space="preserve">will be delivered </w:t>
      </w:r>
      <w:r>
        <w:rPr>
          <w:rFonts w:cs="Arial"/>
          <w:sz w:val="24"/>
          <w:szCs w:val="24"/>
        </w:rPr>
        <w:t xml:space="preserve">to forthcoming </w:t>
      </w:r>
      <w:r w:rsidRPr="00CB56B6">
        <w:rPr>
          <w:rFonts w:cs="Arial"/>
          <w:sz w:val="24"/>
          <w:szCs w:val="24"/>
        </w:rPr>
        <w:t>intakes</w:t>
      </w:r>
      <w:r>
        <w:rPr>
          <w:rFonts w:cs="Arial"/>
          <w:sz w:val="24"/>
          <w:szCs w:val="24"/>
        </w:rPr>
        <w:t>.</w:t>
      </w:r>
      <w:r w:rsidRPr="00CB56B6">
        <w:rPr>
          <w:rFonts w:cs="Arial"/>
          <w:sz w:val="24"/>
          <w:szCs w:val="24"/>
        </w:rPr>
        <w:t xml:space="preserve"> </w:t>
      </w:r>
    </w:p>
    <w:p w:rsidR="00AD7B0E" w:rsidRPr="00AD7B0E" w:rsidRDefault="00AD7B0E" w:rsidP="0022062A">
      <w:pPr>
        <w:pStyle w:val="ListParagraph"/>
        <w:ind w:hanging="720"/>
        <w:rPr>
          <w:sz w:val="24"/>
          <w:szCs w:val="24"/>
        </w:rPr>
      </w:pPr>
    </w:p>
    <w:p w:rsidR="00AD7B0E" w:rsidRPr="00AD7B0E" w:rsidRDefault="00CF2E75" w:rsidP="0022062A">
      <w:pPr>
        <w:pStyle w:val="ListParagraph"/>
        <w:numPr>
          <w:ilvl w:val="1"/>
          <w:numId w:val="22"/>
        </w:numPr>
        <w:autoSpaceDE w:val="0"/>
        <w:autoSpaceDN w:val="0"/>
        <w:adjustRightInd w:val="0"/>
        <w:ind w:hanging="720"/>
        <w:jc w:val="both"/>
        <w:rPr>
          <w:rFonts w:cs="Arial"/>
          <w:b/>
          <w:sz w:val="24"/>
          <w:szCs w:val="24"/>
        </w:rPr>
      </w:pPr>
      <w:r w:rsidRPr="00AD7B0E">
        <w:rPr>
          <w:sz w:val="24"/>
          <w:szCs w:val="24"/>
        </w:rPr>
        <w:t xml:space="preserve">The Force has established a Wellbeing Board to take a strategic approach to improving the wellbeing of its officers and staff. The Board is </w:t>
      </w:r>
      <w:r w:rsidR="0005707B">
        <w:rPr>
          <w:sz w:val="24"/>
          <w:szCs w:val="24"/>
        </w:rPr>
        <w:t>now</w:t>
      </w:r>
      <w:r w:rsidR="00DE3088">
        <w:rPr>
          <w:sz w:val="24"/>
          <w:szCs w:val="24"/>
        </w:rPr>
        <w:t xml:space="preserve"> chaired</w:t>
      </w:r>
      <w:r w:rsidR="0005707B">
        <w:rPr>
          <w:sz w:val="24"/>
          <w:szCs w:val="24"/>
        </w:rPr>
        <w:t xml:space="preserve"> </w:t>
      </w:r>
      <w:r w:rsidRPr="00AD7B0E">
        <w:rPr>
          <w:sz w:val="24"/>
          <w:szCs w:val="24"/>
        </w:rPr>
        <w:t xml:space="preserve">by </w:t>
      </w:r>
      <w:r w:rsidR="006A24ED" w:rsidRPr="0005707B">
        <w:rPr>
          <w:sz w:val="24"/>
          <w:szCs w:val="24"/>
        </w:rPr>
        <w:t>the Assistant Chief Officer</w:t>
      </w:r>
      <w:r w:rsidRPr="0005707B">
        <w:rPr>
          <w:sz w:val="24"/>
          <w:szCs w:val="24"/>
        </w:rPr>
        <w:t xml:space="preserve"> and meets on a </w:t>
      </w:r>
      <w:r w:rsidR="0049383E" w:rsidRPr="0005707B">
        <w:rPr>
          <w:sz w:val="24"/>
          <w:szCs w:val="24"/>
        </w:rPr>
        <w:t xml:space="preserve">quarterly </w:t>
      </w:r>
      <w:r w:rsidRPr="0005707B">
        <w:rPr>
          <w:sz w:val="24"/>
          <w:szCs w:val="24"/>
        </w:rPr>
        <w:t xml:space="preserve">basis. An assessment against </w:t>
      </w:r>
      <w:r w:rsidRPr="00AD7B0E">
        <w:rPr>
          <w:sz w:val="24"/>
          <w:szCs w:val="24"/>
        </w:rPr>
        <w:t xml:space="preserve">Public Health England’s </w:t>
      </w:r>
      <w:r w:rsidR="00D568BA" w:rsidRPr="00D568BA">
        <w:rPr>
          <w:sz w:val="24"/>
          <w:szCs w:val="24"/>
        </w:rPr>
        <w:t xml:space="preserve">Wellbeing Workplace Charter </w:t>
      </w:r>
      <w:r w:rsidRPr="00AD7B0E">
        <w:rPr>
          <w:sz w:val="24"/>
          <w:szCs w:val="24"/>
        </w:rPr>
        <w:t xml:space="preserve">has been undertaken, identifying areas for improvement that will be taken forward in individual business areas. The Force has an agreed Wellbeing Strategy </w:t>
      </w:r>
      <w:r w:rsidR="0083485E">
        <w:rPr>
          <w:sz w:val="24"/>
          <w:szCs w:val="24"/>
        </w:rPr>
        <w:t xml:space="preserve">to </w:t>
      </w:r>
      <w:r w:rsidR="0022062A" w:rsidRPr="0022062A">
        <w:rPr>
          <w:sz w:val="24"/>
          <w:szCs w:val="24"/>
        </w:rPr>
        <w:t>promote and maintain a healthy, engaged and motivated workforce</w:t>
      </w:r>
      <w:r w:rsidR="00001361">
        <w:rPr>
          <w:sz w:val="24"/>
          <w:szCs w:val="24"/>
        </w:rPr>
        <w:t>.</w:t>
      </w:r>
    </w:p>
    <w:p w:rsidR="00AD7B0E" w:rsidRPr="00AD7B0E" w:rsidRDefault="00AD7B0E" w:rsidP="00AD7B0E">
      <w:pPr>
        <w:pStyle w:val="ListParagraph"/>
        <w:rPr>
          <w:sz w:val="24"/>
          <w:szCs w:val="24"/>
        </w:rPr>
      </w:pPr>
    </w:p>
    <w:p w:rsidR="00A041F9" w:rsidRPr="00AD7B0E" w:rsidRDefault="00A041F9" w:rsidP="00CF2E75">
      <w:pPr>
        <w:pStyle w:val="ListParagraph"/>
        <w:numPr>
          <w:ilvl w:val="1"/>
          <w:numId w:val="22"/>
        </w:numPr>
        <w:autoSpaceDE w:val="0"/>
        <w:autoSpaceDN w:val="0"/>
        <w:adjustRightInd w:val="0"/>
        <w:ind w:hanging="720"/>
        <w:jc w:val="both"/>
        <w:rPr>
          <w:rFonts w:cs="Arial"/>
          <w:b/>
          <w:sz w:val="24"/>
          <w:szCs w:val="24"/>
        </w:rPr>
      </w:pPr>
      <w:r w:rsidRPr="00AD7B0E">
        <w:rPr>
          <w:sz w:val="24"/>
          <w:szCs w:val="24"/>
        </w:rPr>
        <w:t xml:space="preserve">Wellbeing has been </w:t>
      </w:r>
      <w:r w:rsidR="00CF2E75" w:rsidRPr="00AD7B0E">
        <w:rPr>
          <w:sz w:val="24"/>
          <w:szCs w:val="24"/>
        </w:rPr>
        <w:t>discussed at the</w:t>
      </w:r>
      <w:r w:rsidRPr="00AD7B0E">
        <w:rPr>
          <w:sz w:val="24"/>
          <w:szCs w:val="24"/>
        </w:rPr>
        <w:t xml:space="preserve"> supervisors’ briefing days</w:t>
      </w:r>
      <w:r w:rsidR="00CF2E75" w:rsidRPr="00AD7B0E">
        <w:rPr>
          <w:sz w:val="24"/>
          <w:szCs w:val="24"/>
        </w:rPr>
        <w:t xml:space="preserve"> to help so that supervisors can identify issues early</w:t>
      </w:r>
      <w:r w:rsidRPr="00AD7B0E">
        <w:rPr>
          <w:sz w:val="24"/>
          <w:szCs w:val="24"/>
        </w:rPr>
        <w:t xml:space="preserve">, with specific contributions from the mental health charity MIND </w:t>
      </w:r>
      <w:r w:rsidR="00CF2E75" w:rsidRPr="00AD7B0E">
        <w:rPr>
          <w:sz w:val="24"/>
          <w:szCs w:val="24"/>
        </w:rPr>
        <w:t>on identifying signs of concern</w:t>
      </w:r>
      <w:r w:rsidRPr="00AD7B0E">
        <w:rPr>
          <w:sz w:val="24"/>
          <w:szCs w:val="24"/>
        </w:rPr>
        <w:t xml:space="preserve">. </w:t>
      </w:r>
      <w:r w:rsidR="00CF2E75" w:rsidRPr="00AD7B0E">
        <w:rPr>
          <w:sz w:val="24"/>
          <w:szCs w:val="24"/>
        </w:rPr>
        <w:t xml:space="preserve"> </w:t>
      </w:r>
    </w:p>
    <w:p w:rsidR="00A041F9" w:rsidRDefault="00A041F9" w:rsidP="00A041F9">
      <w:pPr>
        <w:pStyle w:val="Default"/>
        <w:rPr>
          <w:color w:val="8496B0" w:themeColor="text2" w:themeTint="99"/>
        </w:rPr>
      </w:pPr>
    </w:p>
    <w:p w:rsidR="00E41D9A" w:rsidRDefault="00E41D9A">
      <w:pPr>
        <w:rPr>
          <w:rFonts w:cs="Arial"/>
          <w:color w:val="8496B0" w:themeColor="text2" w:themeTint="99"/>
          <w:sz w:val="24"/>
          <w:szCs w:val="24"/>
        </w:rPr>
      </w:pPr>
      <w:r>
        <w:rPr>
          <w:color w:val="8496B0" w:themeColor="text2" w:themeTint="99"/>
        </w:rPr>
        <w:br w:type="page"/>
      </w:r>
    </w:p>
    <w:p w:rsidR="00CF2E75" w:rsidRPr="00A041F9" w:rsidRDefault="00CF2E75" w:rsidP="00A041F9">
      <w:pPr>
        <w:pStyle w:val="Default"/>
        <w:rPr>
          <w:color w:val="8496B0" w:themeColor="text2" w:themeTint="99"/>
        </w:rPr>
      </w:pPr>
    </w:p>
    <w:p w:rsidR="00165D5D" w:rsidRPr="00E26C7A" w:rsidRDefault="00E26C7A" w:rsidP="00E26C7A">
      <w:pPr>
        <w:autoSpaceDE w:val="0"/>
        <w:autoSpaceDN w:val="0"/>
        <w:adjustRightInd w:val="0"/>
        <w:ind w:left="709" w:hanging="709"/>
        <w:jc w:val="both"/>
        <w:rPr>
          <w:rFonts w:cs="Arial"/>
          <w:b/>
          <w:sz w:val="24"/>
          <w:szCs w:val="24"/>
        </w:rPr>
      </w:pPr>
      <w:bookmarkStart w:id="7" w:name="_Hlk482108447"/>
      <w:r>
        <w:rPr>
          <w:rFonts w:cs="Arial"/>
          <w:b/>
          <w:sz w:val="24"/>
          <w:szCs w:val="24"/>
        </w:rPr>
        <w:t>9.</w:t>
      </w:r>
      <w:r>
        <w:rPr>
          <w:rFonts w:cs="Arial"/>
          <w:b/>
          <w:sz w:val="24"/>
          <w:szCs w:val="24"/>
        </w:rPr>
        <w:tab/>
      </w:r>
      <w:r w:rsidR="0008280F" w:rsidRPr="00E26C7A">
        <w:rPr>
          <w:rFonts w:cs="Arial"/>
          <w:b/>
          <w:sz w:val="24"/>
          <w:szCs w:val="24"/>
        </w:rPr>
        <w:t xml:space="preserve">Principle </w:t>
      </w:r>
      <w:r w:rsidR="00425EE9" w:rsidRPr="00E26C7A">
        <w:rPr>
          <w:rFonts w:cs="Arial"/>
          <w:b/>
          <w:sz w:val="24"/>
          <w:szCs w:val="24"/>
        </w:rPr>
        <w:t>F</w:t>
      </w:r>
      <w:r w:rsidR="0008280F" w:rsidRPr="00E26C7A">
        <w:rPr>
          <w:rFonts w:cs="Arial"/>
          <w:b/>
          <w:sz w:val="24"/>
          <w:szCs w:val="24"/>
        </w:rPr>
        <w:t xml:space="preserve"> </w:t>
      </w:r>
      <w:r w:rsidR="0036577F" w:rsidRPr="00E26C7A">
        <w:rPr>
          <w:rFonts w:cs="Arial"/>
          <w:b/>
          <w:sz w:val="24"/>
          <w:szCs w:val="24"/>
        </w:rPr>
        <w:t>–</w:t>
      </w:r>
      <w:r w:rsidR="0008280F" w:rsidRPr="00E26C7A">
        <w:rPr>
          <w:rFonts w:cs="Arial"/>
          <w:b/>
          <w:sz w:val="24"/>
          <w:szCs w:val="24"/>
        </w:rPr>
        <w:t xml:space="preserve"> </w:t>
      </w:r>
      <w:r w:rsidR="0036577F" w:rsidRPr="00E26C7A">
        <w:rPr>
          <w:rFonts w:cs="Arial"/>
          <w:b/>
          <w:sz w:val="24"/>
          <w:szCs w:val="24"/>
        </w:rPr>
        <w:t>Managing risks and performance through robust internal control and strong public financial management</w:t>
      </w:r>
    </w:p>
    <w:bookmarkEnd w:id="7"/>
    <w:p w:rsidR="00165D5D" w:rsidRDefault="00165D5D" w:rsidP="00165D5D">
      <w:pPr>
        <w:autoSpaceDE w:val="0"/>
        <w:autoSpaceDN w:val="0"/>
        <w:adjustRightInd w:val="0"/>
        <w:jc w:val="both"/>
        <w:rPr>
          <w:rFonts w:cs="Arial"/>
          <w:sz w:val="24"/>
          <w:szCs w:val="24"/>
        </w:rPr>
      </w:pPr>
    </w:p>
    <w:p w:rsidR="006A0B31" w:rsidRDefault="009610EF" w:rsidP="006A0B31">
      <w:pPr>
        <w:pStyle w:val="ListParagraph"/>
        <w:numPr>
          <w:ilvl w:val="1"/>
          <w:numId w:val="30"/>
        </w:numPr>
        <w:autoSpaceDE w:val="0"/>
        <w:autoSpaceDN w:val="0"/>
        <w:adjustRightInd w:val="0"/>
        <w:ind w:hanging="720"/>
        <w:jc w:val="both"/>
        <w:rPr>
          <w:rFonts w:cs="Arial"/>
          <w:sz w:val="24"/>
          <w:szCs w:val="24"/>
        </w:rPr>
      </w:pPr>
      <w:r w:rsidRPr="006A0B31">
        <w:rPr>
          <w:rFonts w:cs="Arial"/>
          <w:sz w:val="24"/>
          <w:szCs w:val="24"/>
        </w:rPr>
        <w:t xml:space="preserve">The Risk, Audit and Inspection Monitoring Board (RAIMB) is well established and continues to meet on a </w:t>
      </w:r>
      <w:r w:rsidR="00055241">
        <w:rPr>
          <w:rFonts w:cs="Arial"/>
          <w:sz w:val="24"/>
          <w:szCs w:val="24"/>
        </w:rPr>
        <w:t>regular</w:t>
      </w:r>
      <w:r w:rsidRPr="006A0B31">
        <w:rPr>
          <w:rFonts w:cs="Arial"/>
          <w:sz w:val="24"/>
          <w:szCs w:val="24"/>
        </w:rPr>
        <w:t xml:space="preserve"> basis. This </w:t>
      </w:r>
      <w:r w:rsidR="007A2E7E" w:rsidRPr="006A0B31">
        <w:rPr>
          <w:rFonts w:cs="Arial"/>
          <w:sz w:val="24"/>
          <w:szCs w:val="24"/>
        </w:rPr>
        <w:t>B</w:t>
      </w:r>
      <w:r w:rsidRPr="006A0B31">
        <w:rPr>
          <w:rFonts w:cs="Arial"/>
          <w:sz w:val="24"/>
          <w:szCs w:val="24"/>
        </w:rPr>
        <w:t xml:space="preserve">oard monitors and oversees the implementation of agreed recommendations arising from internal audit and HMIC reports and reviews the Force’s risk registers, ensuring that risk, audit and inspection issues are considered at a strategic level. Health and safety and business continuity issues are also discussed in these meetings. This board is </w:t>
      </w:r>
      <w:r w:rsidR="00055241">
        <w:rPr>
          <w:rFonts w:cs="Arial"/>
          <w:sz w:val="24"/>
          <w:szCs w:val="24"/>
        </w:rPr>
        <w:t xml:space="preserve">now </w:t>
      </w:r>
      <w:r w:rsidRPr="006A0B31">
        <w:rPr>
          <w:rFonts w:cs="Arial"/>
          <w:sz w:val="24"/>
          <w:szCs w:val="24"/>
        </w:rPr>
        <w:t xml:space="preserve">chaired by the </w:t>
      </w:r>
      <w:r w:rsidR="00055241">
        <w:rPr>
          <w:rFonts w:cs="Arial"/>
          <w:sz w:val="24"/>
          <w:szCs w:val="24"/>
        </w:rPr>
        <w:t xml:space="preserve">Assistant </w:t>
      </w:r>
      <w:r w:rsidRPr="006A0B31">
        <w:rPr>
          <w:rFonts w:cs="Arial"/>
          <w:sz w:val="24"/>
          <w:szCs w:val="24"/>
        </w:rPr>
        <w:t>Chief Officer and includes a representative from Sopra Steria (UK). Updates are presented to the Joint Independent Audit Committee on a six monthly basis.</w:t>
      </w:r>
    </w:p>
    <w:p w:rsidR="006A0B31" w:rsidRDefault="006A0B31" w:rsidP="006A0B31">
      <w:pPr>
        <w:pStyle w:val="ListParagraph"/>
        <w:autoSpaceDE w:val="0"/>
        <w:autoSpaceDN w:val="0"/>
        <w:adjustRightInd w:val="0"/>
        <w:jc w:val="both"/>
        <w:rPr>
          <w:rFonts w:cs="Arial"/>
          <w:sz w:val="24"/>
          <w:szCs w:val="24"/>
        </w:rPr>
      </w:pPr>
    </w:p>
    <w:p w:rsidR="006A0B31" w:rsidRDefault="007A2E7E" w:rsidP="006A0B31">
      <w:pPr>
        <w:pStyle w:val="ListParagraph"/>
        <w:numPr>
          <w:ilvl w:val="1"/>
          <w:numId w:val="30"/>
        </w:numPr>
        <w:autoSpaceDE w:val="0"/>
        <w:autoSpaceDN w:val="0"/>
        <w:adjustRightInd w:val="0"/>
        <w:ind w:hanging="720"/>
        <w:jc w:val="both"/>
        <w:rPr>
          <w:rFonts w:cs="Arial"/>
          <w:sz w:val="24"/>
          <w:szCs w:val="24"/>
        </w:rPr>
      </w:pPr>
      <w:r w:rsidRPr="006A0B31">
        <w:rPr>
          <w:rFonts w:cs="Arial"/>
          <w:sz w:val="24"/>
          <w:szCs w:val="24"/>
        </w:rPr>
        <w:t>Cleveland Police has taken an integrated approach to embedding risk management and service continuity planning within the Force via an agr</w:t>
      </w:r>
      <w:r w:rsidR="00A35522">
        <w:rPr>
          <w:rFonts w:cs="Arial"/>
          <w:sz w:val="24"/>
          <w:szCs w:val="24"/>
        </w:rPr>
        <w:t xml:space="preserve">eed programme. The programme of reviewing and updating business continuity plans is </w:t>
      </w:r>
      <w:r w:rsidRPr="006A0B31">
        <w:rPr>
          <w:rFonts w:cs="Arial"/>
          <w:sz w:val="24"/>
          <w:szCs w:val="24"/>
        </w:rPr>
        <w:t xml:space="preserve">progressing </w:t>
      </w:r>
      <w:r w:rsidR="00A35522">
        <w:rPr>
          <w:rFonts w:cs="Arial"/>
          <w:sz w:val="24"/>
          <w:szCs w:val="24"/>
        </w:rPr>
        <w:t xml:space="preserve">well </w:t>
      </w:r>
      <w:r w:rsidRPr="006A0B31">
        <w:rPr>
          <w:rFonts w:cs="Arial"/>
          <w:sz w:val="24"/>
          <w:szCs w:val="24"/>
        </w:rPr>
        <w:t xml:space="preserve">on a systematic basis </w:t>
      </w:r>
      <w:r w:rsidR="00A35522">
        <w:rPr>
          <w:rFonts w:cs="Arial"/>
          <w:sz w:val="24"/>
          <w:szCs w:val="24"/>
        </w:rPr>
        <w:t xml:space="preserve">and a programme of </w:t>
      </w:r>
      <w:r w:rsidRPr="006A0B31">
        <w:rPr>
          <w:rFonts w:cs="Arial"/>
          <w:sz w:val="24"/>
          <w:szCs w:val="24"/>
        </w:rPr>
        <w:t xml:space="preserve">testing </w:t>
      </w:r>
      <w:r w:rsidR="00A35522">
        <w:rPr>
          <w:rFonts w:cs="Arial"/>
          <w:sz w:val="24"/>
          <w:szCs w:val="24"/>
        </w:rPr>
        <w:t xml:space="preserve">and exercising against those plans is in place.  The Force continues to ensure that </w:t>
      </w:r>
      <w:r w:rsidRPr="006A0B31">
        <w:rPr>
          <w:rFonts w:cs="Arial"/>
          <w:sz w:val="24"/>
          <w:szCs w:val="24"/>
        </w:rPr>
        <w:t xml:space="preserve">robust service continuity plans </w:t>
      </w:r>
      <w:r w:rsidR="00A35522">
        <w:rPr>
          <w:rFonts w:cs="Arial"/>
          <w:sz w:val="24"/>
          <w:szCs w:val="24"/>
        </w:rPr>
        <w:t xml:space="preserve">are in place </w:t>
      </w:r>
      <w:r w:rsidRPr="006A0B31">
        <w:rPr>
          <w:rFonts w:cs="Arial"/>
          <w:sz w:val="24"/>
          <w:szCs w:val="24"/>
        </w:rPr>
        <w:t xml:space="preserve">and </w:t>
      </w:r>
      <w:r w:rsidR="00A35522">
        <w:rPr>
          <w:rFonts w:cs="Arial"/>
          <w:sz w:val="24"/>
          <w:szCs w:val="24"/>
        </w:rPr>
        <w:t xml:space="preserve">that a </w:t>
      </w:r>
      <w:r w:rsidRPr="006A0B31">
        <w:rPr>
          <w:rFonts w:cs="Arial"/>
          <w:sz w:val="24"/>
          <w:szCs w:val="24"/>
        </w:rPr>
        <w:t>risk management culture</w:t>
      </w:r>
      <w:r w:rsidR="00A35522">
        <w:rPr>
          <w:rFonts w:cs="Arial"/>
          <w:sz w:val="24"/>
          <w:szCs w:val="24"/>
        </w:rPr>
        <w:t xml:space="preserve"> is embedded</w:t>
      </w:r>
      <w:r w:rsidRPr="006A0B31">
        <w:rPr>
          <w:rFonts w:cs="Arial"/>
          <w:sz w:val="24"/>
          <w:szCs w:val="24"/>
        </w:rPr>
        <w:t>.</w:t>
      </w:r>
    </w:p>
    <w:p w:rsidR="006A0B31" w:rsidRPr="006A0B31" w:rsidRDefault="006A0B31" w:rsidP="006A0B31">
      <w:pPr>
        <w:pStyle w:val="ListParagraph"/>
        <w:rPr>
          <w:rFonts w:cs="Arial"/>
          <w:sz w:val="24"/>
          <w:szCs w:val="24"/>
        </w:rPr>
      </w:pPr>
    </w:p>
    <w:p w:rsidR="006A0B31" w:rsidRDefault="009610EF" w:rsidP="006A0B31">
      <w:pPr>
        <w:pStyle w:val="ListParagraph"/>
        <w:numPr>
          <w:ilvl w:val="1"/>
          <w:numId w:val="30"/>
        </w:numPr>
        <w:autoSpaceDE w:val="0"/>
        <w:autoSpaceDN w:val="0"/>
        <w:adjustRightInd w:val="0"/>
        <w:ind w:hanging="720"/>
        <w:jc w:val="both"/>
        <w:rPr>
          <w:rFonts w:cs="Arial"/>
          <w:sz w:val="24"/>
          <w:szCs w:val="24"/>
        </w:rPr>
      </w:pPr>
      <w:r w:rsidRPr="006A0B31">
        <w:rPr>
          <w:rFonts w:cs="Arial"/>
          <w:sz w:val="24"/>
          <w:szCs w:val="24"/>
        </w:rPr>
        <w:t>The Force maintains Strategic and Corporate Risk Registers along with operational risk registers for each service unit. The risk management process is managed by the Head of the BTU and risk management updates are presented to the Joint Independent Audit Committee on a six monthly basis. Strategic risks are reviewed on a quarterly basis at the Risk, Audit &amp; Inspection Monitoring Board (RAIMB).</w:t>
      </w:r>
    </w:p>
    <w:p w:rsidR="006A0B31" w:rsidRPr="006A0B31" w:rsidRDefault="006A0B31" w:rsidP="006A0B31">
      <w:pPr>
        <w:pStyle w:val="ListParagraph"/>
        <w:rPr>
          <w:rFonts w:cs="Arial"/>
          <w:sz w:val="24"/>
          <w:szCs w:val="24"/>
        </w:rPr>
      </w:pPr>
    </w:p>
    <w:p w:rsidR="00EE3CDA" w:rsidRPr="004E16BB" w:rsidRDefault="009610EF" w:rsidP="004E16BB">
      <w:pPr>
        <w:pStyle w:val="ListParagraph"/>
        <w:numPr>
          <w:ilvl w:val="1"/>
          <w:numId w:val="30"/>
        </w:numPr>
        <w:autoSpaceDE w:val="0"/>
        <w:autoSpaceDN w:val="0"/>
        <w:adjustRightInd w:val="0"/>
        <w:ind w:hanging="720"/>
        <w:jc w:val="both"/>
        <w:rPr>
          <w:rFonts w:cs="Arial"/>
          <w:sz w:val="24"/>
          <w:szCs w:val="24"/>
        </w:rPr>
      </w:pPr>
      <w:r w:rsidRPr="009971FF">
        <w:rPr>
          <w:rFonts w:cs="Arial"/>
          <w:sz w:val="24"/>
          <w:szCs w:val="24"/>
        </w:rPr>
        <w:t xml:space="preserve">The Force has </w:t>
      </w:r>
      <w:r w:rsidR="008157F2" w:rsidRPr="009971FF">
        <w:rPr>
          <w:rFonts w:cs="Arial"/>
          <w:sz w:val="24"/>
          <w:szCs w:val="24"/>
        </w:rPr>
        <w:t>quarterly</w:t>
      </w:r>
      <w:r w:rsidRPr="009971FF">
        <w:rPr>
          <w:rFonts w:cs="Arial"/>
          <w:sz w:val="24"/>
          <w:szCs w:val="24"/>
        </w:rPr>
        <w:t xml:space="preserve"> </w:t>
      </w:r>
      <w:r w:rsidR="007A2E7E" w:rsidRPr="009971FF">
        <w:rPr>
          <w:rFonts w:cs="Arial"/>
          <w:sz w:val="24"/>
          <w:szCs w:val="24"/>
        </w:rPr>
        <w:t xml:space="preserve">Partnership Risk Governance </w:t>
      </w:r>
      <w:r w:rsidRPr="009971FF">
        <w:rPr>
          <w:rFonts w:cs="Arial"/>
          <w:sz w:val="24"/>
          <w:szCs w:val="24"/>
        </w:rPr>
        <w:t>Meetings with our Strategic Partner, Sopra Steria (UK), to ensure that risks continue to be reviewed and mitigated, in areas where the delivery of services has been outsourced</w:t>
      </w:r>
      <w:r w:rsidRPr="009971FF">
        <w:rPr>
          <w:rFonts w:cs="Arial"/>
          <w:color w:val="FF0000"/>
          <w:sz w:val="24"/>
          <w:szCs w:val="24"/>
        </w:rPr>
        <w:t>.</w:t>
      </w:r>
      <w:r w:rsidR="00D877E9" w:rsidRPr="009971FF">
        <w:rPr>
          <w:rFonts w:cs="Arial"/>
          <w:color w:val="FF0000"/>
          <w:sz w:val="24"/>
          <w:szCs w:val="24"/>
        </w:rPr>
        <w:t xml:space="preserve"> </w:t>
      </w:r>
    </w:p>
    <w:p w:rsidR="00EE3CDA" w:rsidRPr="004E16BB" w:rsidRDefault="00EE3CDA" w:rsidP="004E16BB">
      <w:pPr>
        <w:pStyle w:val="ListParagraph"/>
        <w:rPr>
          <w:rFonts w:cs="Arial"/>
          <w:color w:val="FF0000"/>
          <w:sz w:val="24"/>
          <w:szCs w:val="24"/>
        </w:rPr>
      </w:pPr>
    </w:p>
    <w:p w:rsidR="006A0B31" w:rsidRDefault="00D877E9" w:rsidP="006A0B31">
      <w:pPr>
        <w:pStyle w:val="ListParagraph"/>
        <w:numPr>
          <w:ilvl w:val="1"/>
          <w:numId w:val="30"/>
        </w:numPr>
        <w:autoSpaceDE w:val="0"/>
        <w:autoSpaceDN w:val="0"/>
        <w:adjustRightInd w:val="0"/>
        <w:ind w:hanging="720"/>
        <w:jc w:val="both"/>
        <w:rPr>
          <w:rFonts w:cs="Arial"/>
          <w:sz w:val="24"/>
          <w:szCs w:val="24"/>
        </w:rPr>
      </w:pPr>
      <w:r w:rsidRPr="006A0B31">
        <w:rPr>
          <w:rFonts w:cs="Arial"/>
          <w:sz w:val="24"/>
          <w:szCs w:val="24"/>
        </w:rPr>
        <w:t xml:space="preserve">Each </w:t>
      </w:r>
      <w:r w:rsidR="00A35522">
        <w:rPr>
          <w:rFonts w:cs="Arial"/>
          <w:sz w:val="24"/>
          <w:szCs w:val="24"/>
        </w:rPr>
        <w:t xml:space="preserve">command and department </w:t>
      </w:r>
      <w:r w:rsidRPr="006A0B31">
        <w:rPr>
          <w:rFonts w:cs="Arial"/>
          <w:sz w:val="24"/>
          <w:szCs w:val="24"/>
        </w:rPr>
        <w:t xml:space="preserve">within the Force has a risk </w:t>
      </w:r>
      <w:r w:rsidR="00C2368A" w:rsidRPr="006A0B31">
        <w:rPr>
          <w:rFonts w:cs="Arial"/>
          <w:sz w:val="24"/>
          <w:szCs w:val="24"/>
        </w:rPr>
        <w:t>‘</w:t>
      </w:r>
      <w:r w:rsidRPr="006A0B31">
        <w:rPr>
          <w:rFonts w:cs="Arial"/>
          <w:sz w:val="24"/>
          <w:szCs w:val="24"/>
        </w:rPr>
        <w:t>champion</w:t>
      </w:r>
      <w:r w:rsidR="00C2368A" w:rsidRPr="006A0B31">
        <w:rPr>
          <w:rFonts w:cs="Arial"/>
          <w:sz w:val="24"/>
          <w:szCs w:val="24"/>
        </w:rPr>
        <w:t>’</w:t>
      </w:r>
      <w:r w:rsidR="007A2E7E" w:rsidRPr="006A0B31">
        <w:rPr>
          <w:rFonts w:cs="Arial"/>
          <w:sz w:val="24"/>
          <w:szCs w:val="24"/>
        </w:rPr>
        <w:t xml:space="preserve"> who</w:t>
      </w:r>
      <w:r w:rsidR="007B6113" w:rsidRPr="006A0B31">
        <w:rPr>
          <w:rFonts w:cs="Arial"/>
          <w:sz w:val="24"/>
          <w:szCs w:val="24"/>
        </w:rPr>
        <w:t xml:space="preserve"> has received additional risk management training and meets with the Risk and Insurance Manager on a </w:t>
      </w:r>
      <w:r w:rsidR="007A2E7E" w:rsidRPr="006A0B31">
        <w:rPr>
          <w:rFonts w:cs="Arial"/>
          <w:sz w:val="24"/>
          <w:szCs w:val="24"/>
        </w:rPr>
        <w:t>regular</w:t>
      </w:r>
      <w:r w:rsidR="007B6113" w:rsidRPr="006A0B31">
        <w:rPr>
          <w:rFonts w:cs="Arial"/>
          <w:sz w:val="24"/>
          <w:szCs w:val="24"/>
        </w:rPr>
        <w:t xml:space="preserve"> basis to review the department</w:t>
      </w:r>
      <w:r w:rsidR="00C2368A" w:rsidRPr="006A0B31">
        <w:rPr>
          <w:rFonts w:cs="Arial"/>
          <w:sz w:val="24"/>
          <w:szCs w:val="24"/>
        </w:rPr>
        <w:t>’</w:t>
      </w:r>
      <w:r w:rsidR="007B6113" w:rsidRPr="006A0B31">
        <w:rPr>
          <w:rFonts w:cs="Arial"/>
          <w:sz w:val="24"/>
          <w:szCs w:val="24"/>
        </w:rPr>
        <w:t>s risk</w:t>
      </w:r>
      <w:r w:rsidR="00C2368A" w:rsidRPr="006A0B31">
        <w:rPr>
          <w:rFonts w:cs="Arial"/>
          <w:sz w:val="24"/>
          <w:szCs w:val="24"/>
        </w:rPr>
        <w:t xml:space="preserve"> register</w:t>
      </w:r>
      <w:r w:rsidR="007B6113" w:rsidRPr="006A0B31">
        <w:rPr>
          <w:rFonts w:cs="Arial"/>
          <w:sz w:val="24"/>
          <w:szCs w:val="24"/>
        </w:rPr>
        <w:t>. All new and emerging risks that are identified during these meetings</w:t>
      </w:r>
      <w:r w:rsidR="00D86ED8" w:rsidRPr="006A0B31">
        <w:rPr>
          <w:rFonts w:cs="Arial"/>
          <w:sz w:val="24"/>
          <w:szCs w:val="24"/>
        </w:rPr>
        <w:t xml:space="preserve"> </w:t>
      </w:r>
      <w:r w:rsidR="007B6113" w:rsidRPr="006A0B31">
        <w:rPr>
          <w:rFonts w:cs="Arial"/>
          <w:sz w:val="24"/>
          <w:szCs w:val="24"/>
        </w:rPr>
        <w:t>that score as a primary risk</w:t>
      </w:r>
      <w:r w:rsidR="00C2368A" w:rsidRPr="006A0B31">
        <w:rPr>
          <w:rFonts w:cs="Arial"/>
          <w:sz w:val="24"/>
          <w:szCs w:val="24"/>
        </w:rPr>
        <w:t>,</w:t>
      </w:r>
      <w:r w:rsidR="007B6113" w:rsidRPr="006A0B31">
        <w:rPr>
          <w:rFonts w:cs="Arial"/>
          <w:sz w:val="24"/>
          <w:szCs w:val="24"/>
        </w:rPr>
        <w:t xml:space="preserve"> </w:t>
      </w:r>
      <w:r w:rsidR="00C2368A" w:rsidRPr="006A0B31">
        <w:rPr>
          <w:rFonts w:cs="Arial"/>
          <w:sz w:val="24"/>
          <w:szCs w:val="24"/>
        </w:rPr>
        <w:t>are remitted to the RAIMB for moderation and agreement before being included on t</w:t>
      </w:r>
      <w:r w:rsidR="006A0B31">
        <w:rPr>
          <w:rFonts w:cs="Arial"/>
          <w:sz w:val="24"/>
          <w:szCs w:val="24"/>
        </w:rPr>
        <w:t>he strategic risk register.</w:t>
      </w:r>
    </w:p>
    <w:p w:rsidR="006A0B31" w:rsidRPr="006A0B31" w:rsidRDefault="006A0B31" w:rsidP="006A0B31">
      <w:pPr>
        <w:pStyle w:val="ListParagraph"/>
        <w:rPr>
          <w:rFonts w:cs="Arial"/>
          <w:sz w:val="24"/>
          <w:szCs w:val="24"/>
        </w:rPr>
      </w:pPr>
    </w:p>
    <w:p w:rsidR="006A0B31" w:rsidRDefault="00D35129" w:rsidP="006A0B31">
      <w:pPr>
        <w:pStyle w:val="ListParagraph"/>
        <w:numPr>
          <w:ilvl w:val="1"/>
          <w:numId w:val="30"/>
        </w:numPr>
        <w:autoSpaceDE w:val="0"/>
        <w:autoSpaceDN w:val="0"/>
        <w:adjustRightInd w:val="0"/>
        <w:ind w:hanging="720"/>
        <w:jc w:val="both"/>
        <w:rPr>
          <w:rFonts w:cs="Arial"/>
          <w:sz w:val="24"/>
          <w:szCs w:val="24"/>
        </w:rPr>
      </w:pPr>
      <w:r w:rsidRPr="006A0B31">
        <w:rPr>
          <w:rFonts w:cs="Arial"/>
          <w:sz w:val="24"/>
          <w:szCs w:val="24"/>
        </w:rPr>
        <w:t>The Force has an agreed Performance &amp; Accountability Framework with the PCC which includes a timetable of Scrutiny Meetings chaired by the Police and Crime Commissioner. The reports and minutes</w:t>
      </w:r>
      <w:r w:rsidR="00EE3CDA">
        <w:rPr>
          <w:rFonts w:cs="Arial"/>
          <w:sz w:val="24"/>
          <w:szCs w:val="24"/>
        </w:rPr>
        <w:t xml:space="preserve"> from these meetings</w:t>
      </w:r>
      <w:r w:rsidRPr="006A0B31">
        <w:rPr>
          <w:rFonts w:cs="Arial"/>
          <w:sz w:val="24"/>
          <w:szCs w:val="24"/>
        </w:rPr>
        <w:t xml:space="preserve"> are available on the PCC’s website. Terms of reference and a programme of work have been agreed for these meetings to minimise bureaucracy and duplication.</w:t>
      </w:r>
    </w:p>
    <w:p w:rsidR="006A0B31" w:rsidRPr="006A0B31" w:rsidRDefault="006A0B31" w:rsidP="006A0B31">
      <w:pPr>
        <w:pStyle w:val="ListParagraph"/>
        <w:rPr>
          <w:rFonts w:cs="Arial"/>
          <w:sz w:val="24"/>
          <w:szCs w:val="24"/>
        </w:rPr>
      </w:pPr>
    </w:p>
    <w:p w:rsidR="006A0B31" w:rsidRDefault="00C2368A" w:rsidP="006A0B31">
      <w:pPr>
        <w:pStyle w:val="ListParagraph"/>
        <w:numPr>
          <w:ilvl w:val="1"/>
          <w:numId w:val="30"/>
        </w:numPr>
        <w:autoSpaceDE w:val="0"/>
        <w:autoSpaceDN w:val="0"/>
        <w:adjustRightInd w:val="0"/>
        <w:ind w:hanging="720"/>
        <w:jc w:val="both"/>
        <w:rPr>
          <w:rFonts w:cs="Arial"/>
          <w:sz w:val="24"/>
          <w:szCs w:val="24"/>
        </w:rPr>
      </w:pPr>
      <w:r w:rsidRPr="006A0B31">
        <w:rPr>
          <w:rFonts w:cs="Arial"/>
          <w:sz w:val="24"/>
          <w:szCs w:val="24"/>
        </w:rPr>
        <w:t>The Force Performance Management Framework is well establish</w:t>
      </w:r>
      <w:r w:rsidR="005B1819" w:rsidRPr="006A0B31">
        <w:rPr>
          <w:rFonts w:cs="Arial"/>
          <w:sz w:val="24"/>
          <w:szCs w:val="24"/>
        </w:rPr>
        <w:t>ed through the monthly Tactical</w:t>
      </w:r>
      <w:r w:rsidRPr="006A0B31">
        <w:rPr>
          <w:rFonts w:cs="Arial"/>
          <w:sz w:val="24"/>
          <w:szCs w:val="24"/>
        </w:rPr>
        <w:t xml:space="preserve"> Performance Group, and the quarterly Strategic Performance Group.</w:t>
      </w:r>
      <w:r w:rsidR="009E4F8A" w:rsidRPr="006A0B31">
        <w:rPr>
          <w:rFonts w:cs="Arial"/>
          <w:sz w:val="24"/>
          <w:szCs w:val="24"/>
        </w:rPr>
        <w:t xml:space="preserve"> </w:t>
      </w:r>
      <w:r w:rsidR="00246437" w:rsidRPr="006A0B31">
        <w:rPr>
          <w:rFonts w:cs="Arial"/>
          <w:sz w:val="24"/>
          <w:szCs w:val="24"/>
        </w:rPr>
        <w:t xml:space="preserve">The PCC has a standing invitation to attend these meetings to see first-hand the Force’s scrutiny of performance. </w:t>
      </w:r>
      <w:r w:rsidR="001E7C47" w:rsidRPr="006A0B31">
        <w:rPr>
          <w:rFonts w:cs="Arial"/>
          <w:sz w:val="24"/>
          <w:szCs w:val="24"/>
        </w:rPr>
        <w:t xml:space="preserve">The performance of </w:t>
      </w:r>
      <w:r w:rsidR="009E4F8A" w:rsidRPr="006A0B31">
        <w:rPr>
          <w:rFonts w:cs="Arial"/>
          <w:sz w:val="24"/>
          <w:szCs w:val="24"/>
        </w:rPr>
        <w:t xml:space="preserve">the Police Operational Services provided by Sopra Steria (UK) are </w:t>
      </w:r>
      <w:r w:rsidR="00246437" w:rsidRPr="006A0B31">
        <w:rPr>
          <w:rFonts w:cs="Arial"/>
          <w:sz w:val="24"/>
          <w:szCs w:val="24"/>
        </w:rPr>
        <w:t xml:space="preserve">also </w:t>
      </w:r>
      <w:r w:rsidR="009E4F8A" w:rsidRPr="006A0B31">
        <w:rPr>
          <w:rFonts w:cs="Arial"/>
          <w:sz w:val="24"/>
          <w:szCs w:val="24"/>
        </w:rPr>
        <w:t>discussed at the Tactical Performance Group.</w:t>
      </w:r>
    </w:p>
    <w:p w:rsidR="006A0B31" w:rsidRPr="006A0B31" w:rsidRDefault="006A0B31" w:rsidP="006A0B31">
      <w:pPr>
        <w:pStyle w:val="ListParagraph"/>
        <w:rPr>
          <w:rFonts w:cs="Arial"/>
          <w:sz w:val="24"/>
          <w:szCs w:val="24"/>
        </w:rPr>
      </w:pPr>
    </w:p>
    <w:p w:rsidR="006A0B31" w:rsidRDefault="005B1819" w:rsidP="006A0B31">
      <w:pPr>
        <w:pStyle w:val="ListParagraph"/>
        <w:numPr>
          <w:ilvl w:val="1"/>
          <w:numId w:val="30"/>
        </w:numPr>
        <w:autoSpaceDE w:val="0"/>
        <w:autoSpaceDN w:val="0"/>
        <w:adjustRightInd w:val="0"/>
        <w:ind w:hanging="720"/>
        <w:jc w:val="both"/>
        <w:rPr>
          <w:rFonts w:cs="Arial"/>
          <w:sz w:val="24"/>
          <w:szCs w:val="24"/>
        </w:rPr>
      </w:pPr>
      <w:r w:rsidRPr="006A0B31">
        <w:rPr>
          <w:rFonts w:cs="Arial"/>
          <w:sz w:val="24"/>
          <w:szCs w:val="24"/>
        </w:rPr>
        <w:t>The Sopra Steria (UK) Partnership Director for the Cleveland Police contract attends the Chief Officer Group Meetings and is held to account for the overall delivery of the outsourced service</w:t>
      </w:r>
      <w:r w:rsidR="009E4F8A" w:rsidRPr="006A0B31">
        <w:rPr>
          <w:rFonts w:cs="Arial"/>
          <w:sz w:val="24"/>
          <w:szCs w:val="24"/>
        </w:rPr>
        <w:t>s</w:t>
      </w:r>
      <w:r w:rsidRPr="006A0B31">
        <w:rPr>
          <w:rFonts w:cs="Arial"/>
          <w:sz w:val="24"/>
          <w:szCs w:val="24"/>
        </w:rPr>
        <w:t>.</w:t>
      </w:r>
    </w:p>
    <w:p w:rsidR="006A0B31" w:rsidRPr="006A0B31" w:rsidRDefault="006A0B31" w:rsidP="006A0B31">
      <w:pPr>
        <w:pStyle w:val="ListParagraph"/>
        <w:rPr>
          <w:rFonts w:cs="Arial"/>
          <w:sz w:val="24"/>
          <w:szCs w:val="24"/>
        </w:rPr>
      </w:pPr>
    </w:p>
    <w:p w:rsidR="00EF2003" w:rsidRDefault="009E4F8A" w:rsidP="00937FCB">
      <w:pPr>
        <w:pStyle w:val="ListParagraph"/>
        <w:numPr>
          <w:ilvl w:val="1"/>
          <w:numId w:val="30"/>
        </w:numPr>
        <w:autoSpaceDE w:val="0"/>
        <w:autoSpaceDN w:val="0"/>
        <w:adjustRightInd w:val="0"/>
        <w:ind w:hanging="720"/>
        <w:jc w:val="both"/>
        <w:rPr>
          <w:rFonts w:cs="Arial"/>
          <w:sz w:val="24"/>
          <w:szCs w:val="24"/>
        </w:rPr>
      </w:pPr>
      <w:r w:rsidRPr="006A0B31">
        <w:rPr>
          <w:rFonts w:cs="Arial"/>
          <w:sz w:val="24"/>
          <w:szCs w:val="24"/>
        </w:rPr>
        <w:t xml:space="preserve">Following the respecification, redesign and reconfiguration of the outsourcing contract with </w:t>
      </w:r>
      <w:r w:rsidR="005B1819" w:rsidRPr="006A0B31">
        <w:rPr>
          <w:rFonts w:cs="Arial"/>
          <w:sz w:val="24"/>
          <w:szCs w:val="24"/>
        </w:rPr>
        <w:t xml:space="preserve">Sopra Steria (UK) </w:t>
      </w:r>
      <w:r w:rsidRPr="006A0B31">
        <w:rPr>
          <w:rFonts w:cs="Arial"/>
          <w:sz w:val="24"/>
          <w:szCs w:val="24"/>
        </w:rPr>
        <w:t xml:space="preserve">new </w:t>
      </w:r>
      <w:r w:rsidR="00EF2003">
        <w:rPr>
          <w:rFonts w:cs="Arial"/>
          <w:sz w:val="24"/>
          <w:szCs w:val="24"/>
        </w:rPr>
        <w:t xml:space="preserve">governance </w:t>
      </w:r>
      <w:r w:rsidRPr="006A0B31">
        <w:rPr>
          <w:rFonts w:cs="Arial"/>
          <w:sz w:val="24"/>
          <w:szCs w:val="24"/>
        </w:rPr>
        <w:t xml:space="preserve">arrangements </w:t>
      </w:r>
      <w:r w:rsidR="00937FCB">
        <w:rPr>
          <w:rFonts w:cs="Arial"/>
          <w:sz w:val="24"/>
          <w:szCs w:val="24"/>
        </w:rPr>
        <w:t xml:space="preserve">and performance management framework </w:t>
      </w:r>
      <w:r w:rsidRPr="006A0B31">
        <w:rPr>
          <w:rFonts w:cs="Arial"/>
          <w:sz w:val="24"/>
          <w:szCs w:val="24"/>
        </w:rPr>
        <w:t>were introduced</w:t>
      </w:r>
      <w:r w:rsidR="00937FCB">
        <w:rPr>
          <w:rFonts w:cs="Arial"/>
          <w:sz w:val="24"/>
          <w:szCs w:val="24"/>
        </w:rPr>
        <w:t xml:space="preserve"> which </w:t>
      </w:r>
      <w:r w:rsidR="00EF2003" w:rsidRPr="00EF2003">
        <w:rPr>
          <w:rFonts w:cs="Arial"/>
          <w:sz w:val="24"/>
          <w:szCs w:val="24"/>
        </w:rPr>
        <w:t>are written into the contract</w:t>
      </w:r>
      <w:r w:rsidR="00EF2003">
        <w:rPr>
          <w:rFonts w:cs="Arial"/>
          <w:sz w:val="24"/>
          <w:szCs w:val="24"/>
        </w:rPr>
        <w:t>. These comprise of quarterly and annual reports to the OPCC, monthly reporting to the Partnership Performance Board</w:t>
      </w:r>
      <w:r w:rsidR="00937FCB">
        <w:rPr>
          <w:rFonts w:cs="Arial"/>
          <w:sz w:val="24"/>
          <w:szCs w:val="24"/>
        </w:rPr>
        <w:t>, and monthly reporting</w:t>
      </w:r>
      <w:r w:rsidR="00EF2003">
        <w:rPr>
          <w:rFonts w:cs="Arial"/>
          <w:sz w:val="24"/>
          <w:szCs w:val="24"/>
        </w:rPr>
        <w:t xml:space="preserve"> to the Partners</w:t>
      </w:r>
      <w:r w:rsidR="00937FCB">
        <w:rPr>
          <w:rFonts w:cs="Arial"/>
          <w:sz w:val="24"/>
          <w:szCs w:val="24"/>
        </w:rPr>
        <w:t xml:space="preserve">hip Performance Review meetings within each operational area. </w:t>
      </w:r>
      <w:r w:rsidR="00EF2003" w:rsidRPr="00937FCB">
        <w:rPr>
          <w:rFonts w:cs="Arial"/>
          <w:sz w:val="24"/>
          <w:szCs w:val="24"/>
        </w:rPr>
        <w:t>There is a suite of Contract Quality Indicators and Quality Indicators that must be supplied on a monthly basis</w:t>
      </w:r>
      <w:r w:rsidR="00937FCB">
        <w:rPr>
          <w:rFonts w:cs="Arial"/>
          <w:sz w:val="24"/>
          <w:szCs w:val="24"/>
        </w:rPr>
        <w:t>,</w:t>
      </w:r>
      <w:r w:rsidR="00EF2003" w:rsidRPr="00937FCB">
        <w:rPr>
          <w:rFonts w:cs="Arial"/>
          <w:sz w:val="24"/>
          <w:szCs w:val="24"/>
        </w:rPr>
        <w:t xml:space="preserve"> along with </w:t>
      </w:r>
      <w:r w:rsidR="00937FCB">
        <w:rPr>
          <w:rFonts w:cs="Arial"/>
          <w:sz w:val="24"/>
          <w:szCs w:val="24"/>
        </w:rPr>
        <w:t xml:space="preserve">management information </w:t>
      </w:r>
      <w:r w:rsidR="00EF2003" w:rsidRPr="00937FCB">
        <w:rPr>
          <w:rFonts w:cs="Arial"/>
          <w:sz w:val="24"/>
          <w:szCs w:val="24"/>
        </w:rPr>
        <w:t>designed for each area. The critical shift is a focus on quality rather than just numbers. The areas of issue around service delivery are scored</w:t>
      </w:r>
      <w:r w:rsidR="00937FCB">
        <w:rPr>
          <w:rFonts w:cs="Arial"/>
          <w:sz w:val="24"/>
          <w:szCs w:val="24"/>
        </w:rPr>
        <w:t xml:space="preserve"> using </w:t>
      </w:r>
      <w:proofErr w:type="gramStart"/>
      <w:r w:rsidR="00937FCB">
        <w:rPr>
          <w:rFonts w:cs="Arial"/>
          <w:sz w:val="24"/>
          <w:szCs w:val="24"/>
        </w:rPr>
        <w:t xml:space="preserve">a performance framework </w:t>
      </w:r>
      <w:r w:rsidR="00EF2003" w:rsidRPr="00937FCB">
        <w:rPr>
          <w:rFonts w:cs="Arial"/>
          <w:sz w:val="24"/>
          <w:szCs w:val="24"/>
        </w:rPr>
        <w:t>escalating were</w:t>
      </w:r>
      <w:proofErr w:type="gramEnd"/>
      <w:r w:rsidR="00EF2003" w:rsidRPr="00937FCB">
        <w:rPr>
          <w:rFonts w:cs="Arial"/>
          <w:sz w:val="24"/>
          <w:szCs w:val="24"/>
        </w:rPr>
        <w:t xml:space="preserve"> necessary.</w:t>
      </w:r>
    </w:p>
    <w:p w:rsidR="00A35522" w:rsidRPr="00A35522" w:rsidRDefault="00A35522" w:rsidP="00A35522">
      <w:pPr>
        <w:pStyle w:val="ListParagraph"/>
        <w:rPr>
          <w:rFonts w:cs="Arial"/>
          <w:sz w:val="24"/>
          <w:szCs w:val="24"/>
        </w:rPr>
      </w:pPr>
    </w:p>
    <w:p w:rsidR="00A35522" w:rsidRDefault="00A35522" w:rsidP="00A35522">
      <w:pPr>
        <w:pStyle w:val="ListParagraph"/>
        <w:numPr>
          <w:ilvl w:val="1"/>
          <w:numId w:val="30"/>
        </w:numPr>
        <w:autoSpaceDE w:val="0"/>
        <w:autoSpaceDN w:val="0"/>
        <w:adjustRightInd w:val="0"/>
        <w:ind w:hanging="720"/>
        <w:jc w:val="both"/>
        <w:rPr>
          <w:rFonts w:cs="Arial"/>
          <w:sz w:val="24"/>
          <w:szCs w:val="24"/>
        </w:rPr>
      </w:pPr>
      <w:r w:rsidRPr="00842E93">
        <w:rPr>
          <w:rFonts w:cs="Arial"/>
          <w:sz w:val="24"/>
          <w:szCs w:val="24"/>
        </w:rPr>
        <w:t xml:space="preserve">The Force works closely with the team in the OPCC responsible for overseeing the management of the </w:t>
      </w:r>
      <w:proofErr w:type="spellStart"/>
      <w:r w:rsidRPr="00842E93">
        <w:rPr>
          <w:rFonts w:cs="Arial"/>
          <w:sz w:val="24"/>
          <w:szCs w:val="24"/>
        </w:rPr>
        <w:t>Sopra</w:t>
      </w:r>
      <w:proofErr w:type="spellEnd"/>
      <w:r w:rsidRPr="00842E93">
        <w:rPr>
          <w:rFonts w:cs="Arial"/>
          <w:sz w:val="24"/>
          <w:szCs w:val="24"/>
        </w:rPr>
        <w:t xml:space="preserve"> </w:t>
      </w:r>
      <w:proofErr w:type="spellStart"/>
      <w:r w:rsidRPr="00842E93">
        <w:rPr>
          <w:rFonts w:cs="Arial"/>
          <w:sz w:val="24"/>
          <w:szCs w:val="24"/>
        </w:rPr>
        <w:t>Steria</w:t>
      </w:r>
      <w:proofErr w:type="spellEnd"/>
      <w:r w:rsidRPr="00842E93">
        <w:rPr>
          <w:rFonts w:cs="Arial"/>
          <w:sz w:val="24"/>
          <w:szCs w:val="24"/>
        </w:rPr>
        <w:t xml:space="preserve"> (UK) outsourcing contract and adherence to the Governance Schedule</w:t>
      </w:r>
      <w:r w:rsidRPr="006A0B31">
        <w:rPr>
          <w:rFonts w:cs="Arial"/>
          <w:sz w:val="24"/>
          <w:szCs w:val="24"/>
        </w:rPr>
        <w:t xml:space="preserve">. </w:t>
      </w:r>
    </w:p>
    <w:p w:rsidR="00EF2003" w:rsidRPr="00EF2003" w:rsidRDefault="00EF2003" w:rsidP="00EF2003">
      <w:pPr>
        <w:autoSpaceDE w:val="0"/>
        <w:autoSpaceDN w:val="0"/>
        <w:adjustRightInd w:val="0"/>
        <w:jc w:val="both"/>
        <w:rPr>
          <w:rFonts w:cs="Arial"/>
          <w:sz w:val="24"/>
          <w:szCs w:val="24"/>
        </w:rPr>
      </w:pPr>
    </w:p>
    <w:p w:rsidR="006A0B31" w:rsidRDefault="00842E93" w:rsidP="004E16BB">
      <w:pPr>
        <w:pStyle w:val="ListParagraph"/>
        <w:numPr>
          <w:ilvl w:val="1"/>
          <w:numId w:val="30"/>
        </w:numPr>
        <w:autoSpaceDE w:val="0"/>
        <w:autoSpaceDN w:val="0"/>
        <w:adjustRightInd w:val="0"/>
        <w:ind w:hanging="720"/>
        <w:jc w:val="both"/>
        <w:rPr>
          <w:rFonts w:cs="Arial"/>
          <w:sz w:val="24"/>
          <w:szCs w:val="24"/>
        </w:rPr>
      </w:pPr>
      <w:r w:rsidRPr="00842E93">
        <w:rPr>
          <w:rFonts w:cs="Arial"/>
          <w:sz w:val="24"/>
          <w:szCs w:val="24"/>
        </w:rPr>
        <w:t xml:space="preserve">There is a governance schedule for all of the strategic contracts, which include the regular contract and performance meetings with </w:t>
      </w:r>
      <w:proofErr w:type="spellStart"/>
      <w:r w:rsidRPr="00842E93">
        <w:rPr>
          <w:rFonts w:cs="Arial"/>
          <w:sz w:val="24"/>
          <w:szCs w:val="24"/>
        </w:rPr>
        <w:t>Tascor</w:t>
      </w:r>
      <w:proofErr w:type="spellEnd"/>
      <w:r w:rsidRPr="00842E93">
        <w:rPr>
          <w:rFonts w:cs="Arial"/>
          <w:sz w:val="24"/>
          <w:szCs w:val="24"/>
        </w:rPr>
        <w:t xml:space="preserve"> FM for PFI Action Stations; Carillion for the PFI Tactical Training Centre at </w:t>
      </w:r>
      <w:proofErr w:type="spellStart"/>
      <w:r w:rsidRPr="00842E93">
        <w:rPr>
          <w:rFonts w:cs="Arial"/>
          <w:sz w:val="24"/>
          <w:szCs w:val="24"/>
        </w:rPr>
        <w:t>Urlay</w:t>
      </w:r>
      <w:proofErr w:type="spellEnd"/>
      <w:r w:rsidRPr="00842E93">
        <w:rPr>
          <w:rFonts w:cs="Arial"/>
          <w:sz w:val="24"/>
          <w:szCs w:val="24"/>
        </w:rPr>
        <w:t xml:space="preserve"> Nook, and </w:t>
      </w:r>
      <w:proofErr w:type="spellStart"/>
      <w:r w:rsidR="00A35522">
        <w:rPr>
          <w:rFonts w:cs="Arial"/>
          <w:sz w:val="24"/>
          <w:szCs w:val="24"/>
        </w:rPr>
        <w:t>Mitie</w:t>
      </w:r>
      <w:proofErr w:type="spellEnd"/>
      <w:r w:rsidR="00A35522">
        <w:rPr>
          <w:rFonts w:cs="Arial"/>
          <w:sz w:val="24"/>
          <w:szCs w:val="24"/>
        </w:rPr>
        <w:t xml:space="preserve"> Care &amp; Custody </w:t>
      </w:r>
      <w:r w:rsidRPr="00842E93">
        <w:rPr>
          <w:rFonts w:cs="Arial"/>
          <w:sz w:val="24"/>
          <w:szCs w:val="24"/>
        </w:rPr>
        <w:t xml:space="preserve">for the Custody </w:t>
      </w:r>
      <w:r w:rsidR="00A35522">
        <w:rPr>
          <w:rFonts w:cs="Arial"/>
          <w:sz w:val="24"/>
          <w:szCs w:val="24"/>
        </w:rPr>
        <w:t xml:space="preserve">and </w:t>
      </w:r>
      <w:r w:rsidRPr="00842E93">
        <w:rPr>
          <w:rFonts w:cs="Arial"/>
          <w:sz w:val="24"/>
          <w:szCs w:val="24"/>
        </w:rPr>
        <w:t>Medical Services element</w:t>
      </w:r>
      <w:r w:rsidR="00102F93">
        <w:rPr>
          <w:rFonts w:cs="Arial"/>
          <w:sz w:val="24"/>
          <w:szCs w:val="24"/>
        </w:rPr>
        <w:t xml:space="preserve"> (since July 2017)</w:t>
      </w:r>
      <w:r>
        <w:rPr>
          <w:rFonts w:cs="Arial"/>
          <w:sz w:val="24"/>
          <w:szCs w:val="24"/>
        </w:rPr>
        <w:t>.</w:t>
      </w:r>
      <w:r w:rsidR="00CC6F5A" w:rsidRPr="006A0B31">
        <w:rPr>
          <w:rFonts w:cs="Arial"/>
          <w:sz w:val="24"/>
          <w:szCs w:val="24"/>
        </w:rPr>
        <w:t xml:space="preserve"> </w:t>
      </w:r>
      <w:bookmarkStart w:id="8" w:name="_Hlk482110929"/>
    </w:p>
    <w:bookmarkEnd w:id="8"/>
    <w:p w:rsidR="006A0B31" w:rsidRPr="006A0B31" w:rsidRDefault="006A0B31" w:rsidP="006A0B31">
      <w:pPr>
        <w:pStyle w:val="ListParagraph"/>
        <w:rPr>
          <w:rFonts w:cs="Arial"/>
          <w:sz w:val="24"/>
          <w:szCs w:val="24"/>
        </w:rPr>
      </w:pPr>
    </w:p>
    <w:p w:rsidR="006A0B31" w:rsidRPr="00FF360A" w:rsidRDefault="00F328C2" w:rsidP="00FF360A">
      <w:pPr>
        <w:pStyle w:val="ListParagraph"/>
        <w:numPr>
          <w:ilvl w:val="1"/>
          <w:numId w:val="30"/>
        </w:numPr>
        <w:autoSpaceDE w:val="0"/>
        <w:autoSpaceDN w:val="0"/>
        <w:adjustRightInd w:val="0"/>
        <w:ind w:hanging="720"/>
        <w:jc w:val="both"/>
        <w:rPr>
          <w:rFonts w:cs="Arial"/>
          <w:sz w:val="24"/>
          <w:szCs w:val="24"/>
        </w:rPr>
      </w:pPr>
      <w:r>
        <w:rPr>
          <w:rFonts w:cs="Arial"/>
          <w:sz w:val="24"/>
          <w:szCs w:val="24"/>
        </w:rPr>
        <w:t>T</w:t>
      </w:r>
      <w:r w:rsidR="009D1783" w:rsidRPr="006A0B31">
        <w:rPr>
          <w:rFonts w:cs="Arial"/>
          <w:sz w:val="24"/>
          <w:szCs w:val="24"/>
        </w:rPr>
        <w:t>he Force has taken a strategic approach to audit and inspection activity, prioritis</w:t>
      </w:r>
      <w:r>
        <w:rPr>
          <w:rFonts w:cs="Arial"/>
          <w:sz w:val="24"/>
          <w:szCs w:val="24"/>
        </w:rPr>
        <w:t>ing</w:t>
      </w:r>
      <w:r w:rsidR="009D1783" w:rsidRPr="006A0B31">
        <w:rPr>
          <w:rFonts w:cs="Arial"/>
          <w:sz w:val="24"/>
          <w:szCs w:val="24"/>
        </w:rPr>
        <w:t xml:space="preserve"> resources towards preparation for </w:t>
      </w:r>
      <w:r w:rsidRPr="006A0B31">
        <w:rPr>
          <w:rFonts w:cs="Arial"/>
          <w:sz w:val="24"/>
          <w:szCs w:val="24"/>
        </w:rPr>
        <w:t xml:space="preserve">Police Effectiveness Efficiency &amp; Legitimacy (PEEL) </w:t>
      </w:r>
      <w:r>
        <w:rPr>
          <w:rFonts w:cs="Arial"/>
          <w:sz w:val="24"/>
          <w:szCs w:val="24"/>
        </w:rPr>
        <w:t>I</w:t>
      </w:r>
      <w:r w:rsidR="009D1783" w:rsidRPr="006A0B31">
        <w:rPr>
          <w:rFonts w:cs="Arial"/>
          <w:sz w:val="24"/>
          <w:szCs w:val="24"/>
        </w:rPr>
        <w:t>nspections. This approach has been led by the Performance Quality &amp; Review (PQR) Team and is focussed on self-assessment against the HMIC question sets, providing evidence of compliance, or taking remedial action, and integrating into business as usual where appropriate.</w:t>
      </w:r>
      <w:r w:rsidR="00FF360A">
        <w:rPr>
          <w:rFonts w:cs="Arial"/>
          <w:sz w:val="24"/>
          <w:szCs w:val="24"/>
        </w:rPr>
        <w:t xml:space="preserve"> </w:t>
      </w:r>
      <w:r w:rsidR="00383B63">
        <w:rPr>
          <w:rFonts w:cs="Arial"/>
          <w:sz w:val="24"/>
          <w:szCs w:val="24"/>
        </w:rPr>
        <w:t xml:space="preserve">The team also ensure that any ‘areas of improvement’ that are issued as a result of an inspection are implemented as agreed. </w:t>
      </w:r>
    </w:p>
    <w:p w:rsidR="006A0B31" w:rsidRPr="006A0B31" w:rsidRDefault="006A0B31" w:rsidP="006A0B31">
      <w:pPr>
        <w:pStyle w:val="ListParagraph"/>
        <w:rPr>
          <w:rFonts w:cs="Arial"/>
          <w:sz w:val="24"/>
          <w:szCs w:val="24"/>
        </w:rPr>
      </w:pPr>
    </w:p>
    <w:p w:rsidR="00FA4406" w:rsidRPr="006A0B31" w:rsidRDefault="00FA4406" w:rsidP="006A0B31">
      <w:pPr>
        <w:pStyle w:val="ListParagraph"/>
        <w:numPr>
          <w:ilvl w:val="1"/>
          <w:numId w:val="30"/>
        </w:numPr>
        <w:autoSpaceDE w:val="0"/>
        <w:autoSpaceDN w:val="0"/>
        <w:adjustRightInd w:val="0"/>
        <w:ind w:hanging="720"/>
        <w:jc w:val="both"/>
        <w:rPr>
          <w:rFonts w:cs="Arial"/>
          <w:sz w:val="24"/>
          <w:szCs w:val="24"/>
        </w:rPr>
      </w:pPr>
      <w:r w:rsidRPr="006A0B31">
        <w:rPr>
          <w:rFonts w:cs="Arial"/>
          <w:sz w:val="24"/>
          <w:szCs w:val="24"/>
        </w:rPr>
        <w:t>The Force and the O</w:t>
      </w:r>
      <w:r w:rsidR="00A35522">
        <w:rPr>
          <w:rFonts w:cs="Arial"/>
          <w:sz w:val="24"/>
          <w:szCs w:val="24"/>
        </w:rPr>
        <w:t>PCC</w:t>
      </w:r>
      <w:r w:rsidRPr="006A0B31">
        <w:rPr>
          <w:rFonts w:cs="Arial"/>
          <w:sz w:val="24"/>
          <w:szCs w:val="24"/>
        </w:rPr>
        <w:t xml:space="preserve"> for Cleveland have a shared internal audit service, and agree a programme of internal audit work at the start of each financial year. During the financial year 2016/17,</w:t>
      </w:r>
      <w:r w:rsidR="00A35522">
        <w:rPr>
          <w:rFonts w:cs="Arial"/>
          <w:sz w:val="24"/>
          <w:szCs w:val="24"/>
        </w:rPr>
        <w:t xml:space="preserve"> as well as follow up on previous recommendations, </w:t>
      </w:r>
      <w:r w:rsidRPr="006A0B31">
        <w:rPr>
          <w:rFonts w:cs="Arial"/>
          <w:sz w:val="24"/>
          <w:szCs w:val="24"/>
        </w:rPr>
        <w:t>Internal Audit have completed audits in the following areas:</w:t>
      </w:r>
    </w:p>
    <w:p w:rsidR="00FA4406" w:rsidRPr="00F6639A" w:rsidRDefault="00FA4406" w:rsidP="00685B00">
      <w:pPr>
        <w:numPr>
          <w:ilvl w:val="0"/>
          <w:numId w:val="3"/>
        </w:numPr>
        <w:autoSpaceDE w:val="0"/>
        <w:autoSpaceDN w:val="0"/>
        <w:adjustRightInd w:val="0"/>
        <w:jc w:val="both"/>
        <w:rPr>
          <w:rFonts w:cs="Arial"/>
          <w:sz w:val="24"/>
          <w:szCs w:val="24"/>
        </w:rPr>
      </w:pPr>
      <w:r>
        <w:rPr>
          <w:rFonts w:cs="Arial"/>
          <w:sz w:val="24"/>
          <w:szCs w:val="24"/>
        </w:rPr>
        <w:t>Complaints</w:t>
      </w:r>
    </w:p>
    <w:p w:rsidR="00FA4406" w:rsidRDefault="00FA4406" w:rsidP="00685B00">
      <w:pPr>
        <w:numPr>
          <w:ilvl w:val="0"/>
          <w:numId w:val="3"/>
        </w:numPr>
        <w:autoSpaceDE w:val="0"/>
        <w:autoSpaceDN w:val="0"/>
        <w:adjustRightInd w:val="0"/>
        <w:jc w:val="both"/>
        <w:rPr>
          <w:rFonts w:cs="Arial"/>
          <w:sz w:val="24"/>
          <w:szCs w:val="24"/>
        </w:rPr>
      </w:pPr>
      <w:r>
        <w:rPr>
          <w:rFonts w:cs="Arial"/>
          <w:sz w:val="24"/>
          <w:szCs w:val="24"/>
        </w:rPr>
        <w:t xml:space="preserve">Annual </w:t>
      </w:r>
      <w:r w:rsidR="009971FF">
        <w:rPr>
          <w:rFonts w:cs="Arial"/>
          <w:sz w:val="24"/>
          <w:szCs w:val="24"/>
        </w:rPr>
        <w:t>g</w:t>
      </w:r>
      <w:r>
        <w:rPr>
          <w:rFonts w:cs="Arial"/>
          <w:sz w:val="24"/>
          <w:szCs w:val="24"/>
        </w:rPr>
        <w:t xml:space="preserve">overnance </w:t>
      </w:r>
      <w:r w:rsidR="009971FF">
        <w:rPr>
          <w:rFonts w:cs="Arial"/>
          <w:sz w:val="24"/>
          <w:szCs w:val="24"/>
        </w:rPr>
        <w:t>a</w:t>
      </w:r>
      <w:r>
        <w:rPr>
          <w:rFonts w:cs="Arial"/>
          <w:sz w:val="24"/>
          <w:szCs w:val="24"/>
        </w:rPr>
        <w:t xml:space="preserve">ssurance </w:t>
      </w:r>
      <w:r w:rsidR="009971FF">
        <w:rPr>
          <w:rFonts w:cs="Arial"/>
          <w:sz w:val="24"/>
          <w:szCs w:val="24"/>
        </w:rPr>
        <w:t>a</w:t>
      </w:r>
      <w:r>
        <w:rPr>
          <w:rFonts w:cs="Arial"/>
          <w:sz w:val="24"/>
          <w:szCs w:val="24"/>
        </w:rPr>
        <w:t>ssessment</w:t>
      </w:r>
    </w:p>
    <w:p w:rsidR="00FA4406" w:rsidRPr="00F6639A" w:rsidRDefault="00FA4406" w:rsidP="00685B00">
      <w:pPr>
        <w:numPr>
          <w:ilvl w:val="0"/>
          <w:numId w:val="3"/>
        </w:numPr>
        <w:autoSpaceDE w:val="0"/>
        <w:autoSpaceDN w:val="0"/>
        <w:adjustRightInd w:val="0"/>
        <w:jc w:val="both"/>
        <w:rPr>
          <w:rFonts w:cs="Arial"/>
          <w:sz w:val="24"/>
          <w:szCs w:val="24"/>
        </w:rPr>
      </w:pPr>
      <w:r>
        <w:rPr>
          <w:rFonts w:cs="Arial"/>
          <w:sz w:val="24"/>
          <w:szCs w:val="24"/>
        </w:rPr>
        <w:t xml:space="preserve">Seized </w:t>
      </w:r>
      <w:r w:rsidR="009971FF">
        <w:rPr>
          <w:rFonts w:cs="Arial"/>
          <w:sz w:val="24"/>
          <w:szCs w:val="24"/>
        </w:rPr>
        <w:t>c</w:t>
      </w:r>
      <w:r>
        <w:rPr>
          <w:rFonts w:cs="Arial"/>
          <w:sz w:val="24"/>
          <w:szCs w:val="24"/>
        </w:rPr>
        <w:t xml:space="preserve">ash </w:t>
      </w:r>
      <w:r w:rsidR="009971FF">
        <w:rPr>
          <w:rFonts w:cs="Arial"/>
          <w:sz w:val="24"/>
          <w:szCs w:val="24"/>
        </w:rPr>
        <w:t>s</w:t>
      </w:r>
      <w:r>
        <w:rPr>
          <w:rFonts w:cs="Arial"/>
          <w:sz w:val="24"/>
          <w:szCs w:val="24"/>
        </w:rPr>
        <w:t xml:space="preserve">pot </w:t>
      </w:r>
      <w:r w:rsidR="009971FF">
        <w:rPr>
          <w:rFonts w:cs="Arial"/>
          <w:sz w:val="24"/>
          <w:szCs w:val="24"/>
        </w:rPr>
        <w:t>c</w:t>
      </w:r>
      <w:r>
        <w:rPr>
          <w:rFonts w:cs="Arial"/>
          <w:sz w:val="24"/>
          <w:szCs w:val="24"/>
        </w:rPr>
        <w:t>hecks</w:t>
      </w:r>
    </w:p>
    <w:p w:rsidR="00FA4406" w:rsidRPr="00F6639A" w:rsidRDefault="00FA4406" w:rsidP="00685B00">
      <w:pPr>
        <w:numPr>
          <w:ilvl w:val="0"/>
          <w:numId w:val="3"/>
        </w:numPr>
        <w:autoSpaceDE w:val="0"/>
        <w:autoSpaceDN w:val="0"/>
        <w:adjustRightInd w:val="0"/>
        <w:jc w:val="both"/>
        <w:rPr>
          <w:rFonts w:cs="Arial"/>
          <w:sz w:val="24"/>
          <w:szCs w:val="24"/>
        </w:rPr>
      </w:pPr>
      <w:r>
        <w:rPr>
          <w:rFonts w:cs="Arial"/>
          <w:sz w:val="24"/>
          <w:szCs w:val="24"/>
        </w:rPr>
        <w:t xml:space="preserve">Victim </w:t>
      </w:r>
      <w:r w:rsidR="009971FF">
        <w:rPr>
          <w:rFonts w:cs="Arial"/>
          <w:sz w:val="24"/>
          <w:szCs w:val="24"/>
        </w:rPr>
        <w:t>r</w:t>
      </w:r>
      <w:r>
        <w:rPr>
          <w:rFonts w:cs="Arial"/>
          <w:sz w:val="24"/>
          <w:szCs w:val="24"/>
        </w:rPr>
        <w:t xml:space="preserve">eferral </w:t>
      </w:r>
      <w:r w:rsidR="009971FF">
        <w:rPr>
          <w:rFonts w:cs="Arial"/>
          <w:sz w:val="24"/>
          <w:szCs w:val="24"/>
        </w:rPr>
        <w:t>s</w:t>
      </w:r>
      <w:r>
        <w:rPr>
          <w:rFonts w:cs="Arial"/>
          <w:sz w:val="24"/>
          <w:szCs w:val="24"/>
        </w:rPr>
        <w:t xml:space="preserve">ervices </w:t>
      </w:r>
    </w:p>
    <w:p w:rsidR="00FA4406" w:rsidRPr="00F6639A" w:rsidRDefault="00FA4406" w:rsidP="00685B00">
      <w:pPr>
        <w:numPr>
          <w:ilvl w:val="0"/>
          <w:numId w:val="3"/>
        </w:numPr>
        <w:autoSpaceDE w:val="0"/>
        <w:autoSpaceDN w:val="0"/>
        <w:adjustRightInd w:val="0"/>
        <w:jc w:val="both"/>
        <w:rPr>
          <w:rFonts w:cs="Arial"/>
          <w:sz w:val="24"/>
          <w:szCs w:val="24"/>
        </w:rPr>
      </w:pPr>
      <w:r>
        <w:rPr>
          <w:rFonts w:cs="Arial"/>
          <w:sz w:val="24"/>
          <w:szCs w:val="24"/>
        </w:rPr>
        <w:t xml:space="preserve">HR </w:t>
      </w:r>
      <w:r w:rsidR="009971FF">
        <w:rPr>
          <w:rFonts w:cs="Arial"/>
          <w:sz w:val="24"/>
          <w:szCs w:val="24"/>
        </w:rPr>
        <w:t>m</w:t>
      </w:r>
      <w:r>
        <w:rPr>
          <w:rFonts w:cs="Arial"/>
          <w:sz w:val="24"/>
          <w:szCs w:val="24"/>
        </w:rPr>
        <w:t xml:space="preserve">anagement: </w:t>
      </w:r>
      <w:r w:rsidR="009971FF">
        <w:rPr>
          <w:rFonts w:cs="Arial"/>
          <w:sz w:val="24"/>
          <w:szCs w:val="24"/>
        </w:rPr>
        <w:t>o</w:t>
      </w:r>
      <w:r>
        <w:rPr>
          <w:rFonts w:cs="Arial"/>
          <w:sz w:val="24"/>
          <w:szCs w:val="24"/>
        </w:rPr>
        <w:t>vertime, TOIL &amp; RDIL</w:t>
      </w:r>
    </w:p>
    <w:p w:rsidR="00FA4406" w:rsidRPr="00F6639A" w:rsidRDefault="00FA4406" w:rsidP="00685B00">
      <w:pPr>
        <w:numPr>
          <w:ilvl w:val="0"/>
          <w:numId w:val="3"/>
        </w:numPr>
        <w:autoSpaceDE w:val="0"/>
        <w:autoSpaceDN w:val="0"/>
        <w:adjustRightInd w:val="0"/>
        <w:jc w:val="both"/>
        <w:rPr>
          <w:rFonts w:cs="Arial"/>
          <w:sz w:val="24"/>
          <w:szCs w:val="24"/>
        </w:rPr>
      </w:pPr>
      <w:r>
        <w:rPr>
          <w:rFonts w:cs="Arial"/>
          <w:sz w:val="24"/>
          <w:szCs w:val="24"/>
        </w:rPr>
        <w:t xml:space="preserve">Health </w:t>
      </w:r>
      <w:r w:rsidR="009971FF">
        <w:rPr>
          <w:rFonts w:cs="Arial"/>
          <w:sz w:val="24"/>
          <w:szCs w:val="24"/>
        </w:rPr>
        <w:t>and s</w:t>
      </w:r>
      <w:r>
        <w:rPr>
          <w:rFonts w:cs="Arial"/>
          <w:sz w:val="24"/>
          <w:szCs w:val="24"/>
        </w:rPr>
        <w:t>afety</w:t>
      </w:r>
    </w:p>
    <w:p w:rsidR="00FA4406" w:rsidRPr="00F6639A" w:rsidRDefault="00FA4406" w:rsidP="00685B00">
      <w:pPr>
        <w:numPr>
          <w:ilvl w:val="0"/>
          <w:numId w:val="3"/>
        </w:numPr>
        <w:autoSpaceDE w:val="0"/>
        <w:autoSpaceDN w:val="0"/>
        <w:adjustRightInd w:val="0"/>
        <w:jc w:val="both"/>
        <w:rPr>
          <w:rFonts w:cs="Arial"/>
          <w:sz w:val="24"/>
          <w:szCs w:val="24"/>
        </w:rPr>
      </w:pPr>
      <w:r>
        <w:rPr>
          <w:rFonts w:cs="Arial"/>
          <w:sz w:val="24"/>
          <w:szCs w:val="24"/>
        </w:rPr>
        <w:t>Stockholding</w:t>
      </w:r>
    </w:p>
    <w:p w:rsidR="00FA4406" w:rsidRPr="00F6639A" w:rsidRDefault="00FA4406" w:rsidP="00685B00">
      <w:pPr>
        <w:numPr>
          <w:ilvl w:val="0"/>
          <w:numId w:val="3"/>
        </w:numPr>
        <w:autoSpaceDE w:val="0"/>
        <w:autoSpaceDN w:val="0"/>
        <w:adjustRightInd w:val="0"/>
        <w:jc w:val="both"/>
        <w:rPr>
          <w:rFonts w:cs="Arial"/>
          <w:sz w:val="24"/>
          <w:szCs w:val="24"/>
        </w:rPr>
      </w:pPr>
      <w:r>
        <w:rPr>
          <w:rFonts w:cs="Arial"/>
          <w:sz w:val="24"/>
          <w:szCs w:val="24"/>
        </w:rPr>
        <w:t xml:space="preserve">Data </w:t>
      </w:r>
      <w:r w:rsidR="009971FF">
        <w:rPr>
          <w:rFonts w:cs="Arial"/>
          <w:sz w:val="24"/>
          <w:szCs w:val="24"/>
        </w:rPr>
        <w:t>q</w:t>
      </w:r>
      <w:r>
        <w:rPr>
          <w:rFonts w:cs="Arial"/>
          <w:sz w:val="24"/>
          <w:szCs w:val="24"/>
        </w:rPr>
        <w:t xml:space="preserve">uality (including elements of </w:t>
      </w:r>
      <w:r w:rsidR="009971FF">
        <w:rPr>
          <w:rFonts w:cs="Arial"/>
          <w:sz w:val="24"/>
          <w:szCs w:val="24"/>
        </w:rPr>
        <w:t>d</w:t>
      </w:r>
      <w:r>
        <w:rPr>
          <w:rFonts w:cs="Arial"/>
          <w:sz w:val="24"/>
          <w:szCs w:val="24"/>
        </w:rPr>
        <w:t xml:space="preserve">ata </w:t>
      </w:r>
      <w:r w:rsidR="009971FF">
        <w:rPr>
          <w:rFonts w:cs="Arial"/>
          <w:sz w:val="24"/>
          <w:szCs w:val="24"/>
        </w:rPr>
        <w:t>s</w:t>
      </w:r>
      <w:r>
        <w:rPr>
          <w:rFonts w:cs="Arial"/>
          <w:sz w:val="24"/>
          <w:szCs w:val="24"/>
        </w:rPr>
        <w:t xml:space="preserve">ecurity &amp; </w:t>
      </w:r>
      <w:proofErr w:type="spellStart"/>
      <w:r>
        <w:rPr>
          <w:rFonts w:cs="Arial"/>
          <w:sz w:val="24"/>
          <w:szCs w:val="24"/>
        </w:rPr>
        <w:t>MoPI</w:t>
      </w:r>
      <w:proofErr w:type="spellEnd"/>
      <w:r>
        <w:rPr>
          <w:rFonts w:cs="Arial"/>
          <w:sz w:val="24"/>
          <w:szCs w:val="24"/>
        </w:rPr>
        <w:t>)</w:t>
      </w:r>
    </w:p>
    <w:p w:rsidR="00FA4406" w:rsidRPr="00F6639A" w:rsidRDefault="00FA4406" w:rsidP="00685B00">
      <w:pPr>
        <w:numPr>
          <w:ilvl w:val="0"/>
          <w:numId w:val="3"/>
        </w:numPr>
        <w:autoSpaceDE w:val="0"/>
        <w:autoSpaceDN w:val="0"/>
        <w:adjustRightInd w:val="0"/>
        <w:jc w:val="both"/>
        <w:rPr>
          <w:rFonts w:cs="Arial"/>
          <w:sz w:val="24"/>
          <w:szCs w:val="24"/>
        </w:rPr>
      </w:pPr>
      <w:r>
        <w:rPr>
          <w:rFonts w:cs="Arial"/>
          <w:sz w:val="24"/>
          <w:szCs w:val="24"/>
        </w:rPr>
        <w:t xml:space="preserve">Firearms / Taser </w:t>
      </w:r>
      <w:r w:rsidR="009971FF">
        <w:rPr>
          <w:rFonts w:cs="Arial"/>
          <w:sz w:val="24"/>
          <w:szCs w:val="24"/>
        </w:rPr>
        <w:t>r</w:t>
      </w:r>
      <w:r>
        <w:rPr>
          <w:rFonts w:cs="Arial"/>
          <w:sz w:val="24"/>
          <w:szCs w:val="24"/>
        </w:rPr>
        <w:t>ecords</w:t>
      </w:r>
    </w:p>
    <w:p w:rsidR="00FA4406" w:rsidRPr="00F6639A" w:rsidRDefault="00FA4406" w:rsidP="00685B00">
      <w:pPr>
        <w:numPr>
          <w:ilvl w:val="0"/>
          <w:numId w:val="3"/>
        </w:numPr>
        <w:autoSpaceDE w:val="0"/>
        <w:autoSpaceDN w:val="0"/>
        <w:adjustRightInd w:val="0"/>
        <w:jc w:val="both"/>
        <w:rPr>
          <w:rFonts w:cs="Arial"/>
          <w:sz w:val="24"/>
          <w:szCs w:val="24"/>
        </w:rPr>
      </w:pPr>
      <w:r>
        <w:rPr>
          <w:rFonts w:cs="Arial"/>
          <w:sz w:val="24"/>
          <w:szCs w:val="24"/>
        </w:rPr>
        <w:t>Collaborations – CDSOU &amp; Fingerprint Bureau</w:t>
      </w:r>
    </w:p>
    <w:p w:rsidR="00FA4406" w:rsidRDefault="00FA4406" w:rsidP="00685B00">
      <w:pPr>
        <w:numPr>
          <w:ilvl w:val="0"/>
          <w:numId w:val="3"/>
        </w:numPr>
        <w:autoSpaceDE w:val="0"/>
        <w:autoSpaceDN w:val="0"/>
        <w:adjustRightInd w:val="0"/>
        <w:jc w:val="both"/>
        <w:rPr>
          <w:rFonts w:cs="Arial"/>
          <w:sz w:val="24"/>
          <w:szCs w:val="24"/>
        </w:rPr>
      </w:pPr>
      <w:r>
        <w:rPr>
          <w:rFonts w:cs="Arial"/>
          <w:sz w:val="24"/>
          <w:szCs w:val="24"/>
        </w:rPr>
        <w:t xml:space="preserve">IT </w:t>
      </w:r>
      <w:r w:rsidR="009971FF">
        <w:rPr>
          <w:rFonts w:cs="Arial"/>
          <w:sz w:val="24"/>
          <w:szCs w:val="24"/>
        </w:rPr>
        <w:t>m</w:t>
      </w:r>
      <w:r>
        <w:rPr>
          <w:rFonts w:cs="Arial"/>
          <w:sz w:val="24"/>
          <w:szCs w:val="24"/>
        </w:rPr>
        <w:t xml:space="preserve">obile </w:t>
      </w:r>
      <w:r w:rsidR="009971FF">
        <w:rPr>
          <w:rFonts w:cs="Arial"/>
          <w:sz w:val="24"/>
          <w:szCs w:val="24"/>
        </w:rPr>
        <w:t>d</w:t>
      </w:r>
      <w:r>
        <w:rPr>
          <w:rFonts w:cs="Arial"/>
          <w:sz w:val="24"/>
          <w:szCs w:val="24"/>
        </w:rPr>
        <w:t>ata</w:t>
      </w:r>
    </w:p>
    <w:p w:rsidR="00FA4406" w:rsidRDefault="00FA4406" w:rsidP="00685B00">
      <w:pPr>
        <w:numPr>
          <w:ilvl w:val="0"/>
          <w:numId w:val="3"/>
        </w:numPr>
        <w:autoSpaceDE w:val="0"/>
        <w:autoSpaceDN w:val="0"/>
        <w:adjustRightInd w:val="0"/>
        <w:jc w:val="both"/>
        <w:rPr>
          <w:rFonts w:cs="Arial"/>
          <w:sz w:val="24"/>
          <w:szCs w:val="24"/>
        </w:rPr>
      </w:pPr>
      <w:r>
        <w:rPr>
          <w:rFonts w:cs="Arial"/>
          <w:sz w:val="24"/>
          <w:szCs w:val="24"/>
        </w:rPr>
        <w:t>Grants</w:t>
      </w:r>
    </w:p>
    <w:p w:rsidR="00FA4406" w:rsidRDefault="00FA4406" w:rsidP="00685B00">
      <w:pPr>
        <w:numPr>
          <w:ilvl w:val="0"/>
          <w:numId w:val="3"/>
        </w:numPr>
        <w:autoSpaceDE w:val="0"/>
        <w:autoSpaceDN w:val="0"/>
        <w:adjustRightInd w:val="0"/>
        <w:jc w:val="both"/>
        <w:rPr>
          <w:rFonts w:cs="Arial"/>
          <w:sz w:val="24"/>
          <w:szCs w:val="24"/>
        </w:rPr>
      </w:pPr>
      <w:r>
        <w:rPr>
          <w:rFonts w:cs="Arial"/>
          <w:sz w:val="24"/>
          <w:szCs w:val="24"/>
        </w:rPr>
        <w:t xml:space="preserve">Estates – </w:t>
      </w:r>
      <w:r w:rsidR="009971FF">
        <w:rPr>
          <w:rFonts w:cs="Arial"/>
          <w:sz w:val="24"/>
          <w:szCs w:val="24"/>
        </w:rPr>
        <w:t>l</w:t>
      </w:r>
      <w:r>
        <w:rPr>
          <w:rFonts w:cs="Arial"/>
          <w:sz w:val="24"/>
          <w:szCs w:val="24"/>
        </w:rPr>
        <w:t>ockers</w:t>
      </w:r>
    </w:p>
    <w:p w:rsidR="00FA4406" w:rsidRPr="00F6639A" w:rsidRDefault="00FA4406" w:rsidP="00685B00">
      <w:pPr>
        <w:numPr>
          <w:ilvl w:val="0"/>
          <w:numId w:val="3"/>
        </w:numPr>
        <w:autoSpaceDE w:val="0"/>
        <w:autoSpaceDN w:val="0"/>
        <w:adjustRightInd w:val="0"/>
        <w:jc w:val="both"/>
        <w:rPr>
          <w:rFonts w:cs="Arial"/>
          <w:sz w:val="24"/>
          <w:szCs w:val="24"/>
        </w:rPr>
      </w:pPr>
      <w:r>
        <w:rPr>
          <w:rFonts w:cs="Arial"/>
          <w:sz w:val="24"/>
          <w:szCs w:val="24"/>
        </w:rPr>
        <w:t xml:space="preserve">Key </w:t>
      </w:r>
      <w:r w:rsidR="009971FF">
        <w:rPr>
          <w:rFonts w:cs="Arial"/>
          <w:sz w:val="24"/>
          <w:szCs w:val="24"/>
        </w:rPr>
        <w:t>f</w:t>
      </w:r>
      <w:r>
        <w:rPr>
          <w:rFonts w:cs="Arial"/>
          <w:sz w:val="24"/>
          <w:szCs w:val="24"/>
        </w:rPr>
        <w:t xml:space="preserve">inancial </w:t>
      </w:r>
      <w:r w:rsidR="009971FF">
        <w:rPr>
          <w:rFonts w:cs="Arial"/>
          <w:sz w:val="24"/>
          <w:szCs w:val="24"/>
        </w:rPr>
        <w:t>s</w:t>
      </w:r>
      <w:r>
        <w:rPr>
          <w:rFonts w:cs="Arial"/>
          <w:sz w:val="24"/>
          <w:szCs w:val="24"/>
        </w:rPr>
        <w:t xml:space="preserve">ystems: </w:t>
      </w:r>
      <w:r w:rsidR="009971FF">
        <w:rPr>
          <w:rFonts w:cs="Arial"/>
          <w:sz w:val="24"/>
          <w:szCs w:val="24"/>
        </w:rPr>
        <w:t>c</w:t>
      </w:r>
      <w:r>
        <w:rPr>
          <w:rFonts w:cs="Arial"/>
          <w:sz w:val="24"/>
          <w:szCs w:val="24"/>
        </w:rPr>
        <w:t xml:space="preserve">reditors, </w:t>
      </w:r>
      <w:r w:rsidR="009971FF">
        <w:rPr>
          <w:rFonts w:cs="Arial"/>
          <w:sz w:val="24"/>
          <w:szCs w:val="24"/>
        </w:rPr>
        <w:t>d</w:t>
      </w:r>
      <w:r>
        <w:rPr>
          <w:rFonts w:cs="Arial"/>
          <w:sz w:val="24"/>
          <w:szCs w:val="24"/>
        </w:rPr>
        <w:t xml:space="preserve">ebtors &amp; </w:t>
      </w:r>
      <w:r w:rsidR="009971FF">
        <w:rPr>
          <w:rFonts w:cs="Arial"/>
          <w:sz w:val="24"/>
          <w:szCs w:val="24"/>
        </w:rPr>
        <w:t>f</w:t>
      </w:r>
      <w:r>
        <w:rPr>
          <w:rFonts w:cs="Arial"/>
          <w:sz w:val="24"/>
          <w:szCs w:val="24"/>
        </w:rPr>
        <w:t xml:space="preserve">ixed </w:t>
      </w:r>
      <w:r w:rsidR="009971FF">
        <w:rPr>
          <w:rFonts w:cs="Arial"/>
          <w:sz w:val="24"/>
          <w:szCs w:val="24"/>
        </w:rPr>
        <w:t>a</w:t>
      </w:r>
      <w:r>
        <w:rPr>
          <w:rFonts w:cs="Arial"/>
          <w:sz w:val="24"/>
          <w:szCs w:val="24"/>
        </w:rPr>
        <w:t>ssets</w:t>
      </w:r>
    </w:p>
    <w:p w:rsidR="00E41D9A" w:rsidRDefault="00E41D9A" w:rsidP="006A0B31">
      <w:pPr>
        <w:autoSpaceDE w:val="0"/>
        <w:autoSpaceDN w:val="0"/>
        <w:adjustRightInd w:val="0"/>
        <w:ind w:left="709"/>
        <w:jc w:val="both"/>
        <w:rPr>
          <w:rFonts w:cs="Arial"/>
          <w:sz w:val="24"/>
          <w:szCs w:val="24"/>
        </w:rPr>
      </w:pPr>
    </w:p>
    <w:p w:rsidR="006A0B31" w:rsidRDefault="00FA4406" w:rsidP="006A0B31">
      <w:pPr>
        <w:autoSpaceDE w:val="0"/>
        <w:autoSpaceDN w:val="0"/>
        <w:adjustRightInd w:val="0"/>
        <w:ind w:left="709"/>
        <w:jc w:val="both"/>
        <w:rPr>
          <w:rFonts w:cs="Arial"/>
          <w:sz w:val="24"/>
          <w:szCs w:val="24"/>
        </w:rPr>
      </w:pPr>
      <w:r w:rsidRPr="00F6639A">
        <w:rPr>
          <w:rFonts w:cs="Arial"/>
          <w:sz w:val="24"/>
          <w:szCs w:val="24"/>
        </w:rPr>
        <w:t>These reports were presented to, and scrutinised by, the Joint Independent Audit Panel. The reports were made available on the Police &amp; Crime</w:t>
      </w:r>
      <w:r w:rsidRPr="001C22D6">
        <w:rPr>
          <w:rFonts w:cs="Arial"/>
          <w:sz w:val="24"/>
          <w:szCs w:val="24"/>
        </w:rPr>
        <w:t xml:space="preserve"> Commissioner’s website.</w:t>
      </w:r>
    </w:p>
    <w:p w:rsidR="006A0B31" w:rsidRDefault="006A0B31" w:rsidP="006A0B31">
      <w:pPr>
        <w:autoSpaceDE w:val="0"/>
        <w:autoSpaceDN w:val="0"/>
        <w:adjustRightInd w:val="0"/>
        <w:jc w:val="both"/>
        <w:rPr>
          <w:rFonts w:cs="Arial"/>
          <w:sz w:val="24"/>
          <w:szCs w:val="24"/>
        </w:rPr>
      </w:pPr>
    </w:p>
    <w:p w:rsidR="006A0B31" w:rsidRDefault="00425EE9" w:rsidP="009A4BBA">
      <w:pPr>
        <w:pStyle w:val="ListParagraph"/>
        <w:numPr>
          <w:ilvl w:val="1"/>
          <w:numId w:val="29"/>
        </w:numPr>
        <w:autoSpaceDE w:val="0"/>
        <w:autoSpaceDN w:val="0"/>
        <w:adjustRightInd w:val="0"/>
        <w:ind w:left="709" w:hanging="709"/>
        <w:jc w:val="both"/>
        <w:rPr>
          <w:rFonts w:cs="Arial"/>
          <w:sz w:val="24"/>
          <w:szCs w:val="24"/>
        </w:rPr>
      </w:pPr>
      <w:r w:rsidRPr="006A0B31">
        <w:rPr>
          <w:rFonts w:cs="Arial"/>
          <w:sz w:val="24"/>
          <w:szCs w:val="24"/>
        </w:rPr>
        <w:t xml:space="preserve">The Police and Crime Commissioner for Cleveland and Cleveland Police Joint Corporate Governance Framework includes the Contract Standing Orders, Financial Regulations and Scheme of Delegation, along with the roles and responsibilities of chief officers. </w:t>
      </w:r>
      <w:r w:rsidR="00246437" w:rsidRPr="006A0B31">
        <w:rPr>
          <w:rFonts w:cs="Arial"/>
          <w:sz w:val="24"/>
          <w:szCs w:val="24"/>
        </w:rPr>
        <w:t>The Framework is reviewed on annual basis</w:t>
      </w:r>
      <w:r w:rsidR="00C44A48" w:rsidRPr="006A0B31">
        <w:rPr>
          <w:rFonts w:cs="Arial"/>
          <w:sz w:val="24"/>
          <w:szCs w:val="24"/>
        </w:rPr>
        <w:t>, and the outcome of the review is reported to the Joint Independent Audit Committee.</w:t>
      </w:r>
    </w:p>
    <w:p w:rsidR="006A0B31" w:rsidRDefault="006A0B31" w:rsidP="006A0B31">
      <w:pPr>
        <w:pStyle w:val="ListParagraph"/>
        <w:autoSpaceDE w:val="0"/>
        <w:autoSpaceDN w:val="0"/>
        <w:adjustRightInd w:val="0"/>
        <w:ind w:left="709"/>
        <w:jc w:val="both"/>
        <w:rPr>
          <w:rFonts w:cs="Arial"/>
          <w:sz w:val="24"/>
          <w:szCs w:val="24"/>
        </w:rPr>
      </w:pPr>
    </w:p>
    <w:p w:rsidR="006A0B31" w:rsidRDefault="00425EE9" w:rsidP="009A4BBA">
      <w:pPr>
        <w:pStyle w:val="ListParagraph"/>
        <w:numPr>
          <w:ilvl w:val="1"/>
          <w:numId w:val="29"/>
        </w:numPr>
        <w:autoSpaceDE w:val="0"/>
        <w:autoSpaceDN w:val="0"/>
        <w:adjustRightInd w:val="0"/>
        <w:ind w:left="709" w:hanging="709"/>
        <w:jc w:val="both"/>
        <w:rPr>
          <w:rFonts w:cs="Arial"/>
          <w:sz w:val="24"/>
          <w:szCs w:val="24"/>
        </w:rPr>
      </w:pPr>
      <w:r w:rsidRPr="006A0B31">
        <w:rPr>
          <w:rFonts w:cs="Arial"/>
          <w:sz w:val="24"/>
          <w:szCs w:val="24"/>
        </w:rPr>
        <w:t>In line with the Contract Standing Orders, the Force reports to the Joint Independent Audit Committee all instances of exemptions to these standing orders, on a six monthly basis.</w:t>
      </w:r>
    </w:p>
    <w:p w:rsidR="006A0B31" w:rsidRPr="006A0B31" w:rsidRDefault="006A0B31" w:rsidP="006A0B31">
      <w:pPr>
        <w:pStyle w:val="ListParagraph"/>
        <w:rPr>
          <w:rFonts w:cs="Arial"/>
          <w:sz w:val="24"/>
          <w:szCs w:val="24"/>
        </w:rPr>
      </w:pPr>
    </w:p>
    <w:p w:rsidR="00AC0149" w:rsidRDefault="00AC0149" w:rsidP="0050580B">
      <w:pPr>
        <w:pStyle w:val="ListParagraph"/>
        <w:numPr>
          <w:ilvl w:val="1"/>
          <w:numId w:val="29"/>
        </w:numPr>
        <w:autoSpaceDE w:val="0"/>
        <w:autoSpaceDN w:val="0"/>
        <w:adjustRightInd w:val="0"/>
        <w:ind w:left="709" w:hanging="709"/>
        <w:jc w:val="both"/>
        <w:rPr>
          <w:rFonts w:cs="Arial"/>
          <w:sz w:val="24"/>
          <w:szCs w:val="24"/>
        </w:rPr>
      </w:pPr>
      <w:r>
        <w:rPr>
          <w:rFonts w:cs="Arial"/>
          <w:sz w:val="24"/>
          <w:szCs w:val="24"/>
        </w:rPr>
        <w:t>Regular budget monitoring reports, including an analytical review, are produced for all budget holders and are underpinned by monthly ‘budget clinics’ between the budget holder and Finance Business Partner.</w:t>
      </w:r>
    </w:p>
    <w:p w:rsidR="00AC0149" w:rsidRPr="00AC0149" w:rsidRDefault="00AC0149" w:rsidP="00AC0149">
      <w:pPr>
        <w:pStyle w:val="ListParagraph"/>
        <w:rPr>
          <w:rFonts w:cs="Arial"/>
          <w:sz w:val="24"/>
          <w:szCs w:val="24"/>
        </w:rPr>
      </w:pPr>
    </w:p>
    <w:p w:rsidR="006A0B31" w:rsidRDefault="00BA060C" w:rsidP="0050580B">
      <w:pPr>
        <w:pStyle w:val="ListParagraph"/>
        <w:numPr>
          <w:ilvl w:val="1"/>
          <w:numId w:val="29"/>
        </w:numPr>
        <w:autoSpaceDE w:val="0"/>
        <w:autoSpaceDN w:val="0"/>
        <w:adjustRightInd w:val="0"/>
        <w:ind w:left="709" w:hanging="709"/>
        <w:jc w:val="both"/>
        <w:rPr>
          <w:rFonts w:cs="Arial"/>
          <w:sz w:val="24"/>
          <w:szCs w:val="24"/>
        </w:rPr>
      </w:pPr>
      <w:r w:rsidRPr="006A0B31">
        <w:rPr>
          <w:rFonts w:cs="Arial"/>
          <w:sz w:val="24"/>
          <w:szCs w:val="24"/>
        </w:rPr>
        <w:t xml:space="preserve">On an annual </w:t>
      </w:r>
      <w:r w:rsidR="007833BE" w:rsidRPr="006A0B31">
        <w:rPr>
          <w:rFonts w:cs="Arial"/>
          <w:sz w:val="24"/>
          <w:szCs w:val="24"/>
        </w:rPr>
        <w:t>basis,</w:t>
      </w:r>
      <w:r w:rsidRPr="006A0B31">
        <w:rPr>
          <w:rFonts w:cs="Arial"/>
          <w:sz w:val="24"/>
          <w:szCs w:val="24"/>
        </w:rPr>
        <w:t xml:space="preserve"> </w:t>
      </w:r>
      <w:r w:rsidR="00842E93">
        <w:rPr>
          <w:rFonts w:cs="Arial"/>
          <w:sz w:val="24"/>
          <w:szCs w:val="24"/>
        </w:rPr>
        <w:t>he</w:t>
      </w:r>
      <w:r w:rsidRPr="006A0B31">
        <w:rPr>
          <w:rFonts w:cs="Arial"/>
          <w:sz w:val="24"/>
          <w:szCs w:val="24"/>
        </w:rPr>
        <w:t xml:space="preserve">ads of </w:t>
      </w:r>
      <w:r w:rsidR="00842E93">
        <w:rPr>
          <w:rFonts w:cs="Arial"/>
          <w:sz w:val="24"/>
          <w:szCs w:val="24"/>
        </w:rPr>
        <w:t>s</w:t>
      </w:r>
      <w:r w:rsidRPr="006A0B31">
        <w:rPr>
          <w:rFonts w:cs="Arial"/>
          <w:sz w:val="24"/>
          <w:szCs w:val="24"/>
        </w:rPr>
        <w:t xml:space="preserve">ervice are required to complete an annual governance assurance assessment against 18 areas of assurance for their service unit. </w:t>
      </w:r>
      <w:r w:rsidR="00CB12B2" w:rsidRPr="006A0B31">
        <w:rPr>
          <w:rFonts w:cs="Arial"/>
          <w:sz w:val="24"/>
          <w:szCs w:val="24"/>
        </w:rPr>
        <w:t>Sample testing by Internal Audit found those interviewed had sufficient knowledge of each assurance area and appropriate evidence to support their conclusions and comments.</w:t>
      </w:r>
      <w:r w:rsidR="00CB12B2">
        <w:rPr>
          <w:rStyle w:val="FootnoteReference"/>
          <w:rFonts w:cs="Arial"/>
          <w:sz w:val="24"/>
          <w:szCs w:val="24"/>
        </w:rPr>
        <w:footnoteReference w:id="8"/>
      </w:r>
    </w:p>
    <w:p w:rsidR="006A0B31" w:rsidRPr="006A0B31" w:rsidRDefault="006A0B31" w:rsidP="006A0B31">
      <w:pPr>
        <w:pStyle w:val="ListParagraph"/>
        <w:rPr>
          <w:rFonts w:cs="Arial"/>
          <w:sz w:val="24"/>
          <w:szCs w:val="24"/>
        </w:rPr>
      </w:pPr>
    </w:p>
    <w:p w:rsidR="006A0B31" w:rsidRDefault="009E7913" w:rsidP="0050580B">
      <w:pPr>
        <w:pStyle w:val="ListParagraph"/>
        <w:numPr>
          <w:ilvl w:val="1"/>
          <w:numId w:val="29"/>
        </w:numPr>
        <w:autoSpaceDE w:val="0"/>
        <w:autoSpaceDN w:val="0"/>
        <w:adjustRightInd w:val="0"/>
        <w:ind w:left="709" w:hanging="709"/>
        <w:jc w:val="both"/>
        <w:rPr>
          <w:rFonts w:cs="Arial"/>
          <w:sz w:val="24"/>
          <w:szCs w:val="24"/>
        </w:rPr>
      </w:pPr>
      <w:r w:rsidRPr="006A0B31">
        <w:rPr>
          <w:rFonts w:cs="Arial"/>
          <w:sz w:val="24"/>
          <w:szCs w:val="24"/>
        </w:rPr>
        <w:t>As part of the approved Audit Plan for 2016/17, Internal Audit undertook an assessment of the Force’s key financial systems to evaluate the adequacy of the controls to ensure the systems and processes were operating effectively. Internal Audit reported that “</w:t>
      </w:r>
      <w:r w:rsidR="00713BC6" w:rsidRPr="004E16BB">
        <w:rPr>
          <w:rFonts w:cs="Arial"/>
          <w:i/>
          <w:sz w:val="24"/>
          <w:szCs w:val="24"/>
        </w:rPr>
        <w:t>Taking account of the issues identified, the</w:t>
      </w:r>
      <w:r w:rsidRPr="004E16BB">
        <w:rPr>
          <w:rFonts w:cs="Arial"/>
          <w:i/>
          <w:sz w:val="24"/>
          <w:szCs w:val="24"/>
        </w:rPr>
        <w:t xml:space="preserve"> Police and Crime Commissioner for Cleveland and Chief Constable of Cleveland can take substantial assurance that the controls upon which the organisation relies to manage the identified area(s) are suitably designed, consistently applied and operating effectively</w:t>
      </w:r>
      <w:r w:rsidR="00713BC6" w:rsidRPr="006A0B31">
        <w:rPr>
          <w:rFonts w:cs="Arial"/>
          <w:sz w:val="24"/>
          <w:szCs w:val="24"/>
        </w:rPr>
        <w:t>”</w:t>
      </w:r>
      <w:r w:rsidRPr="006A0B31">
        <w:rPr>
          <w:rFonts w:cs="Arial"/>
          <w:sz w:val="24"/>
          <w:szCs w:val="24"/>
        </w:rPr>
        <w:t>.</w:t>
      </w:r>
      <w:r w:rsidR="00713BC6">
        <w:rPr>
          <w:rStyle w:val="FootnoteReference"/>
          <w:rFonts w:cs="Arial"/>
          <w:sz w:val="24"/>
          <w:szCs w:val="24"/>
        </w:rPr>
        <w:footnoteReference w:id="9"/>
      </w:r>
    </w:p>
    <w:p w:rsidR="006A0B31" w:rsidRPr="006A0B31" w:rsidRDefault="006A0B31" w:rsidP="006A0B31">
      <w:pPr>
        <w:pStyle w:val="ListParagraph"/>
        <w:rPr>
          <w:rFonts w:cs="Arial"/>
          <w:color w:val="FF0000"/>
          <w:sz w:val="24"/>
          <w:szCs w:val="24"/>
        </w:rPr>
      </w:pPr>
    </w:p>
    <w:p w:rsidR="00CB2EC6" w:rsidRDefault="00537A51" w:rsidP="00B401A9">
      <w:pPr>
        <w:pStyle w:val="ListParagraph"/>
        <w:numPr>
          <w:ilvl w:val="1"/>
          <w:numId w:val="29"/>
        </w:numPr>
        <w:autoSpaceDE w:val="0"/>
        <w:autoSpaceDN w:val="0"/>
        <w:adjustRightInd w:val="0"/>
        <w:ind w:left="709" w:hanging="709"/>
        <w:jc w:val="both"/>
        <w:rPr>
          <w:rFonts w:cs="Arial"/>
          <w:sz w:val="24"/>
          <w:szCs w:val="24"/>
        </w:rPr>
      </w:pPr>
      <w:r>
        <w:rPr>
          <w:rFonts w:cs="Arial"/>
          <w:sz w:val="24"/>
          <w:szCs w:val="24"/>
        </w:rPr>
        <w:t xml:space="preserve">Cleveland Police </w:t>
      </w:r>
      <w:r w:rsidRPr="00537A51">
        <w:rPr>
          <w:rFonts w:cs="Arial"/>
          <w:sz w:val="24"/>
          <w:szCs w:val="24"/>
        </w:rPr>
        <w:t>adopted the Government Security Classification (</w:t>
      </w:r>
      <w:r>
        <w:rPr>
          <w:rFonts w:cs="Arial"/>
          <w:sz w:val="24"/>
          <w:szCs w:val="24"/>
        </w:rPr>
        <w:t>GSC)</w:t>
      </w:r>
      <w:r w:rsidRPr="00537A51">
        <w:rPr>
          <w:rFonts w:cs="Arial"/>
          <w:sz w:val="24"/>
          <w:szCs w:val="24"/>
        </w:rPr>
        <w:t xml:space="preserve"> in April 2016, which describes the required technical, physical, personnel and procedural security control measures that are commensurate with different classifications of data. All staff were instructed to</w:t>
      </w:r>
      <w:r w:rsidR="00CB2EC6">
        <w:rPr>
          <w:rFonts w:cs="Arial"/>
          <w:sz w:val="24"/>
          <w:szCs w:val="24"/>
        </w:rPr>
        <w:t xml:space="preserve"> complete the mandatory GSC e-learning package, </w:t>
      </w:r>
      <w:r w:rsidRPr="00537A51">
        <w:rPr>
          <w:rFonts w:cs="Arial"/>
          <w:sz w:val="24"/>
          <w:szCs w:val="24"/>
        </w:rPr>
        <w:t xml:space="preserve">so a basic level of GSC understanding is in place. </w:t>
      </w:r>
      <w:r w:rsidR="00CB2EC6">
        <w:rPr>
          <w:rFonts w:cs="Arial"/>
          <w:sz w:val="24"/>
          <w:szCs w:val="24"/>
        </w:rPr>
        <w:t xml:space="preserve">The </w:t>
      </w:r>
      <w:r w:rsidRPr="00537A51">
        <w:rPr>
          <w:rFonts w:cs="Arial"/>
          <w:sz w:val="24"/>
          <w:szCs w:val="24"/>
        </w:rPr>
        <w:t xml:space="preserve">GSC is compliant with </w:t>
      </w:r>
      <w:r>
        <w:rPr>
          <w:rFonts w:cs="Arial"/>
          <w:sz w:val="24"/>
          <w:szCs w:val="24"/>
        </w:rPr>
        <w:t xml:space="preserve">the </w:t>
      </w:r>
      <w:r w:rsidRPr="00537A51">
        <w:rPr>
          <w:rFonts w:cs="Arial"/>
          <w:sz w:val="24"/>
          <w:szCs w:val="24"/>
        </w:rPr>
        <w:t>Principle 7</w:t>
      </w:r>
      <w:r>
        <w:rPr>
          <w:rFonts w:cs="Arial"/>
          <w:sz w:val="24"/>
          <w:szCs w:val="24"/>
        </w:rPr>
        <w:t xml:space="preserve"> </w:t>
      </w:r>
      <w:r w:rsidRPr="00537A51">
        <w:rPr>
          <w:rFonts w:cs="Arial"/>
          <w:sz w:val="24"/>
          <w:szCs w:val="24"/>
        </w:rPr>
        <w:t xml:space="preserve">security requirements </w:t>
      </w:r>
      <w:r>
        <w:rPr>
          <w:rFonts w:cs="Arial"/>
          <w:sz w:val="24"/>
          <w:szCs w:val="24"/>
        </w:rPr>
        <w:t>of the Data Protection Act (</w:t>
      </w:r>
      <w:r w:rsidRPr="00537A51">
        <w:rPr>
          <w:rFonts w:cs="Arial"/>
          <w:sz w:val="24"/>
          <w:szCs w:val="24"/>
        </w:rPr>
        <w:t>DPA</w:t>
      </w:r>
      <w:r>
        <w:rPr>
          <w:rFonts w:cs="Arial"/>
          <w:sz w:val="24"/>
          <w:szCs w:val="24"/>
        </w:rPr>
        <w:t>)</w:t>
      </w:r>
      <w:r w:rsidRPr="00537A51">
        <w:rPr>
          <w:rFonts w:cs="Arial"/>
          <w:sz w:val="24"/>
          <w:szCs w:val="24"/>
        </w:rPr>
        <w:t xml:space="preserve"> (1998). </w:t>
      </w:r>
    </w:p>
    <w:p w:rsidR="00CB2EC6" w:rsidRPr="00CB2EC6" w:rsidRDefault="00CB2EC6" w:rsidP="00CB2EC6">
      <w:pPr>
        <w:pStyle w:val="ListParagraph"/>
        <w:rPr>
          <w:rFonts w:cs="Arial"/>
          <w:sz w:val="24"/>
          <w:szCs w:val="24"/>
        </w:rPr>
      </w:pPr>
    </w:p>
    <w:p w:rsidR="00537A51" w:rsidRPr="00537A51" w:rsidRDefault="00CB2EC6" w:rsidP="00B401A9">
      <w:pPr>
        <w:pStyle w:val="ListParagraph"/>
        <w:numPr>
          <w:ilvl w:val="1"/>
          <w:numId w:val="29"/>
        </w:numPr>
        <w:autoSpaceDE w:val="0"/>
        <w:autoSpaceDN w:val="0"/>
        <w:adjustRightInd w:val="0"/>
        <w:ind w:left="709" w:hanging="709"/>
        <w:jc w:val="both"/>
        <w:rPr>
          <w:rFonts w:cs="Arial"/>
          <w:sz w:val="24"/>
          <w:szCs w:val="24"/>
        </w:rPr>
      </w:pPr>
      <w:r>
        <w:rPr>
          <w:rFonts w:cs="Arial"/>
          <w:sz w:val="24"/>
          <w:szCs w:val="24"/>
        </w:rPr>
        <w:t xml:space="preserve">Police forces are </w:t>
      </w:r>
      <w:r w:rsidR="00537A51" w:rsidRPr="00537A51">
        <w:rPr>
          <w:rFonts w:cs="Arial"/>
          <w:sz w:val="24"/>
          <w:szCs w:val="24"/>
        </w:rPr>
        <w:t>expected to implement the baseline security controls as described in the NPIRMT Governance &amp; Information Risk Return, which is managed by the Information Security Manager working closely with the ICT Department.</w:t>
      </w:r>
      <w:r>
        <w:rPr>
          <w:rFonts w:cs="Arial"/>
          <w:sz w:val="24"/>
          <w:szCs w:val="24"/>
        </w:rPr>
        <w:t xml:space="preserve"> In addition, the Information Security Manager </w:t>
      </w:r>
      <w:r w:rsidRPr="00CB2EC6">
        <w:rPr>
          <w:rFonts w:cs="Arial"/>
          <w:sz w:val="24"/>
          <w:szCs w:val="24"/>
        </w:rPr>
        <w:t>conduct</w:t>
      </w:r>
      <w:r>
        <w:rPr>
          <w:rFonts w:cs="Arial"/>
          <w:sz w:val="24"/>
          <w:szCs w:val="24"/>
        </w:rPr>
        <w:t>s</w:t>
      </w:r>
      <w:r w:rsidRPr="00CB2EC6">
        <w:rPr>
          <w:rFonts w:cs="Arial"/>
          <w:sz w:val="24"/>
          <w:szCs w:val="24"/>
        </w:rPr>
        <w:t xml:space="preserve"> security reviews both internally and externally to ensure that police data is appropriately secured. </w:t>
      </w:r>
      <w:r>
        <w:rPr>
          <w:rFonts w:cs="Arial"/>
          <w:sz w:val="24"/>
          <w:szCs w:val="24"/>
        </w:rPr>
        <w:t>These</w:t>
      </w:r>
      <w:r w:rsidRPr="00CB2EC6">
        <w:rPr>
          <w:rFonts w:cs="Arial"/>
          <w:sz w:val="24"/>
          <w:szCs w:val="24"/>
        </w:rPr>
        <w:t xml:space="preserve"> reviews culminate in the issue of recommendations for improvement where needed.</w:t>
      </w:r>
    </w:p>
    <w:p w:rsidR="00537A51" w:rsidRPr="00537A51" w:rsidRDefault="00537A51" w:rsidP="00537A51">
      <w:pPr>
        <w:pStyle w:val="ListParagraph"/>
        <w:rPr>
          <w:rFonts w:cs="Arial"/>
          <w:color w:val="FF0000"/>
          <w:sz w:val="24"/>
          <w:szCs w:val="24"/>
        </w:rPr>
      </w:pPr>
    </w:p>
    <w:p w:rsidR="00B401A9" w:rsidRPr="00D02F02" w:rsidRDefault="00915D5A" w:rsidP="00B401A9">
      <w:pPr>
        <w:pStyle w:val="ListParagraph"/>
        <w:numPr>
          <w:ilvl w:val="1"/>
          <w:numId w:val="29"/>
        </w:numPr>
        <w:autoSpaceDE w:val="0"/>
        <w:autoSpaceDN w:val="0"/>
        <w:adjustRightInd w:val="0"/>
        <w:ind w:left="709" w:hanging="709"/>
        <w:jc w:val="both"/>
        <w:rPr>
          <w:rFonts w:cs="Arial"/>
          <w:sz w:val="24"/>
          <w:szCs w:val="24"/>
        </w:rPr>
      </w:pPr>
      <w:r w:rsidRPr="00D02F02">
        <w:rPr>
          <w:rFonts w:cs="Arial"/>
          <w:sz w:val="24"/>
          <w:szCs w:val="24"/>
        </w:rPr>
        <w:t>The Force has designated the Deputy Chief Constable as th</w:t>
      </w:r>
      <w:r w:rsidR="0029002E" w:rsidRPr="00D02F02">
        <w:rPr>
          <w:rFonts w:cs="Arial"/>
          <w:sz w:val="24"/>
          <w:szCs w:val="24"/>
        </w:rPr>
        <w:t>e Senior Information Risk Owner (SIRO)</w:t>
      </w:r>
      <w:r w:rsidR="00B401A9" w:rsidRPr="00D02F02">
        <w:rPr>
          <w:rFonts w:cs="Arial"/>
          <w:sz w:val="24"/>
          <w:szCs w:val="24"/>
        </w:rPr>
        <w:t>,</w:t>
      </w:r>
      <w:r w:rsidR="0029002E" w:rsidRPr="00D02F02">
        <w:rPr>
          <w:rFonts w:cs="Arial"/>
          <w:sz w:val="24"/>
          <w:szCs w:val="24"/>
        </w:rPr>
        <w:t xml:space="preserve"> with responsibility for information </w:t>
      </w:r>
      <w:r w:rsidR="00D21DED">
        <w:rPr>
          <w:rFonts w:cs="Arial"/>
          <w:sz w:val="24"/>
          <w:szCs w:val="24"/>
        </w:rPr>
        <w:t>assurance</w:t>
      </w:r>
      <w:r w:rsidR="0029002E" w:rsidRPr="00D02F02">
        <w:rPr>
          <w:rFonts w:cs="Arial"/>
          <w:sz w:val="24"/>
          <w:szCs w:val="24"/>
        </w:rPr>
        <w:t xml:space="preserve"> governance and risk ownership in the organisation</w:t>
      </w:r>
      <w:r w:rsidR="00B401A9" w:rsidRPr="00D02F02">
        <w:rPr>
          <w:rFonts w:cs="Arial"/>
          <w:sz w:val="24"/>
          <w:szCs w:val="24"/>
        </w:rPr>
        <w:t>;</w:t>
      </w:r>
      <w:r w:rsidR="0029002E" w:rsidRPr="00D02F02">
        <w:rPr>
          <w:rFonts w:cs="Arial"/>
          <w:sz w:val="24"/>
          <w:szCs w:val="24"/>
        </w:rPr>
        <w:t xml:space="preserve"> including shared risks with other organisations, partnerships and third party suppliers. Specifically, the function of the SIRO is to understand how the strategic business goals of the organisation may be affected by failures in the secure use of the organisation's information systems, to ensure that information risks are managed and to accept or decline to accept any residual risk. </w:t>
      </w:r>
    </w:p>
    <w:p w:rsidR="00B401A9" w:rsidRPr="00D02F02" w:rsidRDefault="00B401A9" w:rsidP="00B401A9">
      <w:pPr>
        <w:pStyle w:val="ListParagraph"/>
        <w:rPr>
          <w:rFonts w:cs="Arial"/>
          <w:sz w:val="24"/>
          <w:szCs w:val="24"/>
        </w:rPr>
      </w:pPr>
    </w:p>
    <w:p w:rsidR="00D02F02" w:rsidRPr="00D02F02" w:rsidRDefault="00C66C89" w:rsidP="006122BA">
      <w:pPr>
        <w:pStyle w:val="ListParagraph"/>
        <w:numPr>
          <w:ilvl w:val="1"/>
          <w:numId w:val="29"/>
        </w:numPr>
        <w:autoSpaceDE w:val="0"/>
        <w:autoSpaceDN w:val="0"/>
        <w:adjustRightInd w:val="0"/>
        <w:ind w:left="709" w:hanging="709"/>
        <w:jc w:val="both"/>
        <w:rPr>
          <w:rFonts w:cs="Arial"/>
          <w:sz w:val="24"/>
          <w:szCs w:val="24"/>
        </w:rPr>
      </w:pPr>
      <w:r w:rsidRPr="00D02F02">
        <w:rPr>
          <w:rFonts w:cs="Arial"/>
          <w:sz w:val="24"/>
          <w:szCs w:val="24"/>
        </w:rPr>
        <w:t>The Force I</w:t>
      </w:r>
      <w:r w:rsidR="006122BA" w:rsidRPr="00D02F02">
        <w:rPr>
          <w:rFonts w:cs="Arial"/>
          <w:sz w:val="24"/>
          <w:szCs w:val="24"/>
        </w:rPr>
        <w:t xml:space="preserve">nformation Security Manager meets with the SIRO on a fortnightly basis, and has </w:t>
      </w:r>
      <w:r w:rsidRPr="00D02F02">
        <w:rPr>
          <w:rFonts w:cs="Arial"/>
          <w:sz w:val="24"/>
          <w:szCs w:val="24"/>
        </w:rPr>
        <w:t xml:space="preserve">direct access </w:t>
      </w:r>
      <w:r w:rsidR="006122BA" w:rsidRPr="00D02F02">
        <w:rPr>
          <w:rFonts w:cs="Arial"/>
          <w:sz w:val="24"/>
          <w:szCs w:val="24"/>
        </w:rPr>
        <w:t>to discuss urgent issues outside of these meetings when necessary</w:t>
      </w:r>
      <w:r w:rsidR="006122BA">
        <w:rPr>
          <w:rFonts w:cs="Arial"/>
          <w:color w:val="FF0000"/>
          <w:sz w:val="24"/>
          <w:szCs w:val="24"/>
        </w:rPr>
        <w:t>.</w:t>
      </w:r>
      <w:r w:rsidR="006122BA" w:rsidRPr="006122BA">
        <w:rPr>
          <w:rFonts w:cs="Arial"/>
          <w:color w:val="FF0000"/>
          <w:sz w:val="24"/>
          <w:szCs w:val="24"/>
        </w:rPr>
        <w:t xml:space="preserve"> </w:t>
      </w:r>
    </w:p>
    <w:p w:rsidR="00D02F02" w:rsidRPr="00D02F02" w:rsidRDefault="00D02F02" w:rsidP="00D02F02">
      <w:pPr>
        <w:pStyle w:val="ListParagraph"/>
        <w:rPr>
          <w:rFonts w:cs="Arial"/>
          <w:sz w:val="24"/>
          <w:szCs w:val="24"/>
        </w:rPr>
      </w:pPr>
    </w:p>
    <w:p w:rsidR="00D02F02" w:rsidRDefault="00D02F02" w:rsidP="00D02F02">
      <w:pPr>
        <w:pStyle w:val="ListParagraph"/>
        <w:numPr>
          <w:ilvl w:val="1"/>
          <w:numId w:val="29"/>
        </w:numPr>
        <w:autoSpaceDE w:val="0"/>
        <w:autoSpaceDN w:val="0"/>
        <w:adjustRightInd w:val="0"/>
        <w:ind w:left="709" w:hanging="709"/>
        <w:jc w:val="both"/>
        <w:rPr>
          <w:rFonts w:cs="Arial"/>
          <w:sz w:val="24"/>
          <w:szCs w:val="24"/>
        </w:rPr>
      </w:pPr>
      <w:r>
        <w:rPr>
          <w:rFonts w:cs="Arial"/>
          <w:sz w:val="24"/>
          <w:szCs w:val="24"/>
        </w:rPr>
        <w:t>An</w:t>
      </w:r>
      <w:r w:rsidRPr="00D02F02">
        <w:rPr>
          <w:rFonts w:cs="Arial"/>
          <w:sz w:val="24"/>
          <w:szCs w:val="24"/>
        </w:rPr>
        <w:t xml:space="preserve"> </w:t>
      </w:r>
      <w:r w:rsidR="00E41D9A">
        <w:rPr>
          <w:rFonts w:cs="Arial"/>
          <w:sz w:val="24"/>
          <w:szCs w:val="24"/>
        </w:rPr>
        <w:t>i</w:t>
      </w:r>
      <w:r w:rsidRPr="00D02F02">
        <w:rPr>
          <w:rFonts w:cs="Arial"/>
          <w:sz w:val="24"/>
          <w:szCs w:val="24"/>
        </w:rPr>
        <w:t xml:space="preserve">nformation </w:t>
      </w:r>
      <w:r w:rsidR="00E41D9A">
        <w:rPr>
          <w:rFonts w:cs="Arial"/>
          <w:sz w:val="24"/>
          <w:szCs w:val="24"/>
        </w:rPr>
        <w:t>s</w:t>
      </w:r>
      <w:r w:rsidRPr="00D02F02">
        <w:rPr>
          <w:rFonts w:cs="Arial"/>
          <w:sz w:val="24"/>
          <w:szCs w:val="24"/>
        </w:rPr>
        <w:t xml:space="preserve">ecurity </w:t>
      </w:r>
      <w:r w:rsidR="00E41D9A">
        <w:rPr>
          <w:rFonts w:cs="Arial"/>
          <w:sz w:val="24"/>
          <w:szCs w:val="24"/>
        </w:rPr>
        <w:t>q</w:t>
      </w:r>
      <w:r w:rsidRPr="00D02F02">
        <w:rPr>
          <w:rFonts w:cs="Arial"/>
          <w:sz w:val="24"/>
          <w:szCs w:val="24"/>
        </w:rPr>
        <w:t xml:space="preserve">uestionnaire is issued by Cleveland Police to </w:t>
      </w:r>
      <w:r>
        <w:rPr>
          <w:rFonts w:cs="Arial"/>
          <w:sz w:val="24"/>
          <w:szCs w:val="24"/>
        </w:rPr>
        <w:t xml:space="preserve">information sharing partners to </w:t>
      </w:r>
      <w:r w:rsidRPr="00D02F02">
        <w:rPr>
          <w:rFonts w:cs="Arial"/>
          <w:sz w:val="24"/>
          <w:szCs w:val="24"/>
        </w:rPr>
        <w:t xml:space="preserve">support all </w:t>
      </w:r>
      <w:r w:rsidR="00E41D9A">
        <w:rPr>
          <w:rFonts w:cs="Arial"/>
          <w:sz w:val="24"/>
          <w:szCs w:val="24"/>
        </w:rPr>
        <w:t>i</w:t>
      </w:r>
      <w:r w:rsidRPr="00D02F02">
        <w:rPr>
          <w:rFonts w:cs="Arial"/>
          <w:sz w:val="24"/>
          <w:szCs w:val="24"/>
        </w:rPr>
        <w:t xml:space="preserve">nformation </w:t>
      </w:r>
      <w:r w:rsidR="00E41D9A">
        <w:rPr>
          <w:rFonts w:cs="Arial"/>
          <w:sz w:val="24"/>
          <w:szCs w:val="24"/>
        </w:rPr>
        <w:t>s</w:t>
      </w:r>
      <w:r w:rsidRPr="00D02F02">
        <w:rPr>
          <w:rFonts w:cs="Arial"/>
          <w:sz w:val="24"/>
          <w:szCs w:val="24"/>
        </w:rPr>
        <w:t xml:space="preserve">haring </w:t>
      </w:r>
      <w:r w:rsidR="00E41D9A">
        <w:rPr>
          <w:rFonts w:cs="Arial"/>
          <w:sz w:val="24"/>
          <w:szCs w:val="24"/>
        </w:rPr>
        <w:t>a</w:t>
      </w:r>
      <w:r w:rsidRPr="00D02F02">
        <w:rPr>
          <w:rFonts w:cs="Arial"/>
          <w:sz w:val="24"/>
          <w:szCs w:val="24"/>
        </w:rPr>
        <w:t>greements</w:t>
      </w:r>
      <w:r>
        <w:rPr>
          <w:rFonts w:cs="Arial"/>
          <w:sz w:val="24"/>
          <w:szCs w:val="24"/>
        </w:rPr>
        <w:t>.</w:t>
      </w:r>
      <w:r w:rsidRPr="00D02F02">
        <w:rPr>
          <w:rFonts w:cs="Arial"/>
          <w:sz w:val="24"/>
          <w:szCs w:val="24"/>
        </w:rPr>
        <w:t xml:space="preserve"> </w:t>
      </w:r>
      <w:r>
        <w:rPr>
          <w:rFonts w:cs="Arial"/>
          <w:sz w:val="24"/>
          <w:szCs w:val="24"/>
        </w:rPr>
        <w:t xml:space="preserve">This </w:t>
      </w:r>
      <w:r w:rsidRPr="00D02F02">
        <w:rPr>
          <w:rFonts w:cs="Arial"/>
          <w:sz w:val="24"/>
          <w:szCs w:val="24"/>
        </w:rPr>
        <w:t xml:space="preserve">is intended to provide </w:t>
      </w:r>
      <w:r>
        <w:rPr>
          <w:rFonts w:cs="Arial"/>
          <w:sz w:val="24"/>
          <w:szCs w:val="24"/>
        </w:rPr>
        <w:t xml:space="preserve">the Force with </w:t>
      </w:r>
      <w:r w:rsidRPr="00D02F02">
        <w:rPr>
          <w:rFonts w:cs="Arial"/>
          <w:sz w:val="24"/>
          <w:szCs w:val="24"/>
        </w:rPr>
        <w:t>an adequate level of assuran</w:t>
      </w:r>
      <w:r>
        <w:rPr>
          <w:rFonts w:cs="Arial"/>
          <w:sz w:val="24"/>
          <w:szCs w:val="24"/>
        </w:rPr>
        <w:t xml:space="preserve">ce that information provided </w:t>
      </w:r>
      <w:r w:rsidRPr="00D02F02">
        <w:rPr>
          <w:rFonts w:cs="Arial"/>
          <w:sz w:val="24"/>
          <w:szCs w:val="24"/>
        </w:rPr>
        <w:t>will be appropriately handled, stored, disseminated and disposed of when no longer needed.</w:t>
      </w:r>
    </w:p>
    <w:p w:rsidR="00D02F02" w:rsidRPr="00D02F02" w:rsidRDefault="00D02F02" w:rsidP="00D02F02">
      <w:pPr>
        <w:pStyle w:val="ListParagraph"/>
        <w:rPr>
          <w:rFonts w:cs="Arial"/>
          <w:sz w:val="24"/>
          <w:szCs w:val="24"/>
        </w:rPr>
      </w:pPr>
    </w:p>
    <w:p w:rsidR="00B401A9" w:rsidRDefault="00B401A9" w:rsidP="008468D8">
      <w:pPr>
        <w:pStyle w:val="ListParagraph"/>
        <w:numPr>
          <w:ilvl w:val="1"/>
          <w:numId w:val="29"/>
        </w:numPr>
        <w:autoSpaceDE w:val="0"/>
        <w:autoSpaceDN w:val="0"/>
        <w:adjustRightInd w:val="0"/>
        <w:ind w:left="709" w:hanging="709"/>
        <w:jc w:val="both"/>
        <w:rPr>
          <w:rFonts w:cs="Arial"/>
          <w:sz w:val="24"/>
          <w:szCs w:val="24"/>
        </w:rPr>
      </w:pPr>
      <w:r>
        <w:rPr>
          <w:rFonts w:cs="Arial"/>
          <w:sz w:val="24"/>
          <w:szCs w:val="24"/>
        </w:rPr>
        <w:t>Annual reports on information security are presented to the Joint Independent Audit Committee</w:t>
      </w:r>
      <w:r w:rsidR="008468D8">
        <w:rPr>
          <w:rFonts w:cs="Arial"/>
          <w:sz w:val="24"/>
          <w:szCs w:val="24"/>
        </w:rPr>
        <w:t xml:space="preserve"> to provide </w:t>
      </w:r>
      <w:r w:rsidR="008468D8" w:rsidRPr="008468D8">
        <w:rPr>
          <w:rFonts w:cs="Arial"/>
          <w:sz w:val="24"/>
          <w:szCs w:val="24"/>
        </w:rPr>
        <w:t xml:space="preserve">assurances that Cleveland Police has implemented the necessary technical, physical, personnel and procedural security controls to protect its information and satisfy national </w:t>
      </w:r>
      <w:r w:rsidR="00E41D9A">
        <w:rPr>
          <w:rFonts w:cs="Arial"/>
          <w:sz w:val="24"/>
          <w:szCs w:val="24"/>
        </w:rPr>
        <w:t>i</w:t>
      </w:r>
      <w:r w:rsidR="008468D8" w:rsidRPr="008468D8">
        <w:rPr>
          <w:rFonts w:cs="Arial"/>
          <w:sz w:val="24"/>
          <w:szCs w:val="24"/>
        </w:rPr>
        <w:t xml:space="preserve">nformation </w:t>
      </w:r>
      <w:r w:rsidR="00E41D9A">
        <w:rPr>
          <w:rFonts w:cs="Arial"/>
          <w:sz w:val="24"/>
          <w:szCs w:val="24"/>
        </w:rPr>
        <w:t>a</w:t>
      </w:r>
      <w:r w:rsidR="008468D8" w:rsidRPr="008468D8">
        <w:rPr>
          <w:rFonts w:cs="Arial"/>
          <w:sz w:val="24"/>
          <w:szCs w:val="24"/>
        </w:rPr>
        <w:t>ssurance requirements that are pertinent to the government and policing.</w:t>
      </w:r>
      <w:r w:rsidR="00D21DED">
        <w:rPr>
          <w:rFonts w:cs="Arial"/>
          <w:sz w:val="24"/>
          <w:szCs w:val="24"/>
        </w:rPr>
        <w:t xml:space="preserve"> These reports are available on the PCC’s website.</w:t>
      </w:r>
    </w:p>
    <w:p w:rsidR="00B401A9" w:rsidRPr="00B401A9" w:rsidRDefault="00B401A9" w:rsidP="00B401A9">
      <w:pPr>
        <w:pStyle w:val="ListParagraph"/>
        <w:rPr>
          <w:rFonts w:cs="Arial"/>
          <w:sz w:val="24"/>
          <w:szCs w:val="24"/>
        </w:rPr>
      </w:pPr>
    </w:p>
    <w:p w:rsidR="002C02DE" w:rsidRPr="002C02DE" w:rsidRDefault="002C02DE" w:rsidP="002C02DE">
      <w:pPr>
        <w:pStyle w:val="ListParagraph"/>
        <w:numPr>
          <w:ilvl w:val="1"/>
          <w:numId w:val="29"/>
        </w:numPr>
        <w:autoSpaceDE w:val="0"/>
        <w:autoSpaceDN w:val="0"/>
        <w:adjustRightInd w:val="0"/>
        <w:ind w:left="709" w:hanging="709"/>
        <w:jc w:val="both"/>
        <w:rPr>
          <w:rFonts w:cs="Arial"/>
          <w:sz w:val="24"/>
          <w:szCs w:val="24"/>
        </w:rPr>
      </w:pPr>
      <w:r w:rsidRPr="002C02DE">
        <w:rPr>
          <w:rFonts w:cs="Arial"/>
          <w:sz w:val="24"/>
          <w:szCs w:val="24"/>
        </w:rPr>
        <w:t>Cleveland Police has adopted the College of Policing’s Authorised Professional Practice (APP) for data protection and information sharing. APP</w:t>
      </w:r>
      <w:r>
        <w:rPr>
          <w:rFonts w:cs="Arial"/>
          <w:sz w:val="24"/>
          <w:szCs w:val="24"/>
        </w:rPr>
        <w:t xml:space="preserve"> is</w:t>
      </w:r>
      <w:r w:rsidRPr="002C02DE">
        <w:rPr>
          <w:rFonts w:cs="Arial"/>
          <w:sz w:val="24"/>
          <w:szCs w:val="24"/>
        </w:rPr>
        <w:t xml:space="preserve"> the official source of professional practice on policing. </w:t>
      </w:r>
    </w:p>
    <w:p w:rsidR="002C02DE" w:rsidRPr="002C02DE" w:rsidRDefault="002C02DE" w:rsidP="002C02DE">
      <w:pPr>
        <w:pStyle w:val="ListParagraph"/>
        <w:rPr>
          <w:rFonts w:cs="Arial"/>
          <w:sz w:val="24"/>
          <w:szCs w:val="24"/>
        </w:rPr>
      </w:pPr>
    </w:p>
    <w:p w:rsidR="00B401A9" w:rsidRDefault="00670133" w:rsidP="00B401A9">
      <w:pPr>
        <w:pStyle w:val="ListParagraph"/>
        <w:numPr>
          <w:ilvl w:val="1"/>
          <w:numId w:val="29"/>
        </w:numPr>
        <w:autoSpaceDE w:val="0"/>
        <w:autoSpaceDN w:val="0"/>
        <w:adjustRightInd w:val="0"/>
        <w:ind w:left="709" w:hanging="709"/>
        <w:jc w:val="both"/>
        <w:rPr>
          <w:rFonts w:cs="Arial"/>
          <w:sz w:val="24"/>
          <w:szCs w:val="24"/>
        </w:rPr>
      </w:pPr>
      <w:r w:rsidRPr="00B401A9">
        <w:rPr>
          <w:rFonts w:cs="Arial"/>
          <w:sz w:val="24"/>
          <w:szCs w:val="24"/>
        </w:rPr>
        <w:t xml:space="preserve">The Force has continued to make improvements to the integrity of the data held in Force systems. The Data Quality Gold Group continues to meet on a quarterly basis, chaired by the Deputy Chief Constable, providing strategic level oversight and governance to the improvements being made. </w:t>
      </w:r>
      <w:r w:rsidR="00080B01" w:rsidRPr="00B401A9">
        <w:rPr>
          <w:rFonts w:cs="Arial"/>
          <w:sz w:val="24"/>
          <w:szCs w:val="24"/>
        </w:rPr>
        <w:t>The innovative work with Experian is still progressing and will continue through 2017, while upgrades are made to key force systems. Internal audit provided a substantial assurance grading to the data quality audit they completed.</w:t>
      </w:r>
      <w:r w:rsidR="00080B01">
        <w:rPr>
          <w:rStyle w:val="FootnoteReference"/>
          <w:rFonts w:cs="Arial"/>
          <w:sz w:val="24"/>
          <w:szCs w:val="24"/>
        </w:rPr>
        <w:footnoteReference w:id="10"/>
      </w:r>
    </w:p>
    <w:p w:rsidR="00B401A9" w:rsidRPr="00B401A9" w:rsidRDefault="00B401A9" w:rsidP="00B401A9">
      <w:pPr>
        <w:pStyle w:val="ListParagraph"/>
        <w:rPr>
          <w:rFonts w:cs="Arial"/>
          <w:sz w:val="24"/>
          <w:szCs w:val="24"/>
        </w:rPr>
      </w:pPr>
    </w:p>
    <w:p w:rsidR="00B401A9" w:rsidRDefault="00C33EFE" w:rsidP="00B401A9">
      <w:pPr>
        <w:pStyle w:val="ListParagraph"/>
        <w:numPr>
          <w:ilvl w:val="1"/>
          <w:numId w:val="29"/>
        </w:numPr>
        <w:autoSpaceDE w:val="0"/>
        <w:autoSpaceDN w:val="0"/>
        <w:adjustRightInd w:val="0"/>
        <w:ind w:left="709" w:hanging="709"/>
        <w:jc w:val="both"/>
        <w:rPr>
          <w:rFonts w:cs="Arial"/>
          <w:sz w:val="24"/>
          <w:szCs w:val="24"/>
        </w:rPr>
      </w:pPr>
      <w:r w:rsidRPr="00B401A9">
        <w:rPr>
          <w:rFonts w:cs="Arial"/>
          <w:sz w:val="24"/>
          <w:szCs w:val="24"/>
        </w:rPr>
        <w:t>The Force conducts</w:t>
      </w:r>
      <w:r w:rsidR="00FB658C">
        <w:rPr>
          <w:rFonts w:cs="Arial"/>
          <w:sz w:val="24"/>
          <w:szCs w:val="24"/>
        </w:rPr>
        <w:t xml:space="preserve"> regular </w:t>
      </w:r>
      <w:r w:rsidRPr="00B401A9">
        <w:rPr>
          <w:rFonts w:cs="Arial"/>
          <w:sz w:val="24"/>
          <w:szCs w:val="24"/>
        </w:rPr>
        <w:t xml:space="preserve">thematic audits on compliance with National Standard for Incident Recording (NSIR) and National Crime Recording </w:t>
      </w:r>
      <w:r w:rsidRPr="009B29C7">
        <w:rPr>
          <w:rFonts w:cs="Arial"/>
          <w:sz w:val="24"/>
          <w:szCs w:val="24"/>
        </w:rPr>
        <w:t>Standards (NCRS)</w:t>
      </w:r>
      <w:r w:rsidR="00BC7A68">
        <w:rPr>
          <w:rFonts w:cs="Arial"/>
          <w:sz w:val="24"/>
          <w:szCs w:val="24"/>
        </w:rPr>
        <w:t>. Headline figures are</w:t>
      </w:r>
      <w:r w:rsidRPr="009B29C7">
        <w:rPr>
          <w:rFonts w:cs="Arial"/>
          <w:sz w:val="24"/>
          <w:szCs w:val="24"/>
        </w:rPr>
        <w:t xml:space="preserve"> reported to the Force’s Tactical Performance Group</w:t>
      </w:r>
      <w:r w:rsidR="009B29C7" w:rsidRPr="009B29C7">
        <w:rPr>
          <w:rFonts w:cs="Arial"/>
          <w:sz w:val="24"/>
          <w:szCs w:val="24"/>
        </w:rPr>
        <w:t xml:space="preserve">, and the </w:t>
      </w:r>
      <w:r w:rsidR="00BC7A68">
        <w:rPr>
          <w:rFonts w:cs="Arial"/>
          <w:sz w:val="24"/>
          <w:szCs w:val="24"/>
        </w:rPr>
        <w:t xml:space="preserve">detailed results are reviewed at the </w:t>
      </w:r>
      <w:r w:rsidR="009B29C7" w:rsidRPr="009B29C7">
        <w:rPr>
          <w:rFonts w:cs="Arial"/>
          <w:sz w:val="24"/>
          <w:szCs w:val="24"/>
        </w:rPr>
        <w:t xml:space="preserve">NCRS </w:t>
      </w:r>
      <w:r w:rsidR="009B29C7">
        <w:rPr>
          <w:rFonts w:cs="Arial"/>
          <w:sz w:val="24"/>
          <w:szCs w:val="24"/>
        </w:rPr>
        <w:t>Board.</w:t>
      </w:r>
      <w:r w:rsidR="00BC7A68">
        <w:rPr>
          <w:rFonts w:cs="Arial"/>
          <w:sz w:val="24"/>
          <w:szCs w:val="24"/>
        </w:rPr>
        <w:t xml:space="preserve"> A detailed action plan is in place to monitor and improve compliance. Delivery against this plan is reviewed by the NCRS Board.</w:t>
      </w:r>
    </w:p>
    <w:p w:rsidR="00B401A9" w:rsidRPr="00B401A9" w:rsidRDefault="00B401A9" w:rsidP="00B401A9">
      <w:pPr>
        <w:pStyle w:val="ListParagraph"/>
        <w:rPr>
          <w:rFonts w:cs="Arial"/>
          <w:sz w:val="24"/>
          <w:szCs w:val="24"/>
        </w:rPr>
      </w:pPr>
    </w:p>
    <w:p w:rsidR="005B1819" w:rsidRPr="004E16BB" w:rsidRDefault="00455549" w:rsidP="00B401A9">
      <w:pPr>
        <w:pStyle w:val="ListParagraph"/>
        <w:numPr>
          <w:ilvl w:val="1"/>
          <w:numId w:val="29"/>
        </w:numPr>
        <w:autoSpaceDE w:val="0"/>
        <w:autoSpaceDN w:val="0"/>
        <w:adjustRightInd w:val="0"/>
        <w:ind w:left="709" w:hanging="709"/>
        <w:jc w:val="both"/>
        <w:rPr>
          <w:rFonts w:cs="Arial"/>
          <w:color w:val="FF0000"/>
          <w:sz w:val="24"/>
          <w:szCs w:val="24"/>
        </w:rPr>
      </w:pPr>
      <w:r w:rsidRPr="00B401A9">
        <w:rPr>
          <w:rFonts w:cs="Arial"/>
          <w:sz w:val="24"/>
          <w:szCs w:val="24"/>
        </w:rPr>
        <w:t>External Audit issued an unqualified opinion on the 2016/17 Statement of accounts and reported that the “</w:t>
      </w:r>
      <w:r w:rsidRPr="004E16BB">
        <w:rPr>
          <w:rFonts w:cs="Arial"/>
          <w:i/>
          <w:sz w:val="24"/>
          <w:szCs w:val="24"/>
        </w:rPr>
        <w:t>Chief Constable for Cleveland put in place proper arrangements to secure economy, efficiency and effectiveness in the use of resources for the year ended 31 March 2016</w:t>
      </w:r>
      <w:r w:rsidRPr="00B401A9">
        <w:rPr>
          <w:rFonts w:cs="Arial"/>
          <w:sz w:val="24"/>
          <w:szCs w:val="24"/>
        </w:rPr>
        <w:t>”</w:t>
      </w:r>
      <w:r w:rsidR="005B1819" w:rsidRPr="00B401A9">
        <w:rPr>
          <w:rFonts w:cs="Arial"/>
          <w:sz w:val="24"/>
          <w:szCs w:val="24"/>
        </w:rPr>
        <w:t>.</w:t>
      </w:r>
      <w:r w:rsidR="005B1819">
        <w:rPr>
          <w:rStyle w:val="FootnoteReference"/>
          <w:rFonts w:cs="Arial"/>
          <w:sz w:val="24"/>
          <w:szCs w:val="24"/>
        </w:rPr>
        <w:footnoteReference w:id="11"/>
      </w:r>
      <w:r w:rsidR="009971FF">
        <w:rPr>
          <w:rFonts w:cs="Arial"/>
          <w:sz w:val="24"/>
          <w:szCs w:val="24"/>
        </w:rPr>
        <w:t xml:space="preserve"> </w:t>
      </w:r>
      <w:r w:rsidR="009971FF" w:rsidRPr="004E16BB">
        <w:rPr>
          <w:rFonts w:cs="Arial"/>
          <w:color w:val="FF0000"/>
          <w:sz w:val="24"/>
          <w:szCs w:val="24"/>
        </w:rPr>
        <w:t>(NOTE to be confirmed in final version)</w:t>
      </w:r>
    </w:p>
    <w:p w:rsidR="004C5A00" w:rsidRDefault="004C5A00" w:rsidP="002F357C">
      <w:pPr>
        <w:autoSpaceDE w:val="0"/>
        <w:autoSpaceDN w:val="0"/>
        <w:adjustRightInd w:val="0"/>
        <w:jc w:val="both"/>
        <w:rPr>
          <w:rFonts w:cs="Arial"/>
          <w:sz w:val="24"/>
          <w:szCs w:val="24"/>
        </w:rPr>
      </w:pPr>
    </w:p>
    <w:p w:rsidR="006A0B31" w:rsidRPr="001C22D6" w:rsidRDefault="006A0B31" w:rsidP="002F357C">
      <w:pPr>
        <w:autoSpaceDE w:val="0"/>
        <w:autoSpaceDN w:val="0"/>
        <w:adjustRightInd w:val="0"/>
        <w:jc w:val="both"/>
        <w:rPr>
          <w:rFonts w:cs="Arial"/>
          <w:sz w:val="24"/>
          <w:szCs w:val="24"/>
        </w:rPr>
      </w:pPr>
    </w:p>
    <w:p w:rsidR="0036577F" w:rsidRDefault="0008280F" w:rsidP="0036577F">
      <w:pPr>
        <w:autoSpaceDE w:val="0"/>
        <w:autoSpaceDN w:val="0"/>
        <w:adjustRightInd w:val="0"/>
        <w:ind w:left="709" w:hanging="709"/>
        <w:rPr>
          <w:rFonts w:cs="Arial"/>
          <w:b/>
          <w:sz w:val="24"/>
          <w:szCs w:val="24"/>
        </w:rPr>
      </w:pPr>
      <w:r w:rsidRPr="001C22D6">
        <w:rPr>
          <w:rFonts w:cs="Arial"/>
          <w:b/>
          <w:sz w:val="24"/>
          <w:szCs w:val="24"/>
        </w:rPr>
        <w:t>10</w:t>
      </w:r>
      <w:r w:rsidR="00165D5D" w:rsidRPr="001C22D6">
        <w:rPr>
          <w:rFonts w:cs="Arial"/>
          <w:b/>
          <w:sz w:val="24"/>
          <w:szCs w:val="24"/>
        </w:rPr>
        <w:t xml:space="preserve">. </w:t>
      </w:r>
      <w:r w:rsidR="00165D5D" w:rsidRPr="001C22D6">
        <w:rPr>
          <w:rFonts w:cs="Arial"/>
          <w:b/>
          <w:sz w:val="24"/>
          <w:szCs w:val="24"/>
        </w:rPr>
        <w:tab/>
      </w:r>
      <w:r w:rsidR="0036577F">
        <w:rPr>
          <w:rFonts w:cs="Arial"/>
          <w:b/>
          <w:sz w:val="24"/>
          <w:szCs w:val="24"/>
        </w:rPr>
        <w:t xml:space="preserve">Principle </w:t>
      </w:r>
      <w:r w:rsidR="00425EE9">
        <w:rPr>
          <w:rFonts w:cs="Arial"/>
          <w:b/>
          <w:sz w:val="24"/>
          <w:szCs w:val="24"/>
        </w:rPr>
        <w:t>G</w:t>
      </w:r>
      <w:r w:rsidR="0036577F">
        <w:rPr>
          <w:rFonts w:cs="Arial"/>
          <w:b/>
          <w:sz w:val="24"/>
          <w:szCs w:val="24"/>
        </w:rPr>
        <w:t xml:space="preserve"> – Implementing good practices in transparency, reporting and audit to deliver effective accountability</w:t>
      </w:r>
    </w:p>
    <w:p w:rsidR="00CB12B2" w:rsidRDefault="00CB12B2" w:rsidP="009E7913">
      <w:pPr>
        <w:autoSpaceDE w:val="0"/>
        <w:autoSpaceDN w:val="0"/>
        <w:adjustRightInd w:val="0"/>
        <w:jc w:val="both"/>
        <w:rPr>
          <w:rFonts w:cs="Arial"/>
          <w:sz w:val="24"/>
          <w:szCs w:val="24"/>
        </w:rPr>
      </w:pPr>
    </w:p>
    <w:p w:rsidR="00692EA8" w:rsidRDefault="00191678" w:rsidP="0018387D">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 xml:space="preserve">The National Decision Model uses the Code of Ethics and Force’s values as the core of the </w:t>
      </w:r>
      <w:r w:rsidR="00692EA8" w:rsidRPr="00692EA8">
        <w:rPr>
          <w:rFonts w:cs="Arial"/>
          <w:sz w:val="24"/>
          <w:szCs w:val="24"/>
        </w:rPr>
        <w:t>decision-making</w:t>
      </w:r>
      <w:r w:rsidRPr="00692EA8">
        <w:rPr>
          <w:rFonts w:cs="Arial"/>
          <w:sz w:val="24"/>
          <w:szCs w:val="24"/>
        </w:rPr>
        <w:t xml:space="preserve"> process, ensuring they are at the heart of every decision made.</w:t>
      </w:r>
    </w:p>
    <w:p w:rsidR="00692EA8" w:rsidRDefault="00692EA8" w:rsidP="00692EA8">
      <w:pPr>
        <w:pStyle w:val="ListParagraph"/>
        <w:autoSpaceDE w:val="0"/>
        <w:autoSpaceDN w:val="0"/>
        <w:adjustRightInd w:val="0"/>
        <w:ind w:left="709"/>
        <w:jc w:val="both"/>
        <w:rPr>
          <w:rFonts w:cs="Arial"/>
          <w:sz w:val="24"/>
          <w:szCs w:val="24"/>
        </w:rPr>
      </w:pPr>
    </w:p>
    <w:p w:rsidR="00692EA8" w:rsidRDefault="0018387D" w:rsidP="0018387D">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 xml:space="preserve">All decision making is carried out in accordance with the Police and Crime Commissioner for Cleveland and Cleveland Police Corporate Governance Framework including Contract Standing Orders, Financial Regulations and Schemes of Delegation. </w:t>
      </w:r>
    </w:p>
    <w:p w:rsidR="00692EA8" w:rsidRPr="00692EA8" w:rsidRDefault="00692EA8" w:rsidP="00692EA8">
      <w:pPr>
        <w:pStyle w:val="ListParagraph"/>
        <w:rPr>
          <w:rFonts w:cs="Arial"/>
          <w:sz w:val="24"/>
          <w:szCs w:val="24"/>
        </w:rPr>
      </w:pPr>
    </w:p>
    <w:p w:rsidR="00692EA8" w:rsidRDefault="0018387D" w:rsidP="0018387D">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The governance arrangements ensure that key decisions made by the Force ensure that the appropriate legal, financial, human resources and other professional advice is considered as part of the decision-making process.</w:t>
      </w:r>
    </w:p>
    <w:p w:rsidR="00692EA8" w:rsidRPr="00692EA8" w:rsidRDefault="00692EA8" w:rsidP="00692EA8">
      <w:pPr>
        <w:pStyle w:val="ListParagraph"/>
        <w:rPr>
          <w:rFonts w:cs="Arial"/>
          <w:sz w:val="24"/>
          <w:szCs w:val="24"/>
        </w:rPr>
      </w:pPr>
    </w:p>
    <w:p w:rsidR="00692EA8" w:rsidRDefault="0018387D" w:rsidP="0018387D">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 xml:space="preserve">The Force Management Board continues to meet on a </w:t>
      </w:r>
      <w:r w:rsidR="006A24ED">
        <w:rPr>
          <w:rFonts w:cs="Arial"/>
          <w:sz w:val="24"/>
          <w:szCs w:val="24"/>
        </w:rPr>
        <w:t>regular</w:t>
      </w:r>
      <w:r w:rsidRPr="00692EA8">
        <w:rPr>
          <w:rFonts w:cs="Arial"/>
          <w:sz w:val="24"/>
          <w:szCs w:val="24"/>
        </w:rPr>
        <w:t xml:space="preserve"> basis to provide a delivery focussed, cohesive, holistic and supportive approach to developing and delivering services. The meeting records and decisions</w:t>
      </w:r>
      <w:r w:rsidR="00662E11" w:rsidRPr="00692EA8">
        <w:rPr>
          <w:rFonts w:cs="Arial"/>
          <w:sz w:val="24"/>
          <w:szCs w:val="24"/>
        </w:rPr>
        <w:t>, including the decision rationale,</w:t>
      </w:r>
      <w:r w:rsidRPr="00692EA8">
        <w:rPr>
          <w:rFonts w:cs="Arial"/>
          <w:sz w:val="24"/>
          <w:szCs w:val="24"/>
        </w:rPr>
        <w:t xml:space="preserve"> from the ‘open’ sessions of the meeting are published on the Management Board </w:t>
      </w:r>
      <w:r w:rsidR="00E41D9A">
        <w:rPr>
          <w:rFonts w:cs="Arial"/>
          <w:sz w:val="24"/>
          <w:szCs w:val="24"/>
        </w:rPr>
        <w:t>Intranet</w:t>
      </w:r>
      <w:r w:rsidRPr="00692EA8">
        <w:rPr>
          <w:rFonts w:cs="Arial"/>
          <w:sz w:val="24"/>
          <w:szCs w:val="24"/>
        </w:rPr>
        <w:t xml:space="preserve"> site which is available to all officers and staff. The Management Board and the Towards 2020 Change Board are the main forums where organisational decisions are made.</w:t>
      </w:r>
    </w:p>
    <w:p w:rsidR="00692EA8" w:rsidRPr="00692EA8" w:rsidRDefault="00692EA8" w:rsidP="00692EA8">
      <w:pPr>
        <w:pStyle w:val="ListParagraph"/>
        <w:rPr>
          <w:rFonts w:cs="Arial"/>
          <w:sz w:val="24"/>
          <w:szCs w:val="24"/>
        </w:rPr>
      </w:pPr>
    </w:p>
    <w:p w:rsidR="00692EA8" w:rsidRDefault="0018387D" w:rsidP="00662E11">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To minimise duplication, the Force now hold the quarterly Strategic Performance Group meeting as part</w:t>
      </w:r>
      <w:r w:rsidR="00DD3D06">
        <w:rPr>
          <w:rFonts w:cs="Arial"/>
          <w:sz w:val="24"/>
          <w:szCs w:val="24"/>
        </w:rPr>
        <w:t xml:space="preserve"> of</w:t>
      </w:r>
      <w:r w:rsidRPr="00692EA8">
        <w:rPr>
          <w:rFonts w:cs="Arial"/>
          <w:sz w:val="24"/>
          <w:szCs w:val="24"/>
        </w:rPr>
        <w:t xml:space="preserve"> the Management Board, as the attendees were the same. </w:t>
      </w:r>
    </w:p>
    <w:p w:rsidR="00692EA8" w:rsidRPr="00692EA8" w:rsidRDefault="00692EA8" w:rsidP="00692EA8">
      <w:pPr>
        <w:pStyle w:val="ListParagraph"/>
        <w:rPr>
          <w:rFonts w:cs="Arial"/>
          <w:sz w:val="24"/>
          <w:szCs w:val="24"/>
        </w:rPr>
      </w:pPr>
    </w:p>
    <w:p w:rsidR="00692EA8" w:rsidRDefault="0018387D" w:rsidP="0018387D">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 xml:space="preserve">The PCC maintains appropriate oversight and scrutiny of the Force decision making through weekly meetings with the Chief Constable, the receipt of update reports to the scrutiny meetings and by attending the Strategic Performance Group. </w:t>
      </w:r>
      <w:r w:rsidR="00662E11" w:rsidRPr="00692EA8">
        <w:rPr>
          <w:rFonts w:cs="Arial"/>
          <w:sz w:val="24"/>
          <w:szCs w:val="24"/>
        </w:rPr>
        <w:t>All reports presented to the PCC are available on the PCC’s website.</w:t>
      </w:r>
    </w:p>
    <w:p w:rsidR="00692EA8" w:rsidRPr="00692EA8" w:rsidRDefault="00692EA8" w:rsidP="00692EA8">
      <w:pPr>
        <w:pStyle w:val="ListParagraph"/>
        <w:rPr>
          <w:rFonts w:cs="Arial"/>
          <w:sz w:val="24"/>
          <w:szCs w:val="24"/>
        </w:rPr>
      </w:pPr>
    </w:p>
    <w:p w:rsidR="00692EA8" w:rsidRDefault="00C57E9C" w:rsidP="00D35129">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The Annual Governance Statement</w:t>
      </w:r>
      <w:r w:rsidR="00E41D9A">
        <w:rPr>
          <w:rFonts w:cs="Arial"/>
          <w:sz w:val="24"/>
          <w:szCs w:val="24"/>
        </w:rPr>
        <w:t xml:space="preserve"> (AGS)</w:t>
      </w:r>
      <w:r w:rsidRPr="00692EA8">
        <w:rPr>
          <w:rFonts w:cs="Arial"/>
          <w:sz w:val="24"/>
          <w:szCs w:val="24"/>
        </w:rPr>
        <w:t xml:space="preserve"> is prepared in consultation with the PCC’s </w:t>
      </w:r>
      <w:r w:rsidR="00E17D1C" w:rsidRPr="00692EA8">
        <w:rPr>
          <w:rFonts w:cs="Arial"/>
          <w:sz w:val="24"/>
          <w:szCs w:val="24"/>
        </w:rPr>
        <w:t>Chief Finance Officer</w:t>
      </w:r>
      <w:r w:rsidRPr="00692EA8">
        <w:rPr>
          <w:rFonts w:cs="Arial"/>
          <w:sz w:val="24"/>
          <w:szCs w:val="24"/>
        </w:rPr>
        <w:t xml:space="preserve"> to ensure any areas of overlap are consistent. The AGS is published on the Force website along with the Statement of Accounts. Updates on the action taken to address the significant governance issues identified in the AGS is reported to the Joint Independent Audit Committee. This report is publicly available on the PCC’s website.</w:t>
      </w:r>
    </w:p>
    <w:p w:rsidR="00692EA8" w:rsidRPr="00692EA8" w:rsidRDefault="00692EA8" w:rsidP="00692EA8">
      <w:pPr>
        <w:pStyle w:val="ListParagraph"/>
        <w:rPr>
          <w:rFonts w:cs="Arial"/>
          <w:sz w:val="24"/>
          <w:szCs w:val="24"/>
        </w:rPr>
      </w:pPr>
    </w:p>
    <w:p w:rsidR="00692EA8" w:rsidRDefault="0054188F" w:rsidP="00D35129">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T</w:t>
      </w:r>
      <w:r w:rsidR="00D35129" w:rsidRPr="00692EA8">
        <w:rPr>
          <w:rFonts w:cs="Arial"/>
          <w:sz w:val="24"/>
          <w:szCs w:val="24"/>
        </w:rPr>
        <w:t>here is an established Joint Independent Audit Committee for Cleveland Police and the Police and Crime Commissioner</w:t>
      </w:r>
      <w:r w:rsidR="00F36727" w:rsidRPr="00692EA8">
        <w:rPr>
          <w:rFonts w:cs="Arial"/>
          <w:sz w:val="24"/>
          <w:szCs w:val="24"/>
        </w:rPr>
        <w:t>,</w:t>
      </w:r>
      <w:r w:rsidR="00D35129" w:rsidRPr="00692EA8">
        <w:rPr>
          <w:rFonts w:cs="Arial"/>
          <w:sz w:val="24"/>
          <w:szCs w:val="24"/>
        </w:rPr>
        <w:t xml:space="preserve"> with agreed Terms of Reference and a programme of work for the year. During 2016/17 the Committee met formally on 4 occasions to conduct its business. The meetings are held in public, and the agenda, papers and minutes of meetings are available on the PCC’s website.</w:t>
      </w:r>
    </w:p>
    <w:p w:rsidR="00692EA8" w:rsidRPr="00692EA8" w:rsidRDefault="00692EA8" w:rsidP="00692EA8">
      <w:pPr>
        <w:pStyle w:val="ListParagraph"/>
        <w:rPr>
          <w:rFonts w:cs="Arial"/>
          <w:sz w:val="24"/>
          <w:szCs w:val="24"/>
        </w:rPr>
      </w:pPr>
    </w:p>
    <w:p w:rsidR="00692EA8" w:rsidRDefault="00D35129" w:rsidP="005D2535">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 xml:space="preserve">The Audit Committee members have </w:t>
      </w:r>
      <w:r w:rsidR="00F02505" w:rsidRPr="00692EA8">
        <w:rPr>
          <w:rFonts w:cs="Arial"/>
          <w:sz w:val="24"/>
          <w:szCs w:val="24"/>
        </w:rPr>
        <w:t>scheduled</w:t>
      </w:r>
      <w:r w:rsidRPr="00692EA8">
        <w:rPr>
          <w:rFonts w:cs="Arial"/>
          <w:sz w:val="24"/>
          <w:szCs w:val="24"/>
        </w:rPr>
        <w:t xml:space="preserve"> meet</w:t>
      </w:r>
      <w:r w:rsidR="00F02505" w:rsidRPr="00692EA8">
        <w:rPr>
          <w:rFonts w:cs="Arial"/>
          <w:sz w:val="24"/>
          <w:szCs w:val="24"/>
        </w:rPr>
        <w:t>ings</w:t>
      </w:r>
      <w:r w:rsidRPr="00692EA8">
        <w:rPr>
          <w:rFonts w:cs="Arial"/>
          <w:sz w:val="24"/>
          <w:szCs w:val="24"/>
        </w:rPr>
        <w:t xml:space="preserve"> with the Internal and External Auditors in private at the start </w:t>
      </w:r>
      <w:r w:rsidR="00F02505" w:rsidRPr="00692EA8">
        <w:rPr>
          <w:rFonts w:cs="Arial"/>
          <w:sz w:val="24"/>
          <w:szCs w:val="24"/>
        </w:rPr>
        <w:t>of each Audit Committee meeting, in line with good practice.</w:t>
      </w:r>
    </w:p>
    <w:p w:rsidR="00692EA8" w:rsidRPr="00692EA8" w:rsidRDefault="00692EA8" w:rsidP="00692EA8">
      <w:pPr>
        <w:pStyle w:val="ListParagraph"/>
        <w:rPr>
          <w:rFonts w:cs="Arial"/>
          <w:sz w:val="24"/>
          <w:szCs w:val="24"/>
        </w:rPr>
      </w:pPr>
    </w:p>
    <w:p w:rsidR="00692EA8" w:rsidRDefault="005D2535" w:rsidP="00FA4406">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Internal Audit report to the Chief Finance Officers for the Force and the PCC, and the Audit Committee. Internal audit work is planned using a risk-based approach that aims to ensure that the Chief Finance Officers’ responsibil</w:t>
      </w:r>
      <w:r w:rsidR="0056334D">
        <w:rPr>
          <w:rFonts w:cs="Arial"/>
          <w:sz w:val="24"/>
          <w:szCs w:val="24"/>
        </w:rPr>
        <w:t xml:space="preserve">ities under Section 151 </w:t>
      </w:r>
      <w:r w:rsidRPr="00692EA8">
        <w:rPr>
          <w:rFonts w:cs="Arial"/>
          <w:sz w:val="24"/>
          <w:szCs w:val="24"/>
        </w:rPr>
        <w:t>are fulfilled and that an effective internal audit service is provided.</w:t>
      </w:r>
    </w:p>
    <w:p w:rsidR="00692EA8" w:rsidRPr="00692EA8" w:rsidRDefault="00692EA8" w:rsidP="00692EA8">
      <w:pPr>
        <w:pStyle w:val="ListParagraph"/>
        <w:rPr>
          <w:rFonts w:cs="Arial"/>
          <w:sz w:val="24"/>
          <w:szCs w:val="24"/>
        </w:rPr>
      </w:pPr>
    </w:p>
    <w:p w:rsidR="00692EA8" w:rsidRDefault="00FA4406" w:rsidP="009E7913">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The Force is subject to an extensive inspection regime by Her Majesty’s Inspectorate of Constabulary (HMIC) and the results of these are published on their website to ensure appropriate scrutiny of decision making. The Force has a process for reviewing and assessing the recommendations arising from HMIC reports, coordinated by the Performance, Quality &amp; Review Team. The implementation of these recommendations continues to be monitored via the Risk Audit &amp; Inspection Monitoring Board (RAIMB).</w:t>
      </w:r>
    </w:p>
    <w:p w:rsidR="00692EA8" w:rsidRPr="00692EA8" w:rsidRDefault="00692EA8" w:rsidP="00692EA8">
      <w:pPr>
        <w:pStyle w:val="ListParagraph"/>
        <w:rPr>
          <w:rFonts w:cs="Arial"/>
          <w:sz w:val="24"/>
          <w:szCs w:val="24"/>
        </w:rPr>
      </w:pPr>
    </w:p>
    <w:p w:rsidR="00692EA8" w:rsidRDefault="00FA4406" w:rsidP="0050580B">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The Force presents six monthly updates to the Audit Committee on the progress of implementing recommendations arising from internal audit reports and HMIC inspections. This is supplemented by the annual follow up audits that form part of the agreed Internal Audit Plan. These reports are available on the PCC’s website as part of the papers for the Audit Committee.</w:t>
      </w:r>
    </w:p>
    <w:p w:rsidR="00692EA8" w:rsidRPr="00692EA8" w:rsidRDefault="00692EA8" w:rsidP="00692EA8">
      <w:pPr>
        <w:pStyle w:val="ListParagraph"/>
        <w:rPr>
          <w:rFonts w:cs="Arial"/>
          <w:sz w:val="24"/>
          <w:szCs w:val="24"/>
        </w:rPr>
      </w:pPr>
    </w:p>
    <w:p w:rsidR="00692EA8" w:rsidRDefault="007B77D6" w:rsidP="00536AE9">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The Joint Independent Audit Committee prepare an Annual Report to provide assurance to the PCC and Chief Constable that the Committee is satisfactorily undertaking its role and responsibilities. The report provides the PCC and Chief Constable with assurance that the Committee has fulfilled it terms of reference and demonstrates the added value that has been delivered by the Independent Committee to both the PCC and Chief Constable.</w:t>
      </w:r>
    </w:p>
    <w:p w:rsidR="00692EA8" w:rsidRPr="00692EA8" w:rsidRDefault="00692EA8" w:rsidP="00692EA8">
      <w:pPr>
        <w:pStyle w:val="ListParagraph"/>
        <w:rPr>
          <w:rFonts w:cs="Arial"/>
          <w:sz w:val="24"/>
          <w:szCs w:val="24"/>
        </w:rPr>
      </w:pPr>
    </w:p>
    <w:p w:rsidR="00692EA8" w:rsidRDefault="00536AE9" w:rsidP="00ED6BF7">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Quarterly briefing sessions are held to update all supervisors on the future direction of the organisation and enable supervisors to cascade the key messages to officers and staff.</w:t>
      </w:r>
    </w:p>
    <w:p w:rsidR="00692EA8" w:rsidRPr="00692EA8" w:rsidRDefault="00692EA8" w:rsidP="00692EA8">
      <w:pPr>
        <w:pStyle w:val="ListParagraph"/>
        <w:rPr>
          <w:rFonts w:cs="Arial"/>
          <w:sz w:val="24"/>
          <w:szCs w:val="24"/>
        </w:rPr>
      </w:pPr>
    </w:p>
    <w:p w:rsidR="00ED6BF7" w:rsidRPr="00692EA8" w:rsidRDefault="00E75054" w:rsidP="00ED6BF7">
      <w:pPr>
        <w:pStyle w:val="ListParagraph"/>
        <w:numPr>
          <w:ilvl w:val="1"/>
          <w:numId w:val="32"/>
        </w:numPr>
        <w:autoSpaceDE w:val="0"/>
        <w:autoSpaceDN w:val="0"/>
        <w:adjustRightInd w:val="0"/>
        <w:ind w:left="709" w:hanging="709"/>
        <w:jc w:val="both"/>
        <w:rPr>
          <w:rFonts w:cs="Arial"/>
          <w:sz w:val="24"/>
          <w:szCs w:val="24"/>
        </w:rPr>
      </w:pPr>
      <w:r w:rsidRPr="00692EA8">
        <w:rPr>
          <w:rFonts w:cs="Arial"/>
          <w:sz w:val="24"/>
          <w:szCs w:val="24"/>
        </w:rPr>
        <w:t xml:space="preserve">The </w:t>
      </w:r>
      <w:r w:rsidR="00ED6BF7" w:rsidRPr="00692EA8">
        <w:rPr>
          <w:rFonts w:cs="Arial"/>
          <w:sz w:val="24"/>
          <w:szCs w:val="24"/>
        </w:rPr>
        <w:t xml:space="preserve">outcomes from misconduct hearings </w:t>
      </w:r>
      <w:r w:rsidRPr="00692EA8">
        <w:rPr>
          <w:rFonts w:cs="Arial"/>
          <w:sz w:val="24"/>
          <w:szCs w:val="24"/>
        </w:rPr>
        <w:t>are published on the Force</w:t>
      </w:r>
      <w:r w:rsidR="00D74DF2">
        <w:rPr>
          <w:rFonts w:cs="Arial"/>
          <w:sz w:val="24"/>
          <w:szCs w:val="24"/>
        </w:rPr>
        <w:t xml:space="preserve"> website</w:t>
      </w:r>
      <w:r w:rsidR="00ED6BF7" w:rsidRPr="00692EA8">
        <w:rPr>
          <w:rFonts w:cs="Arial"/>
          <w:sz w:val="24"/>
          <w:szCs w:val="24"/>
        </w:rPr>
        <w:t>, including occasions where officers have resigned prior to a hearing.</w:t>
      </w:r>
      <w:r w:rsidR="00B41032" w:rsidRPr="00692EA8">
        <w:rPr>
          <w:rFonts w:cs="Arial"/>
          <w:sz w:val="24"/>
          <w:szCs w:val="24"/>
        </w:rPr>
        <w:t xml:space="preserve"> Misconduct meetings are held in public and details of how to apply to attend hearing are displayed on the website.</w:t>
      </w:r>
    </w:p>
    <w:p w:rsidR="00ED6BF7" w:rsidRDefault="00ED6BF7" w:rsidP="00165D5D">
      <w:pPr>
        <w:autoSpaceDE w:val="0"/>
        <w:autoSpaceDN w:val="0"/>
        <w:adjustRightInd w:val="0"/>
        <w:rPr>
          <w:rFonts w:cs="Arial"/>
          <w:b/>
          <w:sz w:val="24"/>
          <w:szCs w:val="24"/>
        </w:rPr>
      </w:pPr>
    </w:p>
    <w:p w:rsidR="00D26488" w:rsidRDefault="00D26488" w:rsidP="00165D5D">
      <w:pPr>
        <w:autoSpaceDE w:val="0"/>
        <w:autoSpaceDN w:val="0"/>
        <w:adjustRightInd w:val="0"/>
        <w:rPr>
          <w:rFonts w:cs="Arial"/>
          <w:b/>
          <w:sz w:val="24"/>
          <w:szCs w:val="24"/>
        </w:rPr>
      </w:pPr>
    </w:p>
    <w:p w:rsidR="00165D5D" w:rsidRDefault="00165D5D" w:rsidP="00685B00">
      <w:pPr>
        <w:pStyle w:val="ListParagraph"/>
        <w:numPr>
          <w:ilvl w:val="0"/>
          <w:numId w:val="8"/>
        </w:numPr>
        <w:autoSpaceDE w:val="0"/>
        <w:autoSpaceDN w:val="0"/>
        <w:adjustRightInd w:val="0"/>
        <w:ind w:hanging="720"/>
        <w:rPr>
          <w:rFonts w:cs="Arial"/>
          <w:b/>
          <w:sz w:val="24"/>
          <w:szCs w:val="24"/>
        </w:rPr>
      </w:pPr>
      <w:r w:rsidRPr="0036577F">
        <w:rPr>
          <w:rFonts w:cs="Arial"/>
          <w:b/>
          <w:sz w:val="24"/>
          <w:szCs w:val="24"/>
        </w:rPr>
        <w:t>R</w:t>
      </w:r>
      <w:r w:rsidR="0008280F" w:rsidRPr="0036577F">
        <w:rPr>
          <w:rFonts w:cs="Arial"/>
          <w:b/>
          <w:sz w:val="24"/>
          <w:szCs w:val="24"/>
        </w:rPr>
        <w:t>eview of Effectiveness</w:t>
      </w:r>
    </w:p>
    <w:p w:rsidR="00165D5D" w:rsidRPr="001C22D6" w:rsidRDefault="00165D5D" w:rsidP="00165D5D">
      <w:pPr>
        <w:autoSpaceDE w:val="0"/>
        <w:autoSpaceDN w:val="0"/>
        <w:adjustRightInd w:val="0"/>
        <w:rPr>
          <w:rFonts w:cs="Arial"/>
        </w:rPr>
      </w:pPr>
    </w:p>
    <w:p w:rsidR="00F32577" w:rsidRDefault="0080606C" w:rsidP="00F32577">
      <w:pPr>
        <w:pStyle w:val="ListParagraph"/>
        <w:numPr>
          <w:ilvl w:val="1"/>
          <w:numId w:val="8"/>
        </w:numPr>
        <w:autoSpaceDE w:val="0"/>
        <w:autoSpaceDN w:val="0"/>
        <w:adjustRightInd w:val="0"/>
        <w:ind w:left="709" w:hanging="709"/>
        <w:jc w:val="both"/>
        <w:rPr>
          <w:rFonts w:cs="Arial"/>
          <w:sz w:val="24"/>
          <w:szCs w:val="24"/>
        </w:rPr>
      </w:pPr>
      <w:r w:rsidRPr="00F32577">
        <w:rPr>
          <w:rFonts w:cs="Arial"/>
          <w:sz w:val="24"/>
          <w:szCs w:val="24"/>
        </w:rPr>
        <w:t>Public sector organisations</w:t>
      </w:r>
      <w:r w:rsidR="00757C58" w:rsidRPr="00F32577">
        <w:rPr>
          <w:rFonts w:cs="Arial"/>
          <w:sz w:val="24"/>
          <w:szCs w:val="24"/>
        </w:rPr>
        <w:t xml:space="preserve"> </w:t>
      </w:r>
      <w:r w:rsidR="00165D5D" w:rsidRPr="00F32577">
        <w:rPr>
          <w:rFonts w:cs="Arial"/>
          <w:sz w:val="24"/>
          <w:szCs w:val="24"/>
        </w:rPr>
        <w:t>ha</w:t>
      </w:r>
      <w:r w:rsidRPr="00F32577">
        <w:rPr>
          <w:rFonts w:cs="Arial"/>
          <w:sz w:val="24"/>
          <w:szCs w:val="24"/>
        </w:rPr>
        <w:t>ve a</w:t>
      </w:r>
      <w:r w:rsidR="00165D5D" w:rsidRPr="00F32577">
        <w:rPr>
          <w:rFonts w:cs="Arial"/>
          <w:sz w:val="24"/>
          <w:szCs w:val="24"/>
        </w:rPr>
        <w:t xml:space="preserve"> responsibility for conducting, at least annually, a review of the effectiveness of the governance framework, including</w:t>
      </w:r>
      <w:r w:rsidR="00757C58" w:rsidRPr="00F32577">
        <w:rPr>
          <w:rFonts w:cs="Arial"/>
          <w:sz w:val="24"/>
          <w:szCs w:val="24"/>
        </w:rPr>
        <w:t xml:space="preserve"> </w:t>
      </w:r>
      <w:r w:rsidR="00165D5D" w:rsidRPr="00F32577">
        <w:rPr>
          <w:rFonts w:cs="Arial"/>
          <w:sz w:val="24"/>
          <w:szCs w:val="24"/>
        </w:rPr>
        <w:t>the system of internal control</w:t>
      </w:r>
      <w:r w:rsidR="00757C58" w:rsidRPr="00F32577">
        <w:rPr>
          <w:rFonts w:cs="Arial"/>
          <w:sz w:val="24"/>
          <w:szCs w:val="24"/>
        </w:rPr>
        <w:t>. Th</w:t>
      </w:r>
      <w:r w:rsidR="000911C5" w:rsidRPr="00F32577">
        <w:rPr>
          <w:rFonts w:cs="Arial"/>
          <w:sz w:val="24"/>
          <w:szCs w:val="24"/>
        </w:rPr>
        <w:t>is</w:t>
      </w:r>
      <w:r w:rsidR="00757C58" w:rsidRPr="00F32577">
        <w:rPr>
          <w:rFonts w:cs="Arial"/>
          <w:sz w:val="24"/>
          <w:szCs w:val="24"/>
        </w:rPr>
        <w:t xml:space="preserve"> review of effectiveness is informed by the work of the </w:t>
      </w:r>
      <w:r w:rsidR="006F16E4" w:rsidRPr="00F32577">
        <w:rPr>
          <w:rFonts w:cs="Arial"/>
          <w:sz w:val="24"/>
          <w:szCs w:val="24"/>
        </w:rPr>
        <w:t>Chief Officers of</w:t>
      </w:r>
      <w:r w:rsidR="00757C58" w:rsidRPr="00F32577">
        <w:rPr>
          <w:rFonts w:cs="Arial"/>
          <w:sz w:val="24"/>
          <w:szCs w:val="24"/>
        </w:rPr>
        <w:t xml:space="preserve"> the Force who have responsibility for the development and maintenance of the governance environment, the </w:t>
      </w:r>
      <w:r w:rsidR="001E2720" w:rsidRPr="00F32577">
        <w:rPr>
          <w:rFonts w:cs="Arial"/>
          <w:sz w:val="24"/>
          <w:szCs w:val="24"/>
        </w:rPr>
        <w:t>H</w:t>
      </w:r>
      <w:r w:rsidR="00757C58" w:rsidRPr="00F32577">
        <w:rPr>
          <w:rFonts w:cs="Arial"/>
          <w:sz w:val="24"/>
          <w:szCs w:val="24"/>
        </w:rPr>
        <w:t xml:space="preserve">ead of </w:t>
      </w:r>
      <w:r w:rsidR="001E2720" w:rsidRPr="00F32577">
        <w:rPr>
          <w:rFonts w:cs="Arial"/>
          <w:sz w:val="24"/>
          <w:szCs w:val="24"/>
        </w:rPr>
        <w:t>I</w:t>
      </w:r>
      <w:r w:rsidR="00757C58" w:rsidRPr="00F32577">
        <w:rPr>
          <w:rFonts w:cs="Arial"/>
          <w:sz w:val="24"/>
          <w:szCs w:val="24"/>
        </w:rPr>
        <w:t xml:space="preserve">nternal </w:t>
      </w:r>
      <w:r w:rsidR="001E2720" w:rsidRPr="00F32577">
        <w:rPr>
          <w:rFonts w:cs="Arial"/>
          <w:sz w:val="24"/>
          <w:szCs w:val="24"/>
        </w:rPr>
        <w:t>A</w:t>
      </w:r>
      <w:r w:rsidR="00757C58" w:rsidRPr="00F32577">
        <w:rPr>
          <w:rFonts w:cs="Arial"/>
          <w:sz w:val="24"/>
          <w:szCs w:val="24"/>
        </w:rPr>
        <w:t xml:space="preserve">udit’s </w:t>
      </w:r>
      <w:r w:rsidR="001E2720" w:rsidRPr="00F32577">
        <w:rPr>
          <w:rFonts w:cs="Arial"/>
          <w:sz w:val="24"/>
          <w:szCs w:val="24"/>
        </w:rPr>
        <w:t>A</w:t>
      </w:r>
      <w:r w:rsidR="00757C58" w:rsidRPr="00F32577">
        <w:rPr>
          <w:rFonts w:cs="Arial"/>
          <w:sz w:val="24"/>
          <w:szCs w:val="24"/>
        </w:rPr>
        <w:t xml:space="preserve">nnual </w:t>
      </w:r>
      <w:r w:rsidR="001E2720" w:rsidRPr="00F32577">
        <w:rPr>
          <w:rFonts w:cs="Arial"/>
          <w:sz w:val="24"/>
          <w:szCs w:val="24"/>
        </w:rPr>
        <w:t>R</w:t>
      </w:r>
      <w:r w:rsidR="00757C58" w:rsidRPr="00F32577">
        <w:rPr>
          <w:rFonts w:cs="Arial"/>
          <w:sz w:val="24"/>
          <w:szCs w:val="24"/>
        </w:rPr>
        <w:t>eport, and also by comments made by the external auditors and other review agencies and inspectorates.</w:t>
      </w:r>
      <w:r w:rsidR="00165D5D" w:rsidRPr="00F32577">
        <w:rPr>
          <w:rFonts w:cs="Arial"/>
          <w:sz w:val="24"/>
          <w:szCs w:val="24"/>
        </w:rPr>
        <w:t xml:space="preserve"> </w:t>
      </w:r>
    </w:p>
    <w:p w:rsidR="00F32577" w:rsidRPr="00F328C2" w:rsidRDefault="00F32577" w:rsidP="00F32577">
      <w:pPr>
        <w:pStyle w:val="ListParagraph"/>
        <w:autoSpaceDE w:val="0"/>
        <w:autoSpaceDN w:val="0"/>
        <w:adjustRightInd w:val="0"/>
        <w:ind w:left="709"/>
        <w:jc w:val="both"/>
        <w:rPr>
          <w:rFonts w:cs="Arial"/>
          <w:sz w:val="24"/>
          <w:szCs w:val="24"/>
        </w:rPr>
      </w:pPr>
    </w:p>
    <w:p w:rsidR="0049052C" w:rsidRPr="00F328C2" w:rsidRDefault="00F328C2" w:rsidP="00F328C2">
      <w:pPr>
        <w:pStyle w:val="ListParagraph"/>
        <w:numPr>
          <w:ilvl w:val="1"/>
          <w:numId w:val="8"/>
        </w:numPr>
        <w:autoSpaceDE w:val="0"/>
        <w:autoSpaceDN w:val="0"/>
        <w:adjustRightInd w:val="0"/>
        <w:ind w:left="709" w:hanging="709"/>
        <w:jc w:val="both"/>
        <w:rPr>
          <w:rFonts w:cs="Arial"/>
          <w:sz w:val="24"/>
          <w:szCs w:val="24"/>
        </w:rPr>
      </w:pPr>
      <w:r w:rsidRPr="00F328C2">
        <w:rPr>
          <w:rFonts w:cs="Arial"/>
          <w:sz w:val="24"/>
          <w:szCs w:val="24"/>
        </w:rPr>
        <w:t>Police forces are subject to a s</w:t>
      </w:r>
      <w:r w:rsidR="0049052C" w:rsidRPr="00F328C2">
        <w:rPr>
          <w:rFonts w:cs="Arial"/>
          <w:sz w:val="24"/>
          <w:szCs w:val="24"/>
        </w:rPr>
        <w:t>tringent inspection regime by HMIC</w:t>
      </w:r>
      <w:r w:rsidRPr="00F328C2">
        <w:rPr>
          <w:rFonts w:cs="Arial"/>
          <w:sz w:val="24"/>
          <w:szCs w:val="24"/>
        </w:rPr>
        <w:t>. Cleveland Police as taken a strategic approach</w:t>
      </w:r>
      <w:r>
        <w:rPr>
          <w:rFonts w:cs="Arial"/>
          <w:sz w:val="24"/>
          <w:szCs w:val="24"/>
        </w:rPr>
        <w:t xml:space="preserve"> to</w:t>
      </w:r>
      <w:r w:rsidRPr="00F328C2">
        <w:rPr>
          <w:rFonts w:cs="Arial"/>
          <w:sz w:val="24"/>
          <w:szCs w:val="24"/>
        </w:rPr>
        <w:t xml:space="preserve"> inspection activity, prioritising resources towards preparation for Police Effectiveness Efficiency &amp; Legitimacy (PEEL) Inspections. This approach focuses on self-assessment against the question sets, providing evidence of compliance, or taking remedial action, and integrating into business as usual where appropriate. The success of this approach has been demonstrated by the Force moving from ‘requires improvement’ to ‘good’ for both the Efficiency and Effectiveness inspections.</w:t>
      </w:r>
    </w:p>
    <w:p w:rsidR="0049052C" w:rsidRPr="0049052C" w:rsidRDefault="0049052C" w:rsidP="0049052C">
      <w:pPr>
        <w:pStyle w:val="ListParagraph"/>
        <w:rPr>
          <w:rFonts w:cs="Arial"/>
          <w:sz w:val="24"/>
          <w:szCs w:val="24"/>
        </w:rPr>
      </w:pPr>
    </w:p>
    <w:p w:rsidR="00F32577" w:rsidRDefault="007538FC" w:rsidP="00C33EFE">
      <w:pPr>
        <w:pStyle w:val="ListParagraph"/>
        <w:numPr>
          <w:ilvl w:val="1"/>
          <w:numId w:val="8"/>
        </w:numPr>
        <w:autoSpaceDE w:val="0"/>
        <w:autoSpaceDN w:val="0"/>
        <w:adjustRightInd w:val="0"/>
        <w:ind w:left="709" w:hanging="709"/>
        <w:jc w:val="both"/>
        <w:rPr>
          <w:rFonts w:cs="Arial"/>
          <w:sz w:val="24"/>
          <w:szCs w:val="24"/>
        </w:rPr>
      </w:pPr>
      <w:r w:rsidRPr="00F32577">
        <w:rPr>
          <w:rFonts w:cs="Arial"/>
          <w:sz w:val="24"/>
          <w:szCs w:val="24"/>
        </w:rPr>
        <w:t xml:space="preserve">As part </w:t>
      </w:r>
      <w:r w:rsidR="00C33EFE" w:rsidRPr="00F32577">
        <w:rPr>
          <w:rFonts w:cs="Arial"/>
          <w:sz w:val="24"/>
          <w:szCs w:val="24"/>
        </w:rPr>
        <w:t>of the annual review is the completion of a</w:t>
      </w:r>
      <w:r w:rsidR="00CB12B2" w:rsidRPr="00F32577">
        <w:rPr>
          <w:rFonts w:cs="Arial"/>
          <w:sz w:val="24"/>
          <w:szCs w:val="24"/>
        </w:rPr>
        <w:t xml:space="preserve">nnual governance assurance assessments </w:t>
      </w:r>
      <w:r w:rsidR="00C33EFE" w:rsidRPr="00F32577">
        <w:rPr>
          <w:rFonts w:cs="Arial"/>
          <w:sz w:val="24"/>
          <w:szCs w:val="24"/>
        </w:rPr>
        <w:t>by each Head of Service across the Force.</w:t>
      </w:r>
      <w:r w:rsidR="00CB12B2" w:rsidRPr="00F32577">
        <w:rPr>
          <w:rFonts w:cs="Arial"/>
          <w:sz w:val="24"/>
          <w:szCs w:val="24"/>
        </w:rPr>
        <w:t xml:space="preserve"> </w:t>
      </w:r>
      <w:r w:rsidR="00C33EFE" w:rsidRPr="00F32577">
        <w:rPr>
          <w:rFonts w:cs="Arial"/>
          <w:sz w:val="24"/>
          <w:szCs w:val="24"/>
        </w:rPr>
        <w:t>T</w:t>
      </w:r>
      <w:r w:rsidR="00CB12B2" w:rsidRPr="00F32577">
        <w:rPr>
          <w:rFonts w:cs="Arial"/>
          <w:sz w:val="24"/>
          <w:szCs w:val="24"/>
        </w:rPr>
        <w:t>he completion of these assessments was tested by Internal Audit as part of the approved Audit Plan for 2016/17. Internal Audit reported that “Taking account of the issues identified, the Chief Constable can take substantial assurance that the controls upon which the organisation relies to manage the identified area are suitably designed,</w:t>
      </w:r>
      <w:r w:rsidR="00CB12B2" w:rsidRPr="007833BE">
        <w:t xml:space="preserve"> </w:t>
      </w:r>
      <w:r w:rsidR="00CB12B2" w:rsidRPr="00F32577">
        <w:rPr>
          <w:rFonts w:cs="Arial"/>
          <w:sz w:val="24"/>
          <w:szCs w:val="24"/>
        </w:rPr>
        <w:t>consistently applied and operating effectively”.</w:t>
      </w:r>
      <w:r w:rsidR="00CB12B2">
        <w:rPr>
          <w:rStyle w:val="FootnoteReference"/>
          <w:rFonts w:cs="Arial"/>
          <w:sz w:val="24"/>
          <w:szCs w:val="24"/>
        </w:rPr>
        <w:footnoteReference w:id="12"/>
      </w:r>
    </w:p>
    <w:p w:rsidR="00F32577" w:rsidRPr="00F32577" w:rsidRDefault="00F32577" w:rsidP="00F32577">
      <w:pPr>
        <w:pStyle w:val="ListParagraph"/>
        <w:rPr>
          <w:rFonts w:cs="Arial"/>
          <w:sz w:val="24"/>
          <w:szCs w:val="24"/>
        </w:rPr>
      </w:pPr>
    </w:p>
    <w:p w:rsidR="00F32577" w:rsidRDefault="001437D6" w:rsidP="00C33EFE">
      <w:pPr>
        <w:pStyle w:val="ListParagraph"/>
        <w:numPr>
          <w:ilvl w:val="1"/>
          <w:numId w:val="8"/>
        </w:numPr>
        <w:autoSpaceDE w:val="0"/>
        <w:autoSpaceDN w:val="0"/>
        <w:adjustRightInd w:val="0"/>
        <w:ind w:left="709" w:hanging="709"/>
        <w:jc w:val="both"/>
        <w:rPr>
          <w:rFonts w:cs="Arial"/>
          <w:sz w:val="24"/>
          <w:szCs w:val="24"/>
        </w:rPr>
      </w:pPr>
      <w:r w:rsidRPr="00F32577">
        <w:rPr>
          <w:rFonts w:cs="Arial"/>
          <w:sz w:val="24"/>
          <w:szCs w:val="24"/>
        </w:rPr>
        <w:t>In line with the Financial Management Code of Practice for the Police Service of England and Wales</w:t>
      </w:r>
      <w:r w:rsidR="00890A5A" w:rsidRPr="00F32577">
        <w:rPr>
          <w:rFonts w:cs="Arial"/>
          <w:sz w:val="24"/>
          <w:szCs w:val="24"/>
        </w:rPr>
        <w:t>,</w:t>
      </w:r>
      <w:r w:rsidRPr="00F32577">
        <w:rPr>
          <w:rFonts w:cs="Arial"/>
          <w:sz w:val="24"/>
          <w:szCs w:val="24"/>
        </w:rPr>
        <w:t xml:space="preserve"> the Force and the Office of the Police &amp; Crime Commissioner for Cleveland have agreed to a shared intern</w:t>
      </w:r>
      <w:r w:rsidR="005D2535" w:rsidRPr="00F32577">
        <w:rPr>
          <w:rFonts w:cs="Arial"/>
          <w:sz w:val="24"/>
          <w:szCs w:val="24"/>
        </w:rPr>
        <w:t>al audit service. This service was</w:t>
      </w:r>
      <w:r w:rsidRPr="00F32577">
        <w:rPr>
          <w:rFonts w:cs="Arial"/>
          <w:sz w:val="24"/>
          <w:szCs w:val="24"/>
        </w:rPr>
        <w:t xml:space="preserve"> provided by </w:t>
      </w:r>
      <w:r w:rsidR="009F2BA2" w:rsidRPr="00F32577">
        <w:rPr>
          <w:rFonts w:cs="Arial"/>
          <w:sz w:val="24"/>
          <w:szCs w:val="24"/>
        </w:rPr>
        <w:t>RSM</w:t>
      </w:r>
      <w:r w:rsidR="005D2535" w:rsidRPr="00F32577">
        <w:rPr>
          <w:rFonts w:cs="Arial"/>
          <w:sz w:val="24"/>
          <w:szCs w:val="24"/>
        </w:rPr>
        <w:t xml:space="preserve"> during 2016/17</w:t>
      </w:r>
      <w:r w:rsidRPr="00F32577">
        <w:rPr>
          <w:rFonts w:cs="Arial"/>
          <w:sz w:val="24"/>
          <w:szCs w:val="24"/>
        </w:rPr>
        <w:t>.</w:t>
      </w:r>
      <w:r w:rsidR="005722AB">
        <w:rPr>
          <w:rFonts w:cs="Arial"/>
          <w:sz w:val="24"/>
          <w:szCs w:val="24"/>
        </w:rPr>
        <w:t xml:space="preserve"> As a result of the recent tendering exercise, </w:t>
      </w:r>
      <w:r w:rsidR="00D452DE">
        <w:rPr>
          <w:rFonts w:cs="Arial"/>
          <w:sz w:val="24"/>
          <w:szCs w:val="24"/>
        </w:rPr>
        <w:t>the internal audit service will be provided by TIAA Ltd in 2017/18.</w:t>
      </w:r>
    </w:p>
    <w:p w:rsidR="00F32577" w:rsidRPr="00F32577" w:rsidRDefault="00F32577" w:rsidP="00F32577">
      <w:pPr>
        <w:pStyle w:val="ListParagraph"/>
        <w:rPr>
          <w:rFonts w:cs="Arial"/>
          <w:sz w:val="24"/>
          <w:szCs w:val="24"/>
        </w:rPr>
      </w:pPr>
    </w:p>
    <w:p w:rsidR="00F32577" w:rsidRDefault="00EB57BA" w:rsidP="00C33EFE">
      <w:pPr>
        <w:pStyle w:val="ListParagraph"/>
        <w:numPr>
          <w:ilvl w:val="1"/>
          <w:numId w:val="8"/>
        </w:numPr>
        <w:autoSpaceDE w:val="0"/>
        <w:autoSpaceDN w:val="0"/>
        <w:adjustRightInd w:val="0"/>
        <w:ind w:left="709" w:hanging="709"/>
        <w:jc w:val="both"/>
        <w:rPr>
          <w:rFonts w:cs="Arial"/>
          <w:sz w:val="24"/>
          <w:szCs w:val="24"/>
        </w:rPr>
      </w:pPr>
      <w:r w:rsidRPr="00F32577">
        <w:rPr>
          <w:rFonts w:cs="Arial"/>
          <w:sz w:val="24"/>
          <w:szCs w:val="24"/>
        </w:rPr>
        <w:t xml:space="preserve">Internal auditors in the public sector are required to work to the </w:t>
      </w:r>
      <w:r w:rsidRPr="00F32577">
        <w:rPr>
          <w:rFonts w:cs="Arial"/>
          <w:i/>
          <w:sz w:val="24"/>
          <w:szCs w:val="24"/>
        </w:rPr>
        <w:t>Public Sector Internal Audit Standards (PSIAS)</w:t>
      </w:r>
      <w:r w:rsidRPr="00F32577">
        <w:rPr>
          <w:rFonts w:cs="Arial"/>
          <w:sz w:val="24"/>
          <w:szCs w:val="24"/>
        </w:rPr>
        <w:t xml:space="preserve">, which are based on the </w:t>
      </w:r>
      <w:r w:rsidRPr="00F32577">
        <w:rPr>
          <w:rFonts w:cs="Arial"/>
          <w:i/>
          <w:sz w:val="24"/>
          <w:szCs w:val="24"/>
        </w:rPr>
        <w:t>International Standards for the Professional Practice of Internal Auditing</w:t>
      </w:r>
      <w:r w:rsidRPr="00F32577">
        <w:rPr>
          <w:rFonts w:cs="Arial"/>
          <w:sz w:val="24"/>
          <w:szCs w:val="24"/>
        </w:rPr>
        <w:t xml:space="preserve"> published by the Institute of Internal Auditors and which also adopt the institute’s definition of internal auditing and code of ethics.</w:t>
      </w:r>
    </w:p>
    <w:p w:rsidR="00F32577" w:rsidRPr="00F32577" w:rsidRDefault="00F32577" w:rsidP="00F32577">
      <w:pPr>
        <w:pStyle w:val="ListParagraph"/>
        <w:rPr>
          <w:rFonts w:cs="Arial"/>
          <w:sz w:val="24"/>
          <w:szCs w:val="24"/>
        </w:rPr>
      </w:pPr>
    </w:p>
    <w:p w:rsidR="00F32577" w:rsidRDefault="00165D5D" w:rsidP="00C33EFE">
      <w:pPr>
        <w:pStyle w:val="ListParagraph"/>
        <w:numPr>
          <w:ilvl w:val="1"/>
          <w:numId w:val="8"/>
        </w:numPr>
        <w:autoSpaceDE w:val="0"/>
        <w:autoSpaceDN w:val="0"/>
        <w:adjustRightInd w:val="0"/>
        <w:ind w:left="709" w:hanging="709"/>
        <w:jc w:val="both"/>
        <w:rPr>
          <w:rFonts w:cs="Arial"/>
          <w:sz w:val="24"/>
          <w:szCs w:val="24"/>
        </w:rPr>
      </w:pPr>
      <w:r w:rsidRPr="00F32577">
        <w:rPr>
          <w:rFonts w:cs="Arial"/>
          <w:sz w:val="24"/>
          <w:szCs w:val="24"/>
        </w:rPr>
        <w:t xml:space="preserve">The Head of Internal Audit </w:t>
      </w:r>
      <w:r w:rsidR="00EB57BA" w:rsidRPr="00F32577">
        <w:rPr>
          <w:rFonts w:cs="Arial"/>
          <w:sz w:val="24"/>
          <w:szCs w:val="24"/>
        </w:rPr>
        <w:t xml:space="preserve">is required </w:t>
      </w:r>
      <w:r w:rsidRPr="00F32577">
        <w:rPr>
          <w:rFonts w:cs="Arial"/>
          <w:sz w:val="24"/>
          <w:szCs w:val="24"/>
        </w:rPr>
        <w:t xml:space="preserve">to include in the annual internal audit report an opinion on the internal control environment; providing any details of weaknesses that qualify this opinion and bringing to the attention of the </w:t>
      </w:r>
      <w:r w:rsidR="00EB57BA" w:rsidRPr="00F32577">
        <w:rPr>
          <w:rFonts w:cs="Arial"/>
          <w:sz w:val="24"/>
          <w:szCs w:val="24"/>
        </w:rPr>
        <w:t>Audit Committee</w:t>
      </w:r>
      <w:r w:rsidRPr="00F32577">
        <w:rPr>
          <w:rFonts w:cs="Arial"/>
          <w:sz w:val="24"/>
          <w:szCs w:val="24"/>
        </w:rPr>
        <w:t xml:space="preserve"> any issues particularly relevant to the preparation of this Annual Governance Statement. The Audit </w:t>
      </w:r>
      <w:r w:rsidR="008E04BF" w:rsidRPr="00F32577">
        <w:rPr>
          <w:rFonts w:cs="Arial"/>
          <w:sz w:val="24"/>
          <w:szCs w:val="24"/>
        </w:rPr>
        <w:t>Committee</w:t>
      </w:r>
      <w:r w:rsidRPr="00F32577">
        <w:rPr>
          <w:rFonts w:cs="Arial"/>
          <w:sz w:val="24"/>
          <w:szCs w:val="24"/>
        </w:rPr>
        <w:t xml:space="preserve"> </w:t>
      </w:r>
      <w:r w:rsidR="00440779" w:rsidRPr="00F32577">
        <w:rPr>
          <w:rFonts w:cs="Arial"/>
          <w:sz w:val="24"/>
          <w:szCs w:val="24"/>
        </w:rPr>
        <w:t>formally receive</w:t>
      </w:r>
      <w:r w:rsidR="00490D53" w:rsidRPr="00F32577">
        <w:rPr>
          <w:rFonts w:cs="Arial"/>
          <w:sz w:val="24"/>
          <w:szCs w:val="24"/>
        </w:rPr>
        <w:t>d</w:t>
      </w:r>
      <w:r w:rsidR="00440779" w:rsidRPr="00F32577">
        <w:rPr>
          <w:rFonts w:cs="Arial"/>
          <w:sz w:val="24"/>
          <w:szCs w:val="24"/>
        </w:rPr>
        <w:t xml:space="preserve"> </w:t>
      </w:r>
      <w:r w:rsidRPr="00F32577">
        <w:rPr>
          <w:rFonts w:cs="Arial"/>
          <w:sz w:val="24"/>
          <w:szCs w:val="24"/>
        </w:rPr>
        <w:t>the Internal Audit Annual Report for 201</w:t>
      </w:r>
      <w:r w:rsidR="00C33EFE" w:rsidRPr="00F32577">
        <w:rPr>
          <w:rFonts w:cs="Arial"/>
          <w:sz w:val="24"/>
          <w:szCs w:val="24"/>
        </w:rPr>
        <w:t>6</w:t>
      </w:r>
      <w:r w:rsidR="00A67370" w:rsidRPr="00F32577">
        <w:rPr>
          <w:rFonts w:cs="Arial"/>
          <w:sz w:val="24"/>
          <w:szCs w:val="24"/>
        </w:rPr>
        <w:t>/1</w:t>
      </w:r>
      <w:r w:rsidR="00C33EFE" w:rsidRPr="00F32577">
        <w:rPr>
          <w:rFonts w:cs="Arial"/>
          <w:sz w:val="24"/>
          <w:szCs w:val="24"/>
        </w:rPr>
        <w:t>7</w:t>
      </w:r>
      <w:r w:rsidR="00ED1A96" w:rsidRPr="00F32577">
        <w:rPr>
          <w:rFonts w:cs="Arial"/>
          <w:sz w:val="24"/>
          <w:szCs w:val="24"/>
        </w:rPr>
        <w:t xml:space="preserve"> at their meeting in </w:t>
      </w:r>
      <w:r w:rsidR="009F2BA2" w:rsidRPr="00F32577">
        <w:rPr>
          <w:rFonts w:cs="Arial"/>
          <w:sz w:val="24"/>
          <w:szCs w:val="24"/>
        </w:rPr>
        <w:t>June</w:t>
      </w:r>
      <w:r w:rsidR="00ED1A96" w:rsidRPr="00F32577">
        <w:rPr>
          <w:rFonts w:cs="Arial"/>
          <w:sz w:val="24"/>
          <w:szCs w:val="24"/>
        </w:rPr>
        <w:t xml:space="preserve"> 201</w:t>
      </w:r>
      <w:r w:rsidR="00D452DE">
        <w:rPr>
          <w:rFonts w:cs="Arial"/>
          <w:sz w:val="24"/>
          <w:szCs w:val="24"/>
        </w:rPr>
        <w:t>7</w:t>
      </w:r>
      <w:r w:rsidRPr="00F32577">
        <w:rPr>
          <w:rFonts w:cs="Arial"/>
          <w:sz w:val="24"/>
          <w:szCs w:val="24"/>
        </w:rPr>
        <w:t xml:space="preserve">. </w:t>
      </w:r>
    </w:p>
    <w:p w:rsidR="00F32577" w:rsidRPr="00F32577" w:rsidRDefault="00F32577" w:rsidP="00F32577">
      <w:pPr>
        <w:pStyle w:val="ListParagraph"/>
        <w:rPr>
          <w:rFonts w:cs="Arial"/>
          <w:sz w:val="24"/>
          <w:szCs w:val="24"/>
        </w:rPr>
      </w:pPr>
    </w:p>
    <w:p w:rsidR="00F32577" w:rsidRDefault="0081326B" w:rsidP="00C33EFE">
      <w:pPr>
        <w:pStyle w:val="ListParagraph"/>
        <w:numPr>
          <w:ilvl w:val="1"/>
          <w:numId w:val="8"/>
        </w:numPr>
        <w:autoSpaceDE w:val="0"/>
        <w:autoSpaceDN w:val="0"/>
        <w:adjustRightInd w:val="0"/>
        <w:ind w:left="709" w:hanging="709"/>
        <w:jc w:val="both"/>
        <w:rPr>
          <w:rFonts w:cs="Arial"/>
          <w:sz w:val="24"/>
          <w:szCs w:val="24"/>
        </w:rPr>
      </w:pPr>
      <w:r w:rsidRPr="00F32577">
        <w:rPr>
          <w:rFonts w:cs="Arial"/>
          <w:sz w:val="24"/>
          <w:szCs w:val="24"/>
        </w:rPr>
        <w:t>The I</w:t>
      </w:r>
      <w:r w:rsidR="00140E9F" w:rsidRPr="00F32577">
        <w:rPr>
          <w:rFonts w:cs="Arial"/>
          <w:sz w:val="24"/>
          <w:szCs w:val="24"/>
        </w:rPr>
        <w:t>nternal Audit Annual Report 201</w:t>
      </w:r>
      <w:r w:rsidR="00C33EFE" w:rsidRPr="00F32577">
        <w:rPr>
          <w:rFonts w:cs="Arial"/>
          <w:sz w:val="24"/>
          <w:szCs w:val="24"/>
        </w:rPr>
        <w:t>6</w:t>
      </w:r>
      <w:r w:rsidR="0083078B" w:rsidRPr="00F32577">
        <w:rPr>
          <w:rFonts w:cs="Arial"/>
          <w:sz w:val="24"/>
          <w:szCs w:val="24"/>
        </w:rPr>
        <w:t>/1</w:t>
      </w:r>
      <w:r w:rsidR="00C33EFE" w:rsidRPr="00F32577">
        <w:rPr>
          <w:rFonts w:cs="Arial"/>
          <w:sz w:val="24"/>
          <w:szCs w:val="24"/>
        </w:rPr>
        <w:t>7</w:t>
      </w:r>
      <w:r w:rsidRPr="00F32577">
        <w:rPr>
          <w:rFonts w:cs="Arial"/>
          <w:sz w:val="24"/>
          <w:szCs w:val="24"/>
        </w:rPr>
        <w:t xml:space="preserve"> </w:t>
      </w:r>
      <w:r w:rsidR="008C2A45" w:rsidRPr="00F32577">
        <w:rPr>
          <w:rFonts w:cs="Arial"/>
          <w:sz w:val="24"/>
          <w:szCs w:val="24"/>
        </w:rPr>
        <w:t xml:space="preserve">states that </w:t>
      </w:r>
      <w:r w:rsidR="005314CB" w:rsidRPr="00F32577">
        <w:rPr>
          <w:rFonts w:cs="Arial"/>
          <w:sz w:val="24"/>
          <w:szCs w:val="24"/>
        </w:rPr>
        <w:t>the organisation has an adequate and effective framework for risk management, governance and internal control.</w:t>
      </w:r>
    </w:p>
    <w:p w:rsidR="00F32577" w:rsidRPr="00F32577" w:rsidRDefault="00F32577" w:rsidP="00F32577">
      <w:pPr>
        <w:pStyle w:val="ListParagraph"/>
        <w:rPr>
          <w:rFonts w:cs="Arial"/>
          <w:sz w:val="24"/>
          <w:szCs w:val="24"/>
        </w:rPr>
      </w:pPr>
    </w:p>
    <w:p w:rsidR="00F32577" w:rsidRPr="00F32577" w:rsidRDefault="00165D5D" w:rsidP="00C33EFE">
      <w:pPr>
        <w:pStyle w:val="ListParagraph"/>
        <w:numPr>
          <w:ilvl w:val="1"/>
          <w:numId w:val="8"/>
        </w:numPr>
        <w:autoSpaceDE w:val="0"/>
        <w:autoSpaceDN w:val="0"/>
        <w:adjustRightInd w:val="0"/>
        <w:ind w:left="709" w:hanging="709"/>
        <w:jc w:val="both"/>
        <w:rPr>
          <w:rFonts w:cs="Arial"/>
          <w:sz w:val="24"/>
          <w:szCs w:val="24"/>
        </w:rPr>
      </w:pPr>
      <w:r w:rsidRPr="00F32577">
        <w:rPr>
          <w:rFonts w:cs="Arial"/>
          <w:sz w:val="24"/>
          <w:szCs w:val="24"/>
        </w:rPr>
        <w:t xml:space="preserve">External Audit </w:t>
      </w:r>
      <w:r w:rsidR="008E04BF" w:rsidRPr="00F32577">
        <w:rPr>
          <w:rFonts w:cs="Arial"/>
          <w:sz w:val="24"/>
          <w:szCs w:val="24"/>
        </w:rPr>
        <w:t xml:space="preserve">Services to Cleveland Police and the Office of the Police &amp; Crime Commissioner for Cleveland </w:t>
      </w:r>
      <w:r w:rsidR="001B5200" w:rsidRPr="00F32577">
        <w:rPr>
          <w:rFonts w:cs="Arial"/>
          <w:sz w:val="24"/>
          <w:szCs w:val="24"/>
        </w:rPr>
        <w:t>is provided by</w:t>
      </w:r>
      <w:r w:rsidR="008E04BF" w:rsidRPr="00F32577">
        <w:rPr>
          <w:rFonts w:cs="Arial"/>
          <w:sz w:val="24"/>
          <w:szCs w:val="24"/>
        </w:rPr>
        <w:t xml:space="preserve"> Mazars. In their annual audit letter they report on t</w:t>
      </w:r>
      <w:r w:rsidRPr="00F32577">
        <w:rPr>
          <w:rFonts w:cs="Arial"/>
          <w:sz w:val="24"/>
          <w:szCs w:val="24"/>
        </w:rPr>
        <w:t xml:space="preserve">he </w:t>
      </w:r>
      <w:r w:rsidR="00F90AD1" w:rsidRPr="00F32577">
        <w:rPr>
          <w:rFonts w:cs="Arial"/>
          <w:sz w:val="24"/>
          <w:szCs w:val="24"/>
        </w:rPr>
        <w:t>Force</w:t>
      </w:r>
      <w:r w:rsidR="005E51F6" w:rsidRPr="00F32577">
        <w:rPr>
          <w:rFonts w:cs="Arial"/>
          <w:sz w:val="24"/>
          <w:szCs w:val="24"/>
        </w:rPr>
        <w:t xml:space="preserve">s’ </w:t>
      </w:r>
      <w:r w:rsidRPr="00F32577">
        <w:rPr>
          <w:rFonts w:cs="Arial"/>
          <w:sz w:val="24"/>
          <w:szCs w:val="24"/>
        </w:rPr>
        <w:t>accounts; and</w:t>
      </w:r>
      <w:r w:rsidR="008E04BF" w:rsidRPr="00F32577">
        <w:rPr>
          <w:rFonts w:cs="Arial"/>
          <w:sz w:val="24"/>
          <w:szCs w:val="24"/>
        </w:rPr>
        <w:t xml:space="preserve"> w</w:t>
      </w:r>
      <w:r w:rsidRPr="00F32577">
        <w:rPr>
          <w:rFonts w:cs="Arial"/>
          <w:sz w:val="24"/>
          <w:szCs w:val="24"/>
        </w:rPr>
        <w:t xml:space="preserve">hether the </w:t>
      </w:r>
      <w:r w:rsidR="005E51F6" w:rsidRPr="00F32577">
        <w:rPr>
          <w:rFonts w:cs="Arial"/>
          <w:sz w:val="24"/>
          <w:szCs w:val="24"/>
        </w:rPr>
        <w:t>Force</w:t>
      </w:r>
      <w:r w:rsidRPr="00F32577">
        <w:rPr>
          <w:rFonts w:cs="Arial"/>
          <w:sz w:val="24"/>
          <w:szCs w:val="24"/>
        </w:rPr>
        <w:t xml:space="preserve"> has made proper arrangements for securing economy, efficiency and effectiveness in its use of resources.</w:t>
      </w:r>
      <w:r w:rsidR="004C2A74" w:rsidRPr="00F32577">
        <w:rPr>
          <w:rFonts w:cs="Arial"/>
          <w:sz w:val="24"/>
          <w:szCs w:val="24"/>
        </w:rPr>
        <w:t xml:space="preserve"> </w:t>
      </w:r>
      <w:r w:rsidR="00BD6460" w:rsidRPr="00F32577">
        <w:rPr>
          <w:rFonts w:cs="Arial"/>
          <w:sz w:val="24"/>
          <w:szCs w:val="24"/>
        </w:rPr>
        <w:t xml:space="preserve">For </w:t>
      </w:r>
      <w:r w:rsidR="009E5EA8" w:rsidRPr="00F32577">
        <w:rPr>
          <w:rFonts w:cs="Arial"/>
          <w:sz w:val="24"/>
          <w:szCs w:val="24"/>
        </w:rPr>
        <w:t>201</w:t>
      </w:r>
      <w:r w:rsidR="00102F93">
        <w:rPr>
          <w:rFonts w:cs="Arial"/>
          <w:sz w:val="24"/>
          <w:szCs w:val="24"/>
        </w:rPr>
        <w:t>6/17</w:t>
      </w:r>
      <w:r w:rsidR="00BD6460" w:rsidRPr="00F32577">
        <w:rPr>
          <w:rFonts w:cs="Arial"/>
          <w:sz w:val="24"/>
          <w:szCs w:val="24"/>
        </w:rPr>
        <w:t xml:space="preserve"> t</w:t>
      </w:r>
      <w:r w:rsidR="004C2A74" w:rsidRPr="00F32577">
        <w:rPr>
          <w:rFonts w:cs="Arial"/>
          <w:sz w:val="24"/>
          <w:szCs w:val="24"/>
        </w:rPr>
        <w:t>he External Auditors gave an unqualified opinion on the Chief Constable’s financial statements, and concluded that the Chief Constable had proper arrangements to ensure economy, efficiency and effectiveness in the use of resources.</w:t>
      </w:r>
      <w:r w:rsidR="00C20A51" w:rsidRPr="00F32577">
        <w:rPr>
          <w:rFonts w:cs="Arial"/>
        </w:rPr>
        <w:t xml:space="preserve"> </w:t>
      </w:r>
    </w:p>
    <w:p w:rsidR="00F32577" w:rsidRPr="00F32577" w:rsidRDefault="00F32577" w:rsidP="00F32577">
      <w:pPr>
        <w:pStyle w:val="ListParagraph"/>
        <w:rPr>
          <w:rFonts w:cs="Arial"/>
          <w:sz w:val="24"/>
          <w:szCs w:val="24"/>
        </w:rPr>
      </w:pPr>
    </w:p>
    <w:p w:rsidR="00E87C73" w:rsidRDefault="00CA4BD6" w:rsidP="00C33EFE">
      <w:pPr>
        <w:pStyle w:val="ListParagraph"/>
        <w:numPr>
          <w:ilvl w:val="1"/>
          <w:numId w:val="8"/>
        </w:numPr>
        <w:autoSpaceDE w:val="0"/>
        <w:autoSpaceDN w:val="0"/>
        <w:adjustRightInd w:val="0"/>
        <w:ind w:left="709" w:hanging="709"/>
        <w:jc w:val="both"/>
        <w:rPr>
          <w:rFonts w:cs="Arial"/>
          <w:sz w:val="24"/>
          <w:szCs w:val="24"/>
        </w:rPr>
      </w:pPr>
      <w:r w:rsidRPr="00F32577">
        <w:rPr>
          <w:rFonts w:cs="Arial"/>
          <w:sz w:val="24"/>
          <w:szCs w:val="24"/>
        </w:rPr>
        <w:t xml:space="preserve">In line with the Joint Independent Audit Committee’s Terms of Reference, the draft </w:t>
      </w:r>
      <w:r w:rsidR="005D2535" w:rsidRPr="00F32577">
        <w:rPr>
          <w:rFonts w:cs="Arial"/>
          <w:sz w:val="24"/>
          <w:szCs w:val="24"/>
        </w:rPr>
        <w:t>A</w:t>
      </w:r>
      <w:r w:rsidRPr="00F32577">
        <w:rPr>
          <w:rFonts w:cs="Arial"/>
          <w:sz w:val="24"/>
          <w:szCs w:val="24"/>
        </w:rPr>
        <w:t xml:space="preserve">nnual </w:t>
      </w:r>
      <w:r w:rsidR="005D2535" w:rsidRPr="00F32577">
        <w:rPr>
          <w:rFonts w:cs="Arial"/>
          <w:sz w:val="24"/>
          <w:szCs w:val="24"/>
        </w:rPr>
        <w:t>G</w:t>
      </w:r>
      <w:r w:rsidRPr="00F32577">
        <w:rPr>
          <w:rFonts w:cs="Arial"/>
          <w:sz w:val="24"/>
          <w:szCs w:val="24"/>
        </w:rPr>
        <w:t xml:space="preserve">overnance </w:t>
      </w:r>
      <w:r w:rsidR="005D2535" w:rsidRPr="00F32577">
        <w:rPr>
          <w:rFonts w:cs="Arial"/>
          <w:sz w:val="24"/>
          <w:szCs w:val="24"/>
        </w:rPr>
        <w:t>S</w:t>
      </w:r>
      <w:r w:rsidRPr="00F32577">
        <w:rPr>
          <w:rFonts w:cs="Arial"/>
          <w:sz w:val="24"/>
          <w:szCs w:val="24"/>
        </w:rPr>
        <w:t>tatement is shared with Members for consideration, prior to publication alongside the Statement of Accounts.</w:t>
      </w:r>
    </w:p>
    <w:p w:rsidR="00E87C73" w:rsidRPr="00917AAF" w:rsidRDefault="00E87C73" w:rsidP="00917AAF">
      <w:pPr>
        <w:rPr>
          <w:rFonts w:cs="Arial"/>
          <w:sz w:val="24"/>
          <w:szCs w:val="24"/>
        </w:rPr>
      </w:pPr>
    </w:p>
    <w:p w:rsidR="00E87C73" w:rsidRDefault="00E87C73" w:rsidP="001908E6">
      <w:pPr>
        <w:autoSpaceDE w:val="0"/>
        <w:autoSpaceDN w:val="0"/>
        <w:adjustRightInd w:val="0"/>
        <w:jc w:val="both"/>
        <w:rPr>
          <w:rFonts w:cs="Arial"/>
          <w:sz w:val="24"/>
          <w:szCs w:val="24"/>
        </w:rPr>
      </w:pPr>
    </w:p>
    <w:p w:rsidR="003A738D" w:rsidRDefault="003A738D" w:rsidP="001908E6">
      <w:pPr>
        <w:autoSpaceDE w:val="0"/>
        <w:autoSpaceDN w:val="0"/>
        <w:adjustRightInd w:val="0"/>
        <w:jc w:val="both"/>
        <w:rPr>
          <w:rFonts w:cs="Arial"/>
          <w:b/>
          <w:sz w:val="24"/>
          <w:szCs w:val="24"/>
        </w:rPr>
      </w:pPr>
    </w:p>
    <w:p w:rsidR="001908E6" w:rsidRPr="00E87C73" w:rsidRDefault="00165D5D" w:rsidP="00E87C73">
      <w:pPr>
        <w:pStyle w:val="ListParagraph"/>
        <w:numPr>
          <w:ilvl w:val="0"/>
          <w:numId w:val="8"/>
        </w:numPr>
        <w:autoSpaceDE w:val="0"/>
        <w:autoSpaceDN w:val="0"/>
        <w:adjustRightInd w:val="0"/>
        <w:ind w:hanging="720"/>
        <w:jc w:val="both"/>
        <w:rPr>
          <w:rFonts w:cs="Arial"/>
          <w:b/>
          <w:sz w:val="24"/>
          <w:szCs w:val="24"/>
        </w:rPr>
      </w:pPr>
      <w:r w:rsidRPr="00E87C73">
        <w:rPr>
          <w:rFonts w:cs="Arial"/>
          <w:b/>
          <w:sz w:val="24"/>
          <w:szCs w:val="24"/>
        </w:rPr>
        <w:t>S</w:t>
      </w:r>
      <w:r w:rsidR="0008280F" w:rsidRPr="00E87C73">
        <w:rPr>
          <w:rFonts w:cs="Arial"/>
          <w:b/>
          <w:sz w:val="24"/>
          <w:szCs w:val="24"/>
        </w:rPr>
        <w:t>ignificant Governance Issues</w:t>
      </w:r>
    </w:p>
    <w:p w:rsidR="001908E6" w:rsidRPr="001C22D6" w:rsidRDefault="001908E6" w:rsidP="00D96BF7">
      <w:pPr>
        <w:autoSpaceDE w:val="0"/>
        <w:autoSpaceDN w:val="0"/>
        <w:adjustRightInd w:val="0"/>
        <w:jc w:val="both"/>
        <w:rPr>
          <w:rFonts w:cs="Arial"/>
          <w:sz w:val="24"/>
          <w:szCs w:val="24"/>
        </w:rPr>
      </w:pPr>
    </w:p>
    <w:p w:rsidR="00DD0098" w:rsidRPr="00D91411" w:rsidRDefault="00DD0098" w:rsidP="004E16BB">
      <w:pPr>
        <w:pStyle w:val="ListParagraph"/>
        <w:numPr>
          <w:ilvl w:val="1"/>
          <w:numId w:val="8"/>
        </w:numPr>
        <w:autoSpaceDE w:val="0"/>
        <w:autoSpaceDN w:val="0"/>
        <w:adjustRightInd w:val="0"/>
        <w:ind w:left="709" w:hanging="709"/>
        <w:jc w:val="both"/>
        <w:rPr>
          <w:rFonts w:cs="Arial"/>
          <w:sz w:val="24"/>
          <w:szCs w:val="24"/>
        </w:rPr>
      </w:pPr>
      <w:r w:rsidRPr="00D91411">
        <w:rPr>
          <w:rFonts w:cs="Arial"/>
          <w:sz w:val="24"/>
          <w:szCs w:val="24"/>
        </w:rPr>
        <w:t>Progress on addressing those issues raised in the 2015</w:t>
      </w:r>
      <w:r w:rsidR="00D73134" w:rsidRPr="00D91411">
        <w:rPr>
          <w:rFonts w:cs="Arial"/>
          <w:sz w:val="24"/>
          <w:szCs w:val="24"/>
        </w:rPr>
        <w:t xml:space="preserve">/16 </w:t>
      </w:r>
      <w:r w:rsidR="00856973">
        <w:rPr>
          <w:rFonts w:cs="Arial"/>
          <w:sz w:val="24"/>
          <w:szCs w:val="24"/>
        </w:rPr>
        <w:t>A</w:t>
      </w:r>
      <w:r w:rsidR="00D73134" w:rsidRPr="00D91411">
        <w:rPr>
          <w:rFonts w:cs="Arial"/>
          <w:sz w:val="24"/>
          <w:szCs w:val="24"/>
        </w:rPr>
        <w:t xml:space="preserve">nnual </w:t>
      </w:r>
      <w:r w:rsidR="00856973">
        <w:rPr>
          <w:rFonts w:cs="Arial"/>
          <w:sz w:val="24"/>
          <w:szCs w:val="24"/>
        </w:rPr>
        <w:t>G</w:t>
      </w:r>
      <w:r w:rsidR="00D73134" w:rsidRPr="00D91411">
        <w:rPr>
          <w:rFonts w:cs="Arial"/>
          <w:sz w:val="24"/>
          <w:szCs w:val="24"/>
        </w:rPr>
        <w:t xml:space="preserve">overnance </w:t>
      </w:r>
      <w:r w:rsidR="00856973">
        <w:rPr>
          <w:rFonts w:cs="Arial"/>
          <w:sz w:val="24"/>
          <w:szCs w:val="24"/>
        </w:rPr>
        <w:t>S</w:t>
      </w:r>
      <w:r w:rsidR="00D73134" w:rsidRPr="00D91411">
        <w:rPr>
          <w:rFonts w:cs="Arial"/>
          <w:sz w:val="24"/>
          <w:szCs w:val="24"/>
        </w:rPr>
        <w:t>tatement is detailed in Appendix 1.</w:t>
      </w:r>
    </w:p>
    <w:p w:rsidR="00DD0098" w:rsidRDefault="00DD0098" w:rsidP="004E16BB">
      <w:pPr>
        <w:autoSpaceDE w:val="0"/>
        <w:autoSpaceDN w:val="0"/>
        <w:adjustRightInd w:val="0"/>
        <w:ind w:left="709" w:hanging="709"/>
        <w:jc w:val="both"/>
        <w:rPr>
          <w:rFonts w:cs="Arial"/>
          <w:sz w:val="24"/>
          <w:szCs w:val="24"/>
        </w:rPr>
      </w:pPr>
    </w:p>
    <w:p w:rsidR="005F7E84" w:rsidRDefault="005F7E84" w:rsidP="004E16BB">
      <w:pPr>
        <w:numPr>
          <w:ilvl w:val="1"/>
          <w:numId w:val="8"/>
        </w:numPr>
        <w:autoSpaceDE w:val="0"/>
        <w:autoSpaceDN w:val="0"/>
        <w:adjustRightInd w:val="0"/>
        <w:ind w:left="709" w:hanging="709"/>
        <w:jc w:val="both"/>
        <w:rPr>
          <w:rFonts w:cs="Arial"/>
          <w:sz w:val="24"/>
          <w:szCs w:val="24"/>
        </w:rPr>
      </w:pPr>
      <w:r>
        <w:rPr>
          <w:rFonts w:cs="Arial"/>
          <w:sz w:val="24"/>
          <w:szCs w:val="24"/>
        </w:rPr>
        <w:t>The following matter has been classified as significant:</w:t>
      </w:r>
    </w:p>
    <w:p w:rsidR="005F7E84" w:rsidRDefault="005F7E84" w:rsidP="004E16BB">
      <w:pPr>
        <w:pStyle w:val="ListParagraph"/>
        <w:rPr>
          <w:rFonts w:cs="Arial"/>
          <w:sz w:val="24"/>
          <w:szCs w:val="24"/>
        </w:rPr>
      </w:pPr>
    </w:p>
    <w:p w:rsidR="005F7E84" w:rsidRPr="004E16BB" w:rsidRDefault="005F7E84" w:rsidP="004E16BB">
      <w:pPr>
        <w:pStyle w:val="ListParagraph"/>
        <w:numPr>
          <w:ilvl w:val="0"/>
          <w:numId w:val="38"/>
        </w:numPr>
        <w:autoSpaceDE w:val="0"/>
        <w:autoSpaceDN w:val="0"/>
        <w:adjustRightInd w:val="0"/>
        <w:ind w:left="1134"/>
        <w:jc w:val="both"/>
        <w:rPr>
          <w:rFonts w:cs="Arial"/>
          <w:sz w:val="24"/>
          <w:szCs w:val="24"/>
        </w:rPr>
      </w:pPr>
      <w:r>
        <w:rPr>
          <w:rFonts w:cs="Arial"/>
          <w:sz w:val="24"/>
          <w:szCs w:val="24"/>
        </w:rPr>
        <w:t xml:space="preserve">Recent findings from various hearings including employment tribunals and disciplinary </w:t>
      </w:r>
      <w:r w:rsidR="003B567A">
        <w:rPr>
          <w:rFonts w:cs="Arial"/>
          <w:sz w:val="24"/>
          <w:szCs w:val="24"/>
        </w:rPr>
        <w:t>cases</w:t>
      </w:r>
      <w:r>
        <w:rPr>
          <w:rFonts w:cs="Arial"/>
          <w:sz w:val="24"/>
          <w:szCs w:val="24"/>
        </w:rPr>
        <w:t xml:space="preserve"> raised some concerns and questions about our handling of professional standards issues.  </w:t>
      </w:r>
      <w:r w:rsidRPr="004E16BB">
        <w:rPr>
          <w:rFonts w:cs="Arial"/>
          <w:sz w:val="24"/>
          <w:szCs w:val="24"/>
        </w:rPr>
        <w:t>The Chief Constable has taken swift action and has instigated a full peer review of the Professional Standards Department - Transforming Professional Standards.</w:t>
      </w:r>
    </w:p>
    <w:p w:rsidR="001908E6" w:rsidRPr="001C22D6" w:rsidRDefault="001908E6">
      <w:pPr>
        <w:autoSpaceDE w:val="0"/>
        <w:autoSpaceDN w:val="0"/>
        <w:adjustRightInd w:val="0"/>
        <w:jc w:val="both"/>
        <w:rPr>
          <w:rFonts w:cs="Arial"/>
          <w:sz w:val="24"/>
          <w:szCs w:val="24"/>
        </w:rPr>
      </w:pPr>
    </w:p>
    <w:p w:rsidR="00165D5D" w:rsidRPr="00D91411" w:rsidRDefault="00165D5D" w:rsidP="0055228A">
      <w:pPr>
        <w:pStyle w:val="ListParagraph"/>
        <w:numPr>
          <w:ilvl w:val="1"/>
          <w:numId w:val="8"/>
        </w:numPr>
        <w:autoSpaceDE w:val="0"/>
        <w:autoSpaceDN w:val="0"/>
        <w:adjustRightInd w:val="0"/>
        <w:ind w:left="709" w:hanging="709"/>
        <w:jc w:val="both"/>
        <w:rPr>
          <w:rFonts w:cs="Arial"/>
          <w:sz w:val="24"/>
          <w:szCs w:val="24"/>
        </w:rPr>
      </w:pPr>
      <w:r w:rsidRPr="00D91411">
        <w:rPr>
          <w:rFonts w:cs="Arial"/>
          <w:sz w:val="24"/>
          <w:szCs w:val="24"/>
        </w:rPr>
        <w:t xml:space="preserve">In addition to the </w:t>
      </w:r>
      <w:r w:rsidR="00700DA1" w:rsidRPr="00D91411">
        <w:rPr>
          <w:rFonts w:cs="Arial"/>
          <w:sz w:val="24"/>
          <w:szCs w:val="24"/>
        </w:rPr>
        <w:t>s</w:t>
      </w:r>
      <w:r w:rsidRPr="00D91411">
        <w:rPr>
          <w:rFonts w:cs="Arial"/>
          <w:sz w:val="24"/>
          <w:szCs w:val="24"/>
        </w:rPr>
        <w:t xml:space="preserve">ignificant </w:t>
      </w:r>
      <w:r w:rsidR="00700DA1" w:rsidRPr="00D91411">
        <w:rPr>
          <w:rFonts w:cs="Arial"/>
          <w:sz w:val="24"/>
          <w:szCs w:val="24"/>
        </w:rPr>
        <w:t>g</w:t>
      </w:r>
      <w:r w:rsidRPr="00D91411">
        <w:rPr>
          <w:rFonts w:cs="Arial"/>
          <w:sz w:val="24"/>
          <w:szCs w:val="24"/>
        </w:rPr>
        <w:t xml:space="preserve">overnance issues there are also some </w:t>
      </w:r>
      <w:r w:rsidR="00ED1A96" w:rsidRPr="00D91411">
        <w:rPr>
          <w:rFonts w:cs="Arial"/>
          <w:sz w:val="24"/>
          <w:szCs w:val="24"/>
        </w:rPr>
        <w:t xml:space="preserve">specific </w:t>
      </w:r>
      <w:r w:rsidRPr="00D91411">
        <w:rPr>
          <w:rFonts w:cs="Arial"/>
          <w:sz w:val="24"/>
          <w:szCs w:val="24"/>
        </w:rPr>
        <w:t>issues which require further/continued focus:</w:t>
      </w:r>
    </w:p>
    <w:p w:rsidR="009E5EA8" w:rsidRDefault="009E5EA8" w:rsidP="009E5EA8">
      <w:pPr>
        <w:autoSpaceDE w:val="0"/>
        <w:autoSpaceDN w:val="0"/>
        <w:adjustRightInd w:val="0"/>
        <w:ind w:left="1080"/>
        <w:jc w:val="both"/>
        <w:rPr>
          <w:rFonts w:cs="Arial"/>
          <w:sz w:val="24"/>
          <w:szCs w:val="24"/>
        </w:rPr>
      </w:pPr>
    </w:p>
    <w:p w:rsidR="00A707C0" w:rsidRDefault="00A707C0" w:rsidP="00A707C0">
      <w:pPr>
        <w:numPr>
          <w:ilvl w:val="0"/>
          <w:numId w:val="5"/>
        </w:numPr>
        <w:autoSpaceDE w:val="0"/>
        <w:autoSpaceDN w:val="0"/>
        <w:adjustRightInd w:val="0"/>
        <w:jc w:val="both"/>
        <w:rPr>
          <w:rFonts w:cs="Arial"/>
          <w:sz w:val="24"/>
          <w:szCs w:val="24"/>
        </w:rPr>
      </w:pPr>
      <w:r w:rsidRPr="00A707C0">
        <w:rPr>
          <w:rFonts w:cs="Arial"/>
          <w:sz w:val="24"/>
          <w:szCs w:val="24"/>
        </w:rPr>
        <w:t xml:space="preserve">The Force is in the early stages of delivering </w:t>
      </w:r>
      <w:r>
        <w:rPr>
          <w:rFonts w:cs="Arial"/>
          <w:sz w:val="24"/>
          <w:szCs w:val="24"/>
        </w:rPr>
        <w:t xml:space="preserve">the </w:t>
      </w:r>
      <w:r w:rsidRPr="00A707C0">
        <w:rPr>
          <w:rFonts w:cs="Arial"/>
          <w:sz w:val="24"/>
          <w:szCs w:val="24"/>
        </w:rPr>
        <w:t>‘Everyone Matters</w:t>
      </w:r>
      <w:r>
        <w:rPr>
          <w:rFonts w:cs="Arial"/>
          <w:sz w:val="24"/>
          <w:szCs w:val="24"/>
        </w:rPr>
        <w:t xml:space="preserve"> </w:t>
      </w:r>
      <w:r w:rsidRPr="00A707C0">
        <w:rPr>
          <w:rFonts w:cs="Arial"/>
          <w:sz w:val="24"/>
          <w:szCs w:val="24"/>
        </w:rPr>
        <w:t xml:space="preserve">Equality Diversity and Human Rights </w:t>
      </w:r>
      <w:r>
        <w:rPr>
          <w:rFonts w:cs="Arial"/>
          <w:sz w:val="24"/>
          <w:szCs w:val="24"/>
        </w:rPr>
        <w:t>Strategy 2017 – 2020’</w:t>
      </w:r>
      <w:r w:rsidRPr="00A707C0">
        <w:rPr>
          <w:rFonts w:cs="Arial"/>
          <w:sz w:val="24"/>
          <w:szCs w:val="24"/>
        </w:rPr>
        <w:t>; ensuring inclusion, equality, diversity and human rights are fully embraced in both our service delivery and employment</w:t>
      </w:r>
      <w:r>
        <w:rPr>
          <w:rFonts w:cs="Arial"/>
          <w:sz w:val="24"/>
          <w:szCs w:val="24"/>
        </w:rPr>
        <w:t>, and is a key priority for the Force.</w:t>
      </w:r>
    </w:p>
    <w:p w:rsidR="00A707C0" w:rsidRPr="00A707C0" w:rsidRDefault="00A707C0" w:rsidP="00A707C0">
      <w:pPr>
        <w:autoSpaceDE w:val="0"/>
        <w:autoSpaceDN w:val="0"/>
        <w:adjustRightInd w:val="0"/>
        <w:ind w:left="1069"/>
        <w:jc w:val="both"/>
        <w:rPr>
          <w:rFonts w:cs="Arial"/>
          <w:sz w:val="24"/>
          <w:szCs w:val="24"/>
        </w:rPr>
      </w:pPr>
    </w:p>
    <w:p w:rsidR="009E5EA8" w:rsidRPr="00A707C0" w:rsidRDefault="009E5EA8" w:rsidP="00685B00">
      <w:pPr>
        <w:numPr>
          <w:ilvl w:val="0"/>
          <w:numId w:val="5"/>
        </w:numPr>
        <w:tabs>
          <w:tab w:val="clear" w:pos="1069"/>
          <w:tab w:val="num" w:pos="1080"/>
        </w:tabs>
        <w:autoSpaceDE w:val="0"/>
        <w:autoSpaceDN w:val="0"/>
        <w:adjustRightInd w:val="0"/>
        <w:ind w:left="1080"/>
        <w:jc w:val="both"/>
        <w:rPr>
          <w:rFonts w:cs="Arial"/>
          <w:sz w:val="24"/>
          <w:szCs w:val="24"/>
        </w:rPr>
      </w:pPr>
      <w:r w:rsidRPr="00A707C0">
        <w:rPr>
          <w:rFonts w:cs="Arial"/>
          <w:sz w:val="24"/>
          <w:szCs w:val="24"/>
        </w:rPr>
        <w:t xml:space="preserve">The integrity of data held by the Force needs to be improved to ensure operational effectiveness and efficiency, and legislative and regulatory compliance. </w:t>
      </w:r>
    </w:p>
    <w:p w:rsidR="00C20A51" w:rsidRPr="00D023EC" w:rsidRDefault="00C20A51" w:rsidP="00C20A51">
      <w:pPr>
        <w:autoSpaceDE w:val="0"/>
        <w:autoSpaceDN w:val="0"/>
        <w:adjustRightInd w:val="0"/>
        <w:jc w:val="both"/>
        <w:rPr>
          <w:rFonts w:cs="Arial"/>
          <w:sz w:val="24"/>
          <w:szCs w:val="24"/>
          <w:highlight w:val="yellow"/>
        </w:rPr>
      </w:pPr>
    </w:p>
    <w:p w:rsidR="001808A0" w:rsidRPr="00A707C0" w:rsidRDefault="0064590E" w:rsidP="00A707C0">
      <w:pPr>
        <w:pStyle w:val="ListParagraph"/>
        <w:numPr>
          <w:ilvl w:val="0"/>
          <w:numId w:val="34"/>
        </w:numPr>
        <w:autoSpaceDE w:val="0"/>
        <w:autoSpaceDN w:val="0"/>
        <w:adjustRightInd w:val="0"/>
        <w:jc w:val="both"/>
        <w:rPr>
          <w:rFonts w:cs="Arial"/>
          <w:sz w:val="24"/>
          <w:szCs w:val="24"/>
        </w:rPr>
      </w:pPr>
      <w:r w:rsidRPr="00A707C0">
        <w:rPr>
          <w:rFonts w:cs="Arial"/>
          <w:sz w:val="24"/>
          <w:szCs w:val="24"/>
        </w:rPr>
        <w:t>Following CSR 2015 and the ‘protection’ of police service funding, the Force has worked with the PCC to agree a level of funding that will sustain the Towards 2020 operating model over the lifetime of the plan. Consequently, the Force is projecting a break-even position for each year of the plan</w:t>
      </w:r>
      <w:r w:rsidR="00A707C0" w:rsidRPr="00A707C0">
        <w:rPr>
          <w:rFonts w:cs="Arial"/>
          <w:sz w:val="24"/>
          <w:szCs w:val="24"/>
        </w:rPr>
        <w:t>. However, financial balance is dependent upon the delivery of a programme of reviews and cost reduction initiatives.</w:t>
      </w:r>
      <w:r w:rsidR="00A707C0">
        <w:rPr>
          <w:rFonts w:cs="Arial"/>
          <w:sz w:val="24"/>
          <w:szCs w:val="24"/>
        </w:rPr>
        <w:t xml:space="preserve"> </w:t>
      </w:r>
      <w:r w:rsidR="001808A0" w:rsidRPr="00A707C0">
        <w:rPr>
          <w:rFonts w:cs="Arial"/>
          <w:sz w:val="24"/>
          <w:szCs w:val="24"/>
        </w:rPr>
        <w:t>It should be noted that the police settlement was for one year only pending introduction of a new funding allocation formula. Until there is clarity in relation to this issue, the current forecast assumes that there is neither a positive nor negative financial impact on the funding received by Cleveland in terms of Government funding. Based on what is currently known of the proposals this is a prudent assumption, however, it does present a potential risk.</w:t>
      </w:r>
    </w:p>
    <w:p w:rsidR="001B5200" w:rsidRPr="00515460" w:rsidRDefault="001B5200" w:rsidP="00D96BF7">
      <w:pPr>
        <w:jc w:val="both"/>
        <w:rPr>
          <w:rFonts w:cs="Arial"/>
          <w:sz w:val="24"/>
          <w:szCs w:val="24"/>
        </w:rPr>
      </w:pPr>
    </w:p>
    <w:p w:rsidR="00874515" w:rsidRDefault="007A164A" w:rsidP="00333323">
      <w:pPr>
        <w:ind w:left="720" w:hanging="720"/>
        <w:jc w:val="both"/>
        <w:rPr>
          <w:rFonts w:cs="Arial"/>
          <w:sz w:val="24"/>
          <w:szCs w:val="24"/>
        </w:rPr>
      </w:pPr>
      <w:r>
        <w:rPr>
          <w:rFonts w:cs="Arial"/>
          <w:sz w:val="24"/>
          <w:szCs w:val="24"/>
        </w:rPr>
        <w:t>12.4</w:t>
      </w:r>
      <w:r>
        <w:rPr>
          <w:rFonts w:cs="Arial"/>
          <w:sz w:val="24"/>
          <w:szCs w:val="24"/>
        </w:rPr>
        <w:tab/>
      </w:r>
      <w:r w:rsidR="00874515">
        <w:rPr>
          <w:rFonts w:cs="Arial"/>
          <w:sz w:val="24"/>
          <w:szCs w:val="24"/>
        </w:rPr>
        <w:t>An action plan of how we will address the issues raised is attached at Appendix 2.</w:t>
      </w:r>
    </w:p>
    <w:p w:rsidR="00874515" w:rsidRDefault="00874515" w:rsidP="00333323">
      <w:pPr>
        <w:ind w:left="720" w:hanging="720"/>
        <w:jc w:val="both"/>
        <w:rPr>
          <w:rFonts w:cs="Arial"/>
          <w:sz w:val="24"/>
          <w:szCs w:val="24"/>
        </w:rPr>
      </w:pPr>
    </w:p>
    <w:p w:rsidR="00165D5D" w:rsidRPr="001C22D6" w:rsidRDefault="00874515" w:rsidP="00333323">
      <w:pPr>
        <w:ind w:left="720" w:hanging="720"/>
        <w:jc w:val="both"/>
        <w:rPr>
          <w:rFonts w:cs="Arial"/>
          <w:sz w:val="24"/>
          <w:szCs w:val="24"/>
        </w:rPr>
      </w:pPr>
      <w:r>
        <w:rPr>
          <w:rFonts w:cs="Arial"/>
          <w:sz w:val="24"/>
          <w:szCs w:val="24"/>
        </w:rPr>
        <w:t>12.5</w:t>
      </w:r>
      <w:r>
        <w:rPr>
          <w:rFonts w:cs="Arial"/>
          <w:sz w:val="24"/>
          <w:szCs w:val="24"/>
        </w:rPr>
        <w:tab/>
      </w:r>
      <w:r w:rsidR="00C9020A">
        <w:rPr>
          <w:rFonts w:cs="Arial"/>
          <w:sz w:val="24"/>
          <w:szCs w:val="24"/>
        </w:rPr>
        <w:t xml:space="preserve">We </w:t>
      </w:r>
      <w:r w:rsidR="00165D5D" w:rsidRPr="001C22D6">
        <w:rPr>
          <w:rFonts w:cs="Arial"/>
          <w:sz w:val="24"/>
          <w:szCs w:val="24"/>
        </w:rPr>
        <w:t>propose over the coming year to take steps to address the above matters</w:t>
      </w:r>
      <w:r w:rsidR="002D711F" w:rsidRPr="001C22D6">
        <w:rPr>
          <w:rFonts w:cs="Arial"/>
          <w:sz w:val="24"/>
          <w:szCs w:val="24"/>
        </w:rPr>
        <w:t xml:space="preserve"> to further</w:t>
      </w:r>
      <w:r w:rsidR="00165D5D" w:rsidRPr="001C22D6">
        <w:rPr>
          <w:rFonts w:cs="Arial"/>
          <w:sz w:val="24"/>
          <w:szCs w:val="24"/>
        </w:rPr>
        <w:t xml:space="preserve"> enhance our governance arrangements. </w:t>
      </w:r>
      <w:r w:rsidR="00C9020A">
        <w:rPr>
          <w:rFonts w:cs="Arial"/>
          <w:sz w:val="24"/>
          <w:szCs w:val="24"/>
        </w:rPr>
        <w:t>We are</w:t>
      </w:r>
      <w:r w:rsidR="009F0C2E" w:rsidRPr="001C22D6">
        <w:rPr>
          <w:rFonts w:cs="Arial"/>
          <w:sz w:val="24"/>
          <w:szCs w:val="24"/>
        </w:rPr>
        <w:t xml:space="preserve"> </w:t>
      </w:r>
      <w:r w:rsidR="00165D5D" w:rsidRPr="001C22D6">
        <w:rPr>
          <w:rFonts w:cs="Arial"/>
          <w:sz w:val="24"/>
          <w:szCs w:val="24"/>
        </w:rPr>
        <w:t xml:space="preserve">satisfied that these steps will address the need for improvements that were identified in our review of effectiveness and will monitor their implementation and operation as part of </w:t>
      </w:r>
      <w:r w:rsidR="009F0C2E" w:rsidRPr="001C22D6">
        <w:rPr>
          <w:rFonts w:cs="Arial"/>
          <w:sz w:val="24"/>
          <w:szCs w:val="24"/>
        </w:rPr>
        <w:t>the</w:t>
      </w:r>
      <w:r w:rsidR="00165D5D" w:rsidRPr="001C22D6">
        <w:rPr>
          <w:rFonts w:cs="Arial"/>
          <w:sz w:val="24"/>
          <w:szCs w:val="24"/>
        </w:rPr>
        <w:t xml:space="preserve"> next annual review.</w:t>
      </w:r>
    </w:p>
    <w:p w:rsidR="00333323" w:rsidRDefault="00333323" w:rsidP="00D96BF7">
      <w:pPr>
        <w:keepNext/>
        <w:keepLines/>
        <w:autoSpaceDE w:val="0"/>
        <w:autoSpaceDN w:val="0"/>
        <w:adjustRightInd w:val="0"/>
        <w:jc w:val="both"/>
        <w:rPr>
          <w:rFonts w:cs="Arial"/>
          <w:sz w:val="24"/>
          <w:szCs w:val="24"/>
        </w:rPr>
      </w:pPr>
    </w:p>
    <w:p w:rsidR="00230D89" w:rsidRDefault="00230D89" w:rsidP="00D96BF7">
      <w:pPr>
        <w:keepNext/>
        <w:keepLines/>
        <w:autoSpaceDE w:val="0"/>
        <w:autoSpaceDN w:val="0"/>
        <w:adjustRightInd w:val="0"/>
        <w:jc w:val="both"/>
        <w:rPr>
          <w:rFonts w:cs="Arial"/>
          <w:sz w:val="24"/>
          <w:szCs w:val="24"/>
        </w:rPr>
      </w:pPr>
    </w:p>
    <w:p w:rsidR="00C9020A" w:rsidRDefault="00C9020A" w:rsidP="00D96BF7">
      <w:pPr>
        <w:keepNext/>
        <w:keepLines/>
        <w:autoSpaceDE w:val="0"/>
        <w:autoSpaceDN w:val="0"/>
        <w:adjustRightInd w:val="0"/>
        <w:jc w:val="both"/>
        <w:rPr>
          <w:rFonts w:cs="Arial"/>
          <w:sz w:val="24"/>
          <w:szCs w:val="24"/>
        </w:rPr>
      </w:pPr>
    </w:p>
    <w:p w:rsidR="00165D5D" w:rsidRPr="001C22D6" w:rsidRDefault="00165D5D" w:rsidP="00D96BF7">
      <w:pPr>
        <w:keepNext/>
        <w:keepLines/>
        <w:autoSpaceDE w:val="0"/>
        <w:autoSpaceDN w:val="0"/>
        <w:adjustRightInd w:val="0"/>
        <w:jc w:val="both"/>
        <w:rPr>
          <w:rFonts w:cs="Arial"/>
          <w:sz w:val="24"/>
          <w:szCs w:val="24"/>
        </w:rPr>
      </w:pPr>
      <w:r w:rsidRPr="001C22D6">
        <w:rPr>
          <w:rFonts w:cs="Arial"/>
          <w:sz w:val="24"/>
          <w:szCs w:val="24"/>
        </w:rPr>
        <w:t>-------------------------</w:t>
      </w:r>
      <w:r w:rsidR="000C0182">
        <w:rPr>
          <w:rFonts w:cs="Arial"/>
          <w:sz w:val="24"/>
          <w:szCs w:val="24"/>
        </w:rPr>
        <w:tab/>
      </w:r>
      <w:r w:rsidR="000C0182">
        <w:rPr>
          <w:rFonts w:cs="Arial"/>
          <w:sz w:val="24"/>
          <w:szCs w:val="24"/>
        </w:rPr>
        <w:tab/>
      </w:r>
      <w:r w:rsidR="000C0182">
        <w:rPr>
          <w:rFonts w:cs="Arial"/>
          <w:sz w:val="24"/>
          <w:szCs w:val="24"/>
        </w:rPr>
        <w:tab/>
      </w:r>
      <w:r w:rsidR="00723441" w:rsidRPr="001C22D6">
        <w:rPr>
          <w:rFonts w:cs="Arial"/>
          <w:sz w:val="24"/>
          <w:szCs w:val="24"/>
        </w:rPr>
        <w:t>-------------------------</w:t>
      </w:r>
      <w:r w:rsidR="000C0182">
        <w:rPr>
          <w:rFonts w:cs="Arial"/>
          <w:sz w:val="24"/>
          <w:szCs w:val="24"/>
        </w:rPr>
        <w:tab/>
      </w:r>
      <w:r w:rsidR="000C0182">
        <w:rPr>
          <w:rFonts w:cs="Arial"/>
          <w:sz w:val="24"/>
          <w:szCs w:val="24"/>
        </w:rPr>
        <w:tab/>
      </w:r>
      <w:r w:rsidR="000C0182">
        <w:rPr>
          <w:rFonts w:cs="Arial"/>
          <w:sz w:val="24"/>
          <w:szCs w:val="24"/>
        </w:rPr>
        <w:tab/>
        <w:t>--------------------</w:t>
      </w:r>
    </w:p>
    <w:p w:rsidR="00165D5D" w:rsidRPr="001C22D6" w:rsidRDefault="00A40692" w:rsidP="00D96BF7">
      <w:pPr>
        <w:keepNext/>
        <w:keepLines/>
        <w:autoSpaceDE w:val="0"/>
        <w:autoSpaceDN w:val="0"/>
        <w:adjustRightInd w:val="0"/>
        <w:jc w:val="both"/>
        <w:rPr>
          <w:rFonts w:cs="Arial"/>
          <w:sz w:val="24"/>
          <w:szCs w:val="24"/>
        </w:rPr>
      </w:pPr>
      <w:r>
        <w:rPr>
          <w:rFonts w:cs="Arial"/>
          <w:sz w:val="24"/>
          <w:szCs w:val="24"/>
        </w:rPr>
        <w:t xml:space="preserve">Iain </w:t>
      </w:r>
      <w:proofErr w:type="spellStart"/>
      <w:r>
        <w:rPr>
          <w:rFonts w:cs="Arial"/>
          <w:sz w:val="24"/>
          <w:szCs w:val="24"/>
        </w:rPr>
        <w:t>Spittal</w:t>
      </w:r>
      <w:proofErr w:type="spellEnd"/>
      <w:r w:rsidR="00723441">
        <w:rPr>
          <w:rFonts w:cs="Arial"/>
          <w:sz w:val="24"/>
          <w:szCs w:val="24"/>
        </w:rPr>
        <w:tab/>
      </w:r>
      <w:r w:rsidR="00723441">
        <w:rPr>
          <w:rFonts w:cs="Arial"/>
          <w:sz w:val="24"/>
          <w:szCs w:val="24"/>
        </w:rPr>
        <w:tab/>
      </w:r>
      <w:r w:rsidR="00723441">
        <w:rPr>
          <w:rFonts w:cs="Arial"/>
          <w:sz w:val="24"/>
          <w:szCs w:val="24"/>
        </w:rPr>
        <w:tab/>
      </w:r>
      <w:r w:rsidR="00723441">
        <w:rPr>
          <w:rFonts w:cs="Arial"/>
          <w:sz w:val="24"/>
          <w:szCs w:val="24"/>
        </w:rPr>
        <w:tab/>
      </w:r>
      <w:r w:rsidR="000C0182">
        <w:rPr>
          <w:rFonts w:cs="Arial"/>
          <w:sz w:val="24"/>
          <w:szCs w:val="24"/>
        </w:rPr>
        <w:t>Jo Gleeson</w:t>
      </w:r>
      <w:r w:rsidR="000C0182">
        <w:rPr>
          <w:rFonts w:cs="Arial"/>
          <w:sz w:val="24"/>
          <w:szCs w:val="24"/>
        </w:rPr>
        <w:tab/>
      </w:r>
      <w:r w:rsidR="000C0182">
        <w:rPr>
          <w:rFonts w:cs="Arial"/>
          <w:sz w:val="24"/>
          <w:szCs w:val="24"/>
        </w:rPr>
        <w:tab/>
      </w:r>
      <w:r w:rsidR="000C0182">
        <w:rPr>
          <w:rFonts w:cs="Arial"/>
          <w:sz w:val="24"/>
          <w:szCs w:val="24"/>
        </w:rPr>
        <w:tab/>
      </w:r>
      <w:r w:rsidR="000C0182">
        <w:rPr>
          <w:rFonts w:cs="Arial"/>
          <w:sz w:val="24"/>
          <w:szCs w:val="24"/>
        </w:rPr>
        <w:tab/>
        <w:t>Brian Thomas</w:t>
      </w:r>
    </w:p>
    <w:p w:rsidR="00165D5D" w:rsidRPr="001C22D6" w:rsidRDefault="0008280F" w:rsidP="00D96BF7">
      <w:pPr>
        <w:keepNext/>
        <w:keepLines/>
        <w:autoSpaceDE w:val="0"/>
        <w:autoSpaceDN w:val="0"/>
        <w:adjustRightInd w:val="0"/>
        <w:jc w:val="both"/>
        <w:rPr>
          <w:rFonts w:cs="Arial"/>
          <w:sz w:val="24"/>
          <w:szCs w:val="24"/>
        </w:rPr>
      </w:pPr>
      <w:r w:rsidRPr="00A40692">
        <w:rPr>
          <w:rFonts w:cs="Arial"/>
          <w:sz w:val="24"/>
          <w:szCs w:val="24"/>
        </w:rPr>
        <w:t>Chief Constable</w:t>
      </w:r>
      <w:r w:rsidR="00723441">
        <w:rPr>
          <w:rFonts w:cs="Arial"/>
          <w:sz w:val="24"/>
          <w:szCs w:val="24"/>
        </w:rPr>
        <w:tab/>
      </w:r>
      <w:r w:rsidR="00723441">
        <w:rPr>
          <w:rFonts w:cs="Arial"/>
          <w:sz w:val="24"/>
          <w:szCs w:val="24"/>
        </w:rPr>
        <w:tab/>
      </w:r>
      <w:r w:rsidR="00723441">
        <w:rPr>
          <w:rFonts w:cs="Arial"/>
          <w:sz w:val="24"/>
          <w:szCs w:val="24"/>
        </w:rPr>
        <w:tab/>
        <w:t>Chief Finance Officer</w:t>
      </w:r>
      <w:r w:rsidR="000C0182">
        <w:rPr>
          <w:rFonts w:cs="Arial"/>
          <w:sz w:val="24"/>
          <w:szCs w:val="24"/>
        </w:rPr>
        <w:tab/>
      </w:r>
      <w:r w:rsidR="000C0182">
        <w:rPr>
          <w:rFonts w:cs="Arial"/>
          <w:sz w:val="24"/>
          <w:szCs w:val="24"/>
        </w:rPr>
        <w:tab/>
        <w:t>Assistant Chief Officer</w:t>
      </w:r>
    </w:p>
    <w:p w:rsidR="00165D5D" w:rsidRPr="001C22D6" w:rsidRDefault="00165D5D" w:rsidP="00D96BF7">
      <w:pPr>
        <w:keepNext/>
        <w:keepLines/>
        <w:autoSpaceDE w:val="0"/>
        <w:autoSpaceDN w:val="0"/>
        <w:adjustRightInd w:val="0"/>
        <w:jc w:val="both"/>
        <w:rPr>
          <w:rFonts w:cs="Arial"/>
          <w:sz w:val="24"/>
          <w:szCs w:val="24"/>
        </w:rPr>
      </w:pPr>
      <w:r w:rsidRPr="001C22D6">
        <w:rPr>
          <w:rFonts w:cs="Arial"/>
          <w:sz w:val="24"/>
          <w:szCs w:val="24"/>
        </w:rPr>
        <w:t xml:space="preserve">Cleveland Police </w:t>
      </w:r>
      <w:r w:rsidR="00723441">
        <w:rPr>
          <w:rFonts w:cs="Arial"/>
          <w:sz w:val="24"/>
          <w:szCs w:val="24"/>
        </w:rPr>
        <w:tab/>
      </w:r>
      <w:r w:rsidR="00723441">
        <w:rPr>
          <w:rFonts w:cs="Arial"/>
          <w:sz w:val="24"/>
          <w:szCs w:val="24"/>
        </w:rPr>
        <w:tab/>
      </w:r>
      <w:r w:rsidR="00723441">
        <w:rPr>
          <w:rFonts w:cs="Arial"/>
          <w:sz w:val="24"/>
          <w:szCs w:val="24"/>
        </w:rPr>
        <w:tab/>
      </w:r>
      <w:r w:rsidR="00723441" w:rsidRPr="00723441">
        <w:rPr>
          <w:rFonts w:cs="Arial"/>
          <w:sz w:val="24"/>
          <w:szCs w:val="24"/>
        </w:rPr>
        <w:t>Cleveland Police</w:t>
      </w:r>
      <w:r w:rsidR="000C0182">
        <w:rPr>
          <w:rFonts w:cs="Arial"/>
          <w:sz w:val="24"/>
          <w:szCs w:val="24"/>
        </w:rPr>
        <w:tab/>
      </w:r>
      <w:r w:rsidR="000C0182">
        <w:rPr>
          <w:rFonts w:cs="Arial"/>
          <w:sz w:val="24"/>
          <w:szCs w:val="24"/>
        </w:rPr>
        <w:tab/>
      </w:r>
      <w:r w:rsidR="000C0182">
        <w:rPr>
          <w:rFonts w:cs="Arial"/>
          <w:sz w:val="24"/>
          <w:szCs w:val="24"/>
        </w:rPr>
        <w:tab/>
        <w:t>Cleveland Police</w:t>
      </w:r>
    </w:p>
    <w:p w:rsidR="00A75B38" w:rsidRPr="001C22D6" w:rsidRDefault="00A75B38" w:rsidP="00D96BF7">
      <w:pPr>
        <w:keepNext/>
        <w:keepLines/>
        <w:autoSpaceDE w:val="0"/>
        <w:autoSpaceDN w:val="0"/>
        <w:adjustRightInd w:val="0"/>
        <w:jc w:val="both"/>
        <w:rPr>
          <w:rFonts w:cs="Arial"/>
          <w:sz w:val="24"/>
          <w:szCs w:val="24"/>
        </w:rPr>
      </w:pPr>
    </w:p>
    <w:p w:rsidR="00D17E61" w:rsidRDefault="005148E3" w:rsidP="005148E3">
      <w:pPr>
        <w:keepNext/>
        <w:keepLines/>
        <w:autoSpaceDE w:val="0"/>
        <w:autoSpaceDN w:val="0"/>
        <w:adjustRightInd w:val="0"/>
        <w:jc w:val="both"/>
        <w:rPr>
          <w:rFonts w:cs="Arial"/>
          <w:sz w:val="24"/>
          <w:szCs w:val="24"/>
        </w:rPr>
      </w:pPr>
      <w:r>
        <w:rPr>
          <w:rFonts w:cs="Arial"/>
          <w:sz w:val="24"/>
          <w:szCs w:val="24"/>
        </w:rPr>
        <w:t>xx September 2017</w:t>
      </w:r>
    </w:p>
    <w:p w:rsidR="00F43AD3" w:rsidRDefault="00F43AD3" w:rsidP="005148E3">
      <w:pPr>
        <w:keepNext/>
        <w:keepLines/>
        <w:autoSpaceDE w:val="0"/>
        <w:autoSpaceDN w:val="0"/>
        <w:adjustRightInd w:val="0"/>
        <w:jc w:val="both"/>
        <w:rPr>
          <w:rFonts w:ascii="Calibri" w:hAnsi="Calibri" w:cs="Arial"/>
          <w:b/>
          <w:bCs/>
          <w:sz w:val="22"/>
          <w:szCs w:val="22"/>
          <w:u w:val="single"/>
        </w:rPr>
        <w:sectPr w:rsidR="00F43AD3" w:rsidSect="00A60C35">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pPr>
    </w:p>
    <w:p w:rsidR="00F43AD3" w:rsidRDefault="00F43AD3" w:rsidP="005148E3">
      <w:pPr>
        <w:keepNext/>
        <w:keepLines/>
        <w:autoSpaceDE w:val="0"/>
        <w:autoSpaceDN w:val="0"/>
        <w:adjustRightInd w:val="0"/>
        <w:jc w:val="both"/>
        <w:rPr>
          <w:rFonts w:cs="Arial"/>
          <w:b/>
          <w:bCs/>
          <w:sz w:val="24"/>
          <w:szCs w:val="24"/>
          <w:u w:val="single"/>
        </w:rPr>
      </w:pPr>
      <w:r w:rsidRPr="00F43AD3">
        <w:rPr>
          <w:rFonts w:cs="Arial"/>
          <w:b/>
          <w:bCs/>
          <w:sz w:val="24"/>
          <w:szCs w:val="24"/>
          <w:u w:val="single"/>
        </w:rPr>
        <w:t>Progress on actions from the Annual Governance Statement 2015/16</w:t>
      </w:r>
    </w:p>
    <w:p w:rsidR="00F43AD3" w:rsidRDefault="00F43AD3" w:rsidP="005148E3">
      <w:pPr>
        <w:keepNext/>
        <w:keepLines/>
        <w:autoSpaceDE w:val="0"/>
        <w:autoSpaceDN w:val="0"/>
        <w:adjustRightInd w:val="0"/>
        <w:jc w:val="both"/>
        <w:rPr>
          <w:rFonts w:cs="Arial"/>
          <w:b/>
          <w:bCs/>
          <w:sz w:val="24"/>
          <w:szCs w:val="24"/>
          <w:u w:val="single"/>
        </w:rPr>
      </w:pPr>
    </w:p>
    <w:tbl>
      <w:tblPr>
        <w:tblStyle w:val="TableGrid"/>
        <w:tblW w:w="0" w:type="auto"/>
        <w:tblLook w:val="04A0" w:firstRow="1" w:lastRow="0" w:firstColumn="1" w:lastColumn="0" w:noHBand="0" w:noVBand="1"/>
      </w:tblPr>
      <w:tblGrid>
        <w:gridCol w:w="7280"/>
        <w:gridCol w:w="7280"/>
      </w:tblGrid>
      <w:tr w:rsidR="00F43AD3" w:rsidTr="00D41EEB">
        <w:trPr>
          <w:cantSplit/>
        </w:trPr>
        <w:tc>
          <w:tcPr>
            <w:tcW w:w="14560" w:type="dxa"/>
            <w:gridSpan w:val="2"/>
            <w:shd w:val="clear" w:color="auto" w:fill="D9D9D9" w:themeFill="background1" w:themeFillShade="D9"/>
          </w:tcPr>
          <w:p w:rsidR="00F43AD3" w:rsidRPr="00F43AD3" w:rsidRDefault="00F43AD3" w:rsidP="005148E3">
            <w:pPr>
              <w:keepNext/>
              <w:keepLines/>
              <w:autoSpaceDE w:val="0"/>
              <w:autoSpaceDN w:val="0"/>
              <w:adjustRightInd w:val="0"/>
              <w:jc w:val="both"/>
              <w:rPr>
                <w:rFonts w:cs="Arial"/>
                <w:b/>
                <w:bCs/>
                <w:i/>
                <w:sz w:val="24"/>
                <w:szCs w:val="24"/>
              </w:rPr>
            </w:pPr>
            <w:r w:rsidRPr="00F43AD3">
              <w:rPr>
                <w:rFonts w:cs="Arial"/>
                <w:b/>
                <w:bCs/>
                <w:i/>
                <w:sz w:val="24"/>
                <w:szCs w:val="24"/>
              </w:rPr>
              <w:t>Significant Governance Issues</w:t>
            </w:r>
          </w:p>
        </w:tc>
      </w:tr>
      <w:tr w:rsidR="00F43AD3" w:rsidTr="00F43AD3">
        <w:tc>
          <w:tcPr>
            <w:tcW w:w="7280" w:type="dxa"/>
          </w:tcPr>
          <w:p w:rsidR="00F43AD3" w:rsidRDefault="00F43AD3" w:rsidP="00F43AD3">
            <w:pPr>
              <w:keepNext/>
              <w:keepLines/>
              <w:autoSpaceDE w:val="0"/>
              <w:autoSpaceDN w:val="0"/>
              <w:adjustRightInd w:val="0"/>
              <w:jc w:val="both"/>
              <w:rPr>
                <w:rFonts w:cs="Arial"/>
                <w:bCs/>
                <w:sz w:val="24"/>
                <w:szCs w:val="24"/>
              </w:rPr>
            </w:pPr>
            <w:r w:rsidRPr="00F43AD3">
              <w:rPr>
                <w:rFonts w:cs="Arial"/>
                <w:bCs/>
                <w:sz w:val="24"/>
                <w:szCs w:val="24"/>
              </w:rPr>
              <w:t>Following the 2015 HMIC PEEL (Police Effectiveness,</w:t>
            </w:r>
            <w:r>
              <w:rPr>
                <w:rFonts w:cs="Arial"/>
                <w:bCs/>
                <w:sz w:val="24"/>
                <w:szCs w:val="24"/>
              </w:rPr>
              <w:t xml:space="preserve"> </w:t>
            </w:r>
            <w:r w:rsidRPr="00F43AD3">
              <w:rPr>
                <w:rFonts w:cs="Arial"/>
                <w:bCs/>
                <w:sz w:val="24"/>
                <w:szCs w:val="24"/>
              </w:rPr>
              <w:t>Efficiency &amp; Legitimacy) assessment, the Force was</w:t>
            </w:r>
            <w:r>
              <w:rPr>
                <w:rFonts w:cs="Arial"/>
                <w:bCs/>
                <w:sz w:val="24"/>
                <w:szCs w:val="24"/>
              </w:rPr>
              <w:t xml:space="preserve"> </w:t>
            </w:r>
            <w:r w:rsidRPr="00F43AD3">
              <w:rPr>
                <w:rFonts w:cs="Arial"/>
                <w:bCs/>
                <w:sz w:val="24"/>
                <w:szCs w:val="24"/>
              </w:rPr>
              <w:t>assessed as requiring improvement, with 17 areas for</w:t>
            </w:r>
            <w:r>
              <w:rPr>
                <w:rFonts w:cs="Arial"/>
                <w:bCs/>
                <w:sz w:val="24"/>
                <w:szCs w:val="24"/>
              </w:rPr>
              <w:t xml:space="preserve"> </w:t>
            </w:r>
            <w:r w:rsidRPr="00F43AD3">
              <w:rPr>
                <w:rFonts w:cs="Arial"/>
                <w:bCs/>
                <w:sz w:val="24"/>
                <w:szCs w:val="24"/>
              </w:rPr>
              <w:t>improvement and one cause for concern. The Force has</w:t>
            </w:r>
            <w:r>
              <w:rPr>
                <w:rFonts w:cs="Arial"/>
                <w:bCs/>
                <w:sz w:val="24"/>
                <w:szCs w:val="24"/>
              </w:rPr>
              <w:t xml:space="preserve"> </w:t>
            </w:r>
            <w:r w:rsidRPr="00F43AD3">
              <w:rPr>
                <w:rFonts w:cs="Arial"/>
                <w:bCs/>
                <w:sz w:val="24"/>
                <w:szCs w:val="24"/>
              </w:rPr>
              <w:t>taken immediate steps to address the areas identified by</w:t>
            </w:r>
            <w:r>
              <w:rPr>
                <w:rFonts w:cs="Arial"/>
                <w:bCs/>
                <w:sz w:val="24"/>
                <w:szCs w:val="24"/>
              </w:rPr>
              <w:t xml:space="preserve"> </w:t>
            </w:r>
            <w:r w:rsidRPr="00F43AD3">
              <w:rPr>
                <w:rFonts w:cs="Arial"/>
                <w:bCs/>
                <w:sz w:val="24"/>
                <w:szCs w:val="24"/>
              </w:rPr>
              <w:t>HMIC, but work will continue into 2016/17.</w:t>
            </w:r>
          </w:p>
        </w:tc>
        <w:tc>
          <w:tcPr>
            <w:tcW w:w="7280" w:type="dxa"/>
          </w:tcPr>
          <w:p w:rsidR="00D02EEF" w:rsidRDefault="00D02EEF" w:rsidP="00D02EEF">
            <w:pPr>
              <w:autoSpaceDE w:val="0"/>
              <w:autoSpaceDN w:val="0"/>
              <w:adjustRightInd w:val="0"/>
              <w:jc w:val="both"/>
              <w:rPr>
                <w:rFonts w:cs="Arial"/>
                <w:sz w:val="24"/>
                <w:szCs w:val="24"/>
              </w:rPr>
            </w:pPr>
            <w:r>
              <w:rPr>
                <w:rFonts w:cs="Arial"/>
                <w:sz w:val="24"/>
                <w:szCs w:val="24"/>
              </w:rPr>
              <w:t xml:space="preserve">The 2016 HMIC PEEL assessment noted that Cleveland Police had made considerable progress since last year, but that </w:t>
            </w:r>
            <w:r w:rsidRPr="00874515">
              <w:rPr>
                <w:rFonts w:cs="Arial"/>
                <w:sz w:val="24"/>
                <w:szCs w:val="24"/>
              </w:rPr>
              <w:t xml:space="preserve">there are still some areas that the </w:t>
            </w:r>
            <w:r>
              <w:rPr>
                <w:rFonts w:cs="Arial"/>
                <w:sz w:val="24"/>
                <w:szCs w:val="24"/>
              </w:rPr>
              <w:t>F</w:t>
            </w:r>
            <w:r w:rsidRPr="00874515">
              <w:rPr>
                <w:rFonts w:cs="Arial"/>
                <w:sz w:val="24"/>
                <w:szCs w:val="24"/>
              </w:rPr>
              <w:t>orce needs to improve to provide a consistently good service.</w:t>
            </w:r>
            <w:r w:rsidR="00102F93">
              <w:rPr>
                <w:rFonts w:cs="Arial"/>
                <w:sz w:val="24"/>
                <w:szCs w:val="24"/>
              </w:rPr>
              <w:t xml:space="preserve"> The Force i</w:t>
            </w:r>
            <w:r w:rsidR="00826FAF">
              <w:rPr>
                <w:rFonts w:cs="Arial"/>
                <w:sz w:val="24"/>
                <w:szCs w:val="24"/>
              </w:rPr>
              <w:t>s graded as ‘good’ for the efficiency and effectiveness assessments, and ‘requires improvement’ for the legitimacy inspection.</w:t>
            </w:r>
          </w:p>
          <w:p w:rsidR="00F43AD3" w:rsidRDefault="00F43AD3" w:rsidP="004E16BB">
            <w:pPr>
              <w:autoSpaceDE w:val="0"/>
              <w:autoSpaceDN w:val="0"/>
              <w:adjustRightInd w:val="0"/>
              <w:jc w:val="both"/>
              <w:rPr>
                <w:rFonts w:cs="Arial"/>
                <w:bCs/>
                <w:sz w:val="24"/>
                <w:szCs w:val="24"/>
              </w:rPr>
            </w:pPr>
          </w:p>
        </w:tc>
      </w:tr>
      <w:tr w:rsidR="00F43AD3" w:rsidTr="00F43AD3">
        <w:tc>
          <w:tcPr>
            <w:tcW w:w="7280" w:type="dxa"/>
            <w:tcBorders>
              <w:bottom w:val="single" w:sz="4" w:space="0" w:color="auto"/>
            </w:tcBorders>
          </w:tcPr>
          <w:p w:rsidR="00F43AD3" w:rsidRDefault="00F43AD3" w:rsidP="00F43AD3">
            <w:pPr>
              <w:keepNext/>
              <w:keepLines/>
              <w:autoSpaceDE w:val="0"/>
              <w:autoSpaceDN w:val="0"/>
              <w:adjustRightInd w:val="0"/>
              <w:jc w:val="both"/>
              <w:rPr>
                <w:rFonts w:cs="Arial"/>
                <w:bCs/>
                <w:sz w:val="24"/>
                <w:szCs w:val="24"/>
              </w:rPr>
            </w:pPr>
            <w:r w:rsidRPr="00F43AD3">
              <w:rPr>
                <w:rFonts w:cs="Arial"/>
                <w:bCs/>
                <w:sz w:val="24"/>
                <w:szCs w:val="24"/>
              </w:rPr>
              <w:t>The Force is in the early stages of delivering ‘Everyone</w:t>
            </w:r>
            <w:r>
              <w:rPr>
                <w:rFonts w:cs="Arial"/>
                <w:bCs/>
                <w:sz w:val="24"/>
                <w:szCs w:val="24"/>
              </w:rPr>
              <w:t xml:space="preserve"> </w:t>
            </w:r>
            <w:r w:rsidRPr="00F43AD3">
              <w:rPr>
                <w:rFonts w:cs="Arial"/>
                <w:bCs/>
                <w:sz w:val="24"/>
                <w:szCs w:val="24"/>
              </w:rPr>
              <w:t>Matters’; ensuring inclusion, equality, diversity and</w:t>
            </w:r>
            <w:r>
              <w:rPr>
                <w:rFonts w:cs="Arial"/>
                <w:bCs/>
                <w:sz w:val="24"/>
                <w:szCs w:val="24"/>
              </w:rPr>
              <w:t xml:space="preserve"> </w:t>
            </w:r>
            <w:r w:rsidRPr="00F43AD3">
              <w:rPr>
                <w:rFonts w:cs="Arial"/>
                <w:bCs/>
                <w:sz w:val="24"/>
                <w:szCs w:val="24"/>
              </w:rPr>
              <w:t>human rights are fully embraced in both our service</w:t>
            </w:r>
            <w:r>
              <w:rPr>
                <w:rFonts w:cs="Arial"/>
                <w:bCs/>
                <w:sz w:val="24"/>
                <w:szCs w:val="24"/>
              </w:rPr>
              <w:t xml:space="preserve"> </w:t>
            </w:r>
            <w:r w:rsidRPr="00F43AD3">
              <w:rPr>
                <w:rFonts w:cs="Arial"/>
                <w:bCs/>
                <w:sz w:val="24"/>
                <w:szCs w:val="24"/>
              </w:rPr>
              <w:t>delivery and employment. This work will continue into</w:t>
            </w:r>
            <w:r>
              <w:rPr>
                <w:rFonts w:cs="Arial"/>
                <w:bCs/>
                <w:sz w:val="24"/>
                <w:szCs w:val="24"/>
              </w:rPr>
              <w:t xml:space="preserve"> </w:t>
            </w:r>
            <w:r w:rsidRPr="00F43AD3">
              <w:rPr>
                <w:rFonts w:cs="Arial"/>
                <w:bCs/>
                <w:sz w:val="24"/>
                <w:szCs w:val="24"/>
              </w:rPr>
              <w:t>2016/17 and beyond.</w:t>
            </w:r>
          </w:p>
        </w:tc>
        <w:tc>
          <w:tcPr>
            <w:tcW w:w="7280" w:type="dxa"/>
            <w:tcBorders>
              <w:bottom w:val="single" w:sz="4" w:space="0" w:color="auto"/>
            </w:tcBorders>
          </w:tcPr>
          <w:p w:rsidR="00F43AD3" w:rsidRDefault="00D02EEF" w:rsidP="005148E3">
            <w:pPr>
              <w:keepNext/>
              <w:keepLines/>
              <w:autoSpaceDE w:val="0"/>
              <w:autoSpaceDN w:val="0"/>
              <w:adjustRightInd w:val="0"/>
              <w:jc w:val="both"/>
              <w:rPr>
                <w:rFonts w:cs="Arial"/>
                <w:bCs/>
                <w:sz w:val="24"/>
                <w:szCs w:val="24"/>
              </w:rPr>
            </w:pPr>
            <w:r w:rsidRPr="00D02EEF">
              <w:rPr>
                <w:rFonts w:cs="Arial"/>
                <w:bCs/>
                <w:sz w:val="24"/>
                <w:szCs w:val="24"/>
              </w:rPr>
              <w:t>The Everyone Matters programme has established a governance structure to provide a robust system of measurement and evaluation to provide assurance that our work in this area is effective. There are 3 strategic themes each led by a chief officer: serving our communities; supporting our people and organisational processes.</w:t>
            </w:r>
            <w:r w:rsidR="00A95A6B">
              <w:rPr>
                <w:rFonts w:cs="Arial"/>
                <w:bCs/>
                <w:sz w:val="24"/>
                <w:szCs w:val="24"/>
              </w:rPr>
              <w:t xml:space="preserve"> A detailed Annual Report</w:t>
            </w:r>
            <w:r w:rsidR="00A95A6B">
              <w:rPr>
                <w:rStyle w:val="FootnoteReference"/>
                <w:rFonts w:cs="Arial"/>
                <w:bCs/>
                <w:sz w:val="24"/>
                <w:szCs w:val="24"/>
              </w:rPr>
              <w:footnoteReference w:id="13"/>
            </w:r>
            <w:r w:rsidR="00A95A6B">
              <w:rPr>
                <w:rFonts w:cs="Arial"/>
                <w:bCs/>
                <w:sz w:val="24"/>
                <w:szCs w:val="24"/>
              </w:rPr>
              <w:t xml:space="preserve"> was published by the Force outlining the significant work achieved in this area. This work is continuing in 2017/18.</w:t>
            </w:r>
          </w:p>
          <w:p w:rsidR="00D41EEB" w:rsidRDefault="00D41EEB" w:rsidP="005148E3">
            <w:pPr>
              <w:keepNext/>
              <w:keepLines/>
              <w:autoSpaceDE w:val="0"/>
              <w:autoSpaceDN w:val="0"/>
              <w:adjustRightInd w:val="0"/>
              <w:jc w:val="both"/>
              <w:rPr>
                <w:rFonts w:cs="Arial"/>
                <w:bCs/>
                <w:sz w:val="24"/>
                <w:szCs w:val="24"/>
              </w:rPr>
            </w:pPr>
          </w:p>
        </w:tc>
      </w:tr>
      <w:tr w:rsidR="00F43AD3" w:rsidTr="00F43AD3">
        <w:tc>
          <w:tcPr>
            <w:tcW w:w="14560" w:type="dxa"/>
            <w:gridSpan w:val="2"/>
            <w:shd w:val="clear" w:color="auto" w:fill="D9D9D9" w:themeFill="background1" w:themeFillShade="D9"/>
          </w:tcPr>
          <w:p w:rsidR="00F43AD3" w:rsidRPr="00F43AD3" w:rsidRDefault="00F43AD3" w:rsidP="00F43AD3">
            <w:pPr>
              <w:pStyle w:val="Default"/>
              <w:jc w:val="both"/>
            </w:pPr>
            <w:r w:rsidRPr="00F43AD3">
              <w:rPr>
                <w:b/>
                <w:bCs/>
                <w:i/>
                <w:iCs/>
              </w:rPr>
              <w:t xml:space="preserve">Specific issues which require further/continued focus </w:t>
            </w:r>
          </w:p>
        </w:tc>
      </w:tr>
      <w:tr w:rsidR="00D41EEB" w:rsidTr="00AD3823">
        <w:tc>
          <w:tcPr>
            <w:tcW w:w="7280" w:type="dxa"/>
            <w:shd w:val="clear" w:color="auto" w:fill="auto"/>
          </w:tcPr>
          <w:p w:rsidR="00D41EEB" w:rsidRPr="00D41EEB" w:rsidRDefault="00D41EEB" w:rsidP="00F43AD3">
            <w:pPr>
              <w:pStyle w:val="Default"/>
              <w:jc w:val="both"/>
              <w:rPr>
                <w:bCs/>
                <w:iCs/>
              </w:rPr>
            </w:pPr>
            <w:r w:rsidRPr="00F43AD3">
              <w:rPr>
                <w:bCs/>
              </w:rPr>
              <w:t>The integrity of data held by the Force needs to be</w:t>
            </w:r>
            <w:r>
              <w:rPr>
                <w:bCs/>
              </w:rPr>
              <w:t xml:space="preserve"> </w:t>
            </w:r>
            <w:r w:rsidRPr="00F43AD3">
              <w:rPr>
                <w:bCs/>
              </w:rPr>
              <w:t>improved to ensure operational effectiveness and</w:t>
            </w:r>
            <w:r>
              <w:rPr>
                <w:bCs/>
              </w:rPr>
              <w:t xml:space="preserve"> </w:t>
            </w:r>
            <w:r w:rsidRPr="00F43AD3">
              <w:rPr>
                <w:bCs/>
              </w:rPr>
              <w:t>efficiency, and legislative and regulatory compliance.</w:t>
            </w:r>
          </w:p>
        </w:tc>
        <w:tc>
          <w:tcPr>
            <w:tcW w:w="7280" w:type="dxa"/>
            <w:shd w:val="clear" w:color="auto" w:fill="auto"/>
          </w:tcPr>
          <w:p w:rsidR="00D41EEB" w:rsidRDefault="00D41EEB" w:rsidP="00D41EEB">
            <w:pPr>
              <w:keepNext/>
              <w:keepLines/>
              <w:autoSpaceDE w:val="0"/>
              <w:autoSpaceDN w:val="0"/>
              <w:adjustRightInd w:val="0"/>
              <w:jc w:val="both"/>
              <w:rPr>
                <w:rFonts w:cs="Arial"/>
                <w:bCs/>
                <w:sz w:val="24"/>
                <w:szCs w:val="24"/>
              </w:rPr>
            </w:pPr>
            <w:r w:rsidRPr="00A95A6B">
              <w:rPr>
                <w:rFonts w:cs="Arial"/>
                <w:bCs/>
                <w:sz w:val="24"/>
                <w:szCs w:val="24"/>
              </w:rPr>
              <w:t>The Experian Data Quality solution has now been implemented and is being evaluated. Statistics show a reduction in the creation of new records and duplicate nominals. This will be monitored on an on-going basis. The Data Protection Manager is currently working with the Control Room Superintendent to identify data quality standards for new records. Once completed the monitoring of new records will be reviewed against the benchmark agreed with a feedback mechanism implemented.</w:t>
            </w:r>
          </w:p>
          <w:p w:rsidR="00D41EEB" w:rsidRPr="00D41EEB" w:rsidRDefault="00D41EEB" w:rsidP="00F43AD3">
            <w:pPr>
              <w:pStyle w:val="Default"/>
              <w:jc w:val="both"/>
              <w:rPr>
                <w:bCs/>
                <w:iCs/>
              </w:rPr>
            </w:pPr>
          </w:p>
        </w:tc>
      </w:tr>
      <w:tr w:rsidR="00F43AD3" w:rsidTr="00F43AD3">
        <w:tc>
          <w:tcPr>
            <w:tcW w:w="7280" w:type="dxa"/>
          </w:tcPr>
          <w:p w:rsidR="00F43AD3" w:rsidRDefault="00F43AD3" w:rsidP="00F43AD3">
            <w:pPr>
              <w:keepNext/>
              <w:keepLines/>
              <w:autoSpaceDE w:val="0"/>
              <w:autoSpaceDN w:val="0"/>
              <w:adjustRightInd w:val="0"/>
              <w:jc w:val="both"/>
              <w:rPr>
                <w:rFonts w:cs="Arial"/>
                <w:bCs/>
                <w:sz w:val="24"/>
                <w:szCs w:val="24"/>
              </w:rPr>
            </w:pPr>
            <w:r w:rsidRPr="00F43AD3">
              <w:rPr>
                <w:rFonts w:cs="Arial"/>
                <w:bCs/>
                <w:sz w:val="24"/>
                <w:szCs w:val="24"/>
              </w:rPr>
              <w:t>The Force is reviewing and updating the Effective</w:t>
            </w:r>
            <w:r>
              <w:rPr>
                <w:rFonts w:cs="Arial"/>
                <w:bCs/>
                <w:sz w:val="24"/>
                <w:szCs w:val="24"/>
              </w:rPr>
              <w:t xml:space="preserve"> </w:t>
            </w:r>
            <w:r w:rsidRPr="00F43AD3">
              <w:rPr>
                <w:rFonts w:cs="Arial"/>
                <w:bCs/>
                <w:sz w:val="24"/>
                <w:szCs w:val="24"/>
              </w:rPr>
              <w:t>Management of Property in Police Possession</w:t>
            </w:r>
            <w:r>
              <w:rPr>
                <w:rFonts w:cs="Arial"/>
                <w:bCs/>
                <w:sz w:val="24"/>
                <w:szCs w:val="24"/>
              </w:rPr>
              <w:t xml:space="preserve"> </w:t>
            </w:r>
            <w:r w:rsidRPr="00F43AD3">
              <w:rPr>
                <w:rFonts w:cs="Arial"/>
                <w:bCs/>
                <w:sz w:val="24"/>
                <w:szCs w:val="24"/>
              </w:rPr>
              <w:t>Guidance, to ensure that the controls to manage this</w:t>
            </w:r>
            <w:r>
              <w:rPr>
                <w:rFonts w:cs="Arial"/>
                <w:bCs/>
                <w:sz w:val="24"/>
                <w:szCs w:val="24"/>
              </w:rPr>
              <w:t xml:space="preserve"> </w:t>
            </w:r>
            <w:r w:rsidRPr="00F43AD3">
              <w:rPr>
                <w:rFonts w:cs="Arial"/>
                <w:bCs/>
                <w:sz w:val="24"/>
                <w:szCs w:val="24"/>
              </w:rPr>
              <w:t>area are suitably designed and understood. Further work</w:t>
            </w:r>
            <w:r>
              <w:rPr>
                <w:rFonts w:cs="Arial"/>
                <w:bCs/>
                <w:sz w:val="24"/>
                <w:szCs w:val="24"/>
              </w:rPr>
              <w:t xml:space="preserve"> </w:t>
            </w:r>
            <w:r w:rsidRPr="00F43AD3">
              <w:rPr>
                <w:rFonts w:cs="Arial"/>
                <w:bCs/>
                <w:sz w:val="24"/>
                <w:szCs w:val="24"/>
              </w:rPr>
              <w:t>will continue to be taken to ensure that it is fully</w:t>
            </w:r>
            <w:r>
              <w:rPr>
                <w:rFonts w:cs="Arial"/>
                <w:bCs/>
                <w:sz w:val="24"/>
                <w:szCs w:val="24"/>
              </w:rPr>
              <w:t xml:space="preserve"> </w:t>
            </w:r>
            <w:r w:rsidRPr="00F43AD3">
              <w:rPr>
                <w:rFonts w:cs="Arial"/>
                <w:bCs/>
                <w:sz w:val="24"/>
                <w:szCs w:val="24"/>
              </w:rPr>
              <w:t>embedded across the force and consistently applied.</w:t>
            </w:r>
          </w:p>
        </w:tc>
        <w:tc>
          <w:tcPr>
            <w:tcW w:w="7280" w:type="dxa"/>
          </w:tcPr>
          <w:p w:rsidR="00A95A6B" w:rsidRDefault="00A95A6B" w:rsidP="00A95A6B">
            <w:pPr>
              <w:keepNext/>
              <w:keepLines/>
              <w:autoSpaceDE w:val="0"/>
              <w:autoSpaceDN w:val="0"/>
              <w:adjustRightInd w:val="0"/>
              <w:jc w:val="both"/>
              <w:rPr>
                <w:rFonts w:cs="Arial"/>
                <w:bCs/>
                <w:sz w:val="24"/>
                <w:szCs w:val="24"/>
              </w:rPr>
            </w:pPr>
            <w:r w:rsidRPr="00A95A6B">
              <w:rPr>
                <w:rFonts w:cs="Arial"/>
                <w:bCs/>
                <w:sz w:val="24"/>
                <w:szCs w:val="24"/>
              </w:rPr>
              <w:t>The work was completed during Spring 2016 and is now circulated via Force Intranet.</w:t>
            </w:r>
          </w:p>
          <w:p w:rsidR="00A95A6B" w:rsidRPr="00A95A6B" w:rsidRDefault="00A95A6B" w:rsidP="00A95A6B">
            <w:pPr>
              <w:keepNext/>
              <w:keepLines/>
              <w:autoSpaceDE w:val="0"/>
              <w:autoSpaceDN w:val="0"/>
              <w:adjustRightInd w:val="0"/>
              <w:jc w:val="both"/>
              <w:rPr>
                <w:rFonts w:cs="Arial"/>
                <w:bCs/>
                <w:sz w:val="24"/>
                <w:szCs w:val="24"/>
              </w:rPr>
            </w:pPr>
          </w:p>
          <w:p w:rsidR="00F43AD3" w:rsidRDefault="00A95A6B" w:rsidP="00A95A6B">
            <w:pPr>
              <w:keepNext/>
              <w:keepLines/>
              <w:autoSpaceDE w:val="0"/>
              <w:autoSpaceDN w:val="0"/>
              <w:adjustRightInd w:val="0"/>
              <w:jc w:val="both"/>
              <w:rPr>
                <w:rFonts w:cs="Arial"/>
                <w:bCs/>
                <w:sz w:val="24"/>
                <w:szCs w:val="24"/>
              </w:rPr>
            </w:pPr>
            <w:r w:rsidRPr="00A95A6B">
              <w:rPr>
                <w:rFonts w:cs="Arial"/>
                <w:bCs/>
                <w:sz w:val="24"/>
                <w:szCs w:val="24"/>
              </w:rPr>
              <w:t>A PDF version controlled document is maintained so it can be amended based on improvements in practice that are identified through the Force Property Management Group. During the course of the last 18-24 months, the Force has seen its administrative processes streamlined and improved significantly.</w:t>
            </w:r>
          </w:p>
          <w:p w:rsidR="00A95A6B" w:rsidRDefault="00A95A6B" w:rsidP="00A95A6B">
            <w:pPr>
              <w:keepNext/>
              <w:keepLines/>
              <w:autoSpaceDE w:val="0"/>
              <w:autoSpaceDN w:val="0"/>
              <w:adjustRightInd w:val="0"/>
              <w:jc w:val="both"/>
              <w:rPr>
                <w:rFonts w:cs="Arial"/>
                <w:bCs/>
                <w:sz w:val="24"/>
                <w:szCs w:val="24"/>
              </w:rPr>
            </w:pPr>
          </w:p>
        </w:tc>
      </w:tr>
      <w:tr w:rsidR="00F43AD3" w:rsidTr="00F43AD3">
        <w:tc>
          <w:tcPr>
            <w:tcW w:w="7280" w:type="dxa"/>
          </w:tcPr>
          <w:p w:rsidR="00F43AD3" w:rsidRDefault="00F43AD3" w:rsidP="00F43AD3">
            <w:pPr>
              <w:keepNext/>
              <w:keepLines/>
              <w:autoSpaceDE w:val="0"/>
              <w:autoSpaceDN w:val="0"/>
              <w:adjustRightInd w:val="0"/>
              <w:jc w:val="both"/>
              <w:rPr>
                <w:rFonts w:cs="Arial"/>
                <w:bCs/>
                <w:sz w:val="24"/>
                <w:szCs w:val="24"/>
              </w:rPr>
            </w:pPr>
            <w:r w:rsidRPr="00F43AD3">
              <w:rPr>
                <w:rFonts w:cs="Arial"/>
                <w:bCs/>
                <w:sz w:val="24"/>
                <w:szCs w:val="24"/>
              </w:rPr>
              <w:t>Following CSR 2015 and the ‘protection’ of police</w:t>
            </w:r>
            <w:r>
              <w:rPr>
                <w:rFonts w:cs="Arial"/>
                <w:bCs/>
                <w:sz w:val="24"/>
                <w:szCs w:val="24"/>
              </w:rPr>
              <w:t xml:space="preserve"> </w:t>
            </w:r>
            <w:r w:rsidRPr="00F43AD3">
              <w:rPr>
                <w:rFonts w:cs="Arial"/>
                <w:bCs/>
                <w:sz w:val="24"/>
                <w:szCs w:val="24"/>
              </w:rPr>
              <w:t>service funding, the Force has worked with the PCC to</w:t>
            </w:r>
            <w:r>
              <w:rPr>
                <w:rFonts w:cs="Arial"/>
                <w:bCs/>
                <w:sz w:val="24"/>
                <w:szCs w:val="24"/>
              </w:rPr>
              <w:t xml:space="preserve"> </w:t>
            </w:r>
            <w:r w:rsidRPr="00F43AD3">
              <w:rPr>
                <w:rFonts w:cs="Arial"/>
                <w:bCs/>
                <w:sz w:val="24"/>
                <w:szCs w:val="24"/>
              </w:rPr>
              <w:t>agree a level of funding that will sustain the Towards</w:t>
            </w:r>
            <w:r>
              <w:rPr>
                <w:rFonts w:cs="Arial"/>
                <w:bCs/>
                <w:sz w:val="24"/>
                <w:szCs w:val="24"/>
              </w:rPr>
              <w:t xml:space="preserve"> </w:t>
            </w:r>
            <w:r w:rsidRPr="00F43AD3">
              <w:rPr>
                <w:rFonts w:cs="Arial"/>
                <w:bCs/>
                <w:sz w:val="24"/>
                <w:szCs w:val="24"/>
              </w:rPr>
              <w:t>2020 operating model over the lifetime of the plan.</w:t>
            </w:r>
            <w:r>
              <w:rPr>
                <w:rFonts w:cs="Arial"/>
                <w:bCs/>
                <w:sz w:val="24"/>
                <w:szCs w:val="24"/>
              </w:rPr>
              <w:t xml:space="preserve"> </w:t>
            </w:r>
            <w:r w:rsidRPr="00F43AD3">
              <w:rPr>
                <w:rFonts w:cs="Arial"/>
                <w:bCs/>
                <w:sz w:val="24"/>
                <w:szCs w:val="24"/>
              </w:rPr>
              <w:t>Consequently, the Force is projecting a break-even</w:t>
            </w:r>
            <w:r>
              <w:rPr>
                <w:rFonts w:cs="Arial"/>
                <w:bCs/>
                <w:sz w:val="24"/>
                <w:szCs w:val="24"/>
              </w:rPr>
              <w:t xml:space="preserve"> </w:t>
            </w:r>
            <w:r w:rsidRPr="00F43AD3">
              <w:rPr>
                <w:rFonts w:cs="Arial"/>
                <w:bCs/>
                <w:sz w:val="24"/>
                <w:szCs w:val="24"/>
              </w:rPr>
              <w:t>position for each year of the plan without the need to</w:t>
            </w:r>
            <w:r>
              <w:rPr>
                <w:rFonts w:cs="Arial"/>
                <w:bCs/>
                <w:sz w:val="24"/>
                <w:szCs w:val="24"/>
              </w:rPr>
              <w:t xml:space="preserve"> </w:t>
            </w:r>
            <w:r w:rsidRPr="00F43AD3">
              <w:rPr>
                <w:rFonts w:cs="Arial"/>
                <w:bCs/>
                <w:sz w:val="24"/>
                <w:szCs w:val="24"/>
              </w:rPr>
              <w:t>further reduce the establishment subject to delivery of</w:t>
            </w:r>
            <w:r>
              <w:rPr>
                <w:rFonts w:cs="Arial"/>
                <w:bCs/>
                <w:sz w:val="24"/>
                <w:szCs w:val="24"/>
              </w:rPr>
              <w:t xml:space="preserve"> </w:t>
            </w:r>
            <w:r w:rsidRPr="00F43AD3">
              <w:rPr>
                <w:rFonts w:cs="Arial"/>
                <w:bCs/>
                <w:sz w:val="24"/>
                <w:szCs w:val="24"/>
              </w:rPr>
              <w:t>the other strands of the savings programme. It should be</w:t>
            </w:r>
            <w:r>
              <w:rPr>
                <w:rFonts w:cs="Arial"/>
                <w:bCs/>
                <w:sz w:val="24"/>
                <w:szCs w:val="24"/>
              </w:rPr>
              <w:t xml:space="preserve"> </w:t>
            </w:r>
            <w:r w:rsidRPr="00F43AD3">
              <w:rPr>
                <w:rFonts w:cs="Arial"/>
                <w:bCs/>
                <w:sz w:val="24"/>
                <w:szCs w:val="24"/>
              </w:rPr>
              <w:t>noted that the police settlement was for one year only</w:t>
            </w:r>
            <w:r>
              <w:rPr>
                <w:rFonts w:cs="Arial"/>
                <w:bCs/>
                <w:sz w:val="24"/>
                <w:szCs w:val="24"/>
              </w:rPr>
              <w:t xml:space="preserve"> </w:t>
            </w:r>
            <w:r w:rsidRPr="00F43AD3">
              <w:rPr>
                <w:rFonts w:cs="Arial"/>
                <w:bCs/>
                <w:sz w:val="24"/>
                <w:szCs w:val="24"/>
              </w:rPr>
              <w:t>pending introduction of a new funding allocation formula.</w:t>
            </w:r>
            <w:r>
              <w:rPr>
                <w:rFonts w:cs="Arial"/>
                <w:bCs/>
                <w:sz w:val="24"/>
                <w:szCs w:val="24"/>
              </w:rPr>
              <w:t xml:space="preserve"> </w:t>
            </w:r>
            <w:r w:rsidRPr="00F43AD3">
              <w:rPr>
                <w:rFonts w:cs="Arial"/>
                <w:bCs/>
                <w:sz w:val="24"/>
                <w:szCs w:val="24"/>
              </w:rPr>
              <w:t>Until there is clarity in relation to this issue, the current</w:t>
            </w:r>
            <w:r>
              <w:rPr>
                <w:rFonts w:cs="Arial"/>
                <w:bCs/>
                <w:sz w:val="24"/>
                <w:szCs w:val="24"/>
              </w:rPr>
              <w:t xml:space="preserve"> </w:t>
            </w:r>
            <w:r w:rsidRPr="00F43AD3">
              <w:rPr>
                <w:rFonts w:cs="Arial"/>
                <w:bCs/>
                <w:sz w:val="24"/>
                <w:szCs w:val="24"/>
              </w:rPr>
              <w:t>forecast assumes that there is neither a positive nor</w:t>
            </w:r>
            <w:r>
              <w:rPr>
                <w:rFonts w:cs="Arial"/>
                <w:bCs/>
                <w:sz w:val="24"/>
                <w:szCs w:val="24"/>
              </w:rPr>
              <w:t xml:space="preserve"> </w:t>
            </w:r>
            <w:r w:rsidRPr="00F43AD3">
              <w:rPr>
                <w:rFonts w:cs="Arial"/>
                <w:bCs/>
                <w:sz w:val="24"/>
                <w:szCs w:val="24"/>
              </w:rPr>
              <w:t>negative financial impact on the funding received by</w:t>
            </w:r>
            <w:r>
              <w:rPr>
                <w:rFonts w:cs="Arial"/>
                <w:bCs/>
                <w:sz w:val="24"/>
                <w:szCs w:val="24"/>
              </w:rPr>
              <w:t xml:space="preserve"> </w:t>
            </w:r>
            <w:r w:rsidRPr="00F43AD3">
              <w:rPr>
                <w:rFonts w:cs="Arial"/>
                <w:bCs/>
                <w:sz w:val="24"/>
                <w:szCs w:val="24"/>
              </w:rPr>
              <w:t>Cleveland in terms of Government funding. Based on</w:t>
            </w:r>
            <w:r>
              <w:rPr>
                <w:rFonts w:cs="Arial"/>
                <w:bCs/>
                <w:sz w:val="24"/>
                <w:szCs w:val="24"/>
              </w:rPr>
              <w:t xml:space="preserve"> </w:t>
            </w:r>
            <w:r w:rsidRPr="00F43AD3">
              <w:rPr>
                <w:rFonts w:cs="Arial"/>
                <w:bCs/>
                <w:sz w:val="24"/>
                <w:szCs w:val="24"/>
              </w:rPr>
              <w:t>what is currently known of the proposals this is a prudent</w:t>
            </w:r>
            <w:r>
              <w:rPr>
                <w:rFonts w:cs="Arial"/>
                <w:bCs/>
                <w:sz w:val="24"/>
                <w:szCs w:val="24"/>
              </w:rPr>
              <w:t xml:space="preserve"> </w:t>
            </w:r>
            <w:r w:rsidRPr="00F43AD3">
              <w:rPr>
                <w:rFonts w:cs="Arial"/>
                <w:bCs/>
                <w:sz w:val="24"/>
                <w:szCs w:val="24"/>
              </w:rPr>
              <w:t>assumption, however, it does present a potential risk.</w:t>
            </w:r>
          </w:p>
        </w:tc>
        <w:tc>
          <w:tcPr>
            <w:tcW w:w="7280" w:type="dxa"/>
          </w:tcPr>
          <w:p w:rsidR="00A95A6B" w:rsidRDefault="00A95A6B" w:rsidP="00A95A6B">
            <w:pPr>
              <w:keepNext/>
              <w:keepLines/>
              <w:autoSpaceDE w:val="0"/>
              <w:autoSpaceDN w:val="0"/>
              <w:adjustRightInd w:val="0"/>
              <w:jc w:val="both"/>
              <w:rPr>
                <w:rFonts w:cs="Arial"/>
                <w:bCs/>
                <w:sz w:val="24"/>
                <w:szCs w:val="24"/>
              </w:rPr>
            </w:pPr>
            <w:r w:rsidRPr="00A95A6B">
              <w:rPr>
                <w:rFonts w:cs="Arial"/>
                <w:bCs/>
                <w:sz w:val="24"/>
                <w:szCs w:val="24"/>
              </w:rPr>
              <w:t>The Minister of State for Policing and the Fire Service has indicated that the flat real settlement for policing would continue over the spending review period.</w:t>
            </w:r>
          </w:p>
          <w:p w:rsidR="00A95A6B" w:rsidRPr="00A95A6B" w:rsidRDefault="00A95A6B" w:rsidP="00A95A6B">
            <w:pPr>
              <w:keepNext/>
              <w:keepLines/>
              <w:autoSpaceDE w:val="0"/>
              <w:autoSpaceDN w:val="0"/>
              <w:adjustRightInd w:val="0"/>
              <w:jc w:val="both"/>
              <w:rPr>
                <w:rFonts w:cs="Arial"/>
                <w:bCs/>
                <w:sz w:val="24"/>
                <w:szCs w:val="24"/>
              </w:rPr>
            </w:pPr>
          </w:p>
          <w:p w:rsidR="00A95A6B" w:rsidRDefault="00A95A6B" w:rsidP="00A95A6B">
            <w:pPr>
              <w:keepNext/>
              <w:keepLines/>
              <w:autoSpaceDE w:val="0"/>
              <w:autoSpaceDN w:val="0"/>
              <w:adjustRightInd w:val="0"/>
              <w:jc w:val="both"/>
              <w:rPr>
                <w:rFonts w:cs="Arial"/>
                <w:bCs/>
                <w:sz w:val="24"/>
                <w:szCs w:val="24"/>
              </w:rPr>
            </w:pPr>
            <w:r w:rsidRPr="00A95A6B">
              <w:rPr>
                <w:rFonts w:cs="Arial"/>
                <w:bCs/>
                <w:sz w:val="24"/>
                <w:szCs w:val="24"/>
              </w:rPr>
              <w:t>The savings programme has been delivered, however, significant cost pressures, many of which are outside the Force’s control are emerging.</w:t>
            </w:r>
          </w:p>
          <w:p w:rsidR="00A95A6B" w:rsidRPr="00A95A6B" w:rsidRDefault="00A95A6B" w:rsidP="00A95A6B">
            <w:pPr>
              <w:keepNext/>
              <w:keepLines/>
              <w:autoSpaceDE w:val="0"/>
              <w:autoSpaceDN w:val="0"/>
              <w:adjustRightInd w:val="0"/>
              <w:jc w:val="both"/>
              <w:rPr>
                <w:rFonts w:cs="Arial"/>
                <w:bCs/>
                <w:sz w:val="24"/>
                <w:szCs w:val="24"/>
              </w:rPr>
            </w:pPr>
          </w:p>
          <w:p w:rsidR="00A95A6B" w:rsidRDefault="00A95A6B" w:rsidP="00A95A6B">
            <w:pPr>
              <w:keepNext/>
              <w:keepLines/>
              <w:autoSpaceDE w:val="0"/>
              <w:autoSpaceDN w:val="0"/>
              <w:adjustRightInd w:val="0"/>
              <w:jc w:val="both"/>
              <w:rPr>
                <w:rFonts w:cs="Arial"/>
                <w:bCs/>
                <w:sz w:val="24"/>
                <w:szCs w:val="24"/>
              </w:rPr>
            </w:pPr>
            <w:r w:rsidRPr="00A95A6B">
              <w:rPr>
                <w:rFonts w:cs="Arial"/>
                <w:bCs/>
                <w:sz w:val="24"/>
                <w:szCs w:val="24"/>
              </w:rPr>
              <w:t>Financial balance will be retained over the lifetime of the plan through continuing the programme of deep dive reviews focussing on effective practice and cash release.</w:t>
            </w:r>
          </w:p>
          <w:p w:rsidR="00A95A6B" w:rsidRPr="00A95A6B" w:rsidRDefault="00A95A6B" w:rsidP="00A95A6B">
            <w:pPr>
              <w:keepNext/>
              <w:keepLines/>
              <w:autoSpaceDE w:val="0"/>
              <w:autoSpaceDN w:val="0"/>
              <w:adjustRightInd w:val="0"/>
              <w:jc w:val="both"/>
              <w:rPr>
                <w:rFonts w:cs="Arial"/>
                <w:bCs/>
                <w:sz w:val="24"/>
                <w:szCs w:val="24"/>
              </w:rPr>
            </w:pPr>
          </w:p>
          <w:p w:rsidR="00F43AD3" w:rsidRDefault="00102F93" w:rsidP="00A95A6B">
            <w:pPr>
              <w:keepNext/>
              <w:keepLines/>
              <w:autoSpaceDE w:val="0"/>
              <w:autoSpaceDN w:val="0"/>
              <w:adjustRightInd w:val="0"/>
              <w:jc w:val="both"/>
              <w:rPr>
                <w:rFonts w:cs="Arial"/>
                <w:bCs/>
                <w:sz w:val="24"/>
                <w:szCs w:val="24"/>
              </w:rPr>
            </w:pPr>
            <w:r>
              <w:rPr>
                <w:rFonts w:cs="Arial"/>
                <w:bCs/>
                <w:sz w:val="24"/>
                <w:szCs w:val="24"/>
              </w:rPr>
              <w:t>Further clarification is being sought on the expected review of the funding formula.</w:t>
            </w:r>
          </w:p>
          <w:p w:rsidR="00A95A6B" w:rsidRDefault="00A95A6B" w:rsidP="00A95A6B">
            <w:pPr>
              <w:keepNext/>
              <w:keepLines/>
              <w:autoSpaceDE w:val="0"/>
              <w:autoSpaceDN w:val="0"/>
              <w:adjustRightInd w:val="0"/>
              <w:jc w:val="both"/>
              <w:rPr>
                <w:rFonts w:cs="Arial"/>
                <w:bCs/>
                <w:sz w:val="24"/>
                <w:szCs w:val="24"/>
              </w:rPr>
            </w:pPr>
          </w:p>
        </w:tc>
      </w:tr>
    </w:tbl>
    <w:p w:rsidR="00AA2551" w:rsidRDefault="00AA2551" w:rsidP="005148E3">
      <w:pPr>
        <w:keepNext/>
        <w:keepLines/>
        <w:autoSpaceDE w:val="0"/>
        <w:autoSpaceDN w:val="0"/>
        <w:adjustRightInd w:val="0"/>
        <w:jc w:val="both"/>
        <w:rPr>
          <w:rFonts w:cs="Arial"/>
          <w:bCs/>
          <w:sz w:val="24"/>
          <w:szCs w:val="24"/>
        </w:rPr>
        <w:sectPr w:rsidR="00AA2551" w:rsidSect="00F43AD3">
          <w:headerReference w:type="even" r:id="rId16"/>
          <w:headerReference w:type="default" r:id="rId17"/>
          <w:headerReference w:type="first" r:id="rId18"/>
          <w:pgSz w:w="16838" w:h="11906" w:orient="landscape"/>
          <w:pgMar w:top="1134" w:right="1134" w:bottom="1134" w:left="1134" w:header="709" w:footer="709" w:gutter="0"/>
          <w:cols w:space="708"/>
          <w:docGrid w:linePitch="360"/>
        </w:sectPr>
      </w:pPr>
    </w:p>
    <w:p w:rsidR="00F43AD3" w:rsidRDefault="00AA2551" w:rsidP="005148E3">
      <w:pPr>
        <w:keepNext/>
        <w:keepLines/>
        <w:autoSpaceDE w:val="0"/>
        <w:autoSpaceDN w:val="0"/>
        <w:adjustRightInd w:val="0"/>
        <w:jc w:val="both"/>
        <w:rPr>
          <w:rFonts w:cs="Arial"/>
          <w:b/>
          <w:bCs/>
          <w:sz w:val="24"/>
          <w:szCs w:val="24"/>
          <w:u w:val="single"/>
        </w:rPr>
      </w:pPr>
      <w:r w:rsidRPr="0013229F">
        <w:rPr>
          <w:rFonts w:cs="Arial"/>
          <w:b/>
          <w:bCs/>
          <w:sz w:val="24"/>
          <w:szCs w:val="24"/>
          <w:u w:val="single"/>
        </w:rPr>
        <w:t xml:space="preserve">Action Plan </w:t>
      </w:r>
      <w:r w:rsidR="0013229F" w:rsidRPr="0013229F">
        <w:rPr>
          <w:rFonts w:cs="Arial"/>
          <w:b/>
          <w:bCs/>
          <w:sz w:val="24"/>
          <w:szCs w:val="24"/>
          <w:u w:val="single"/>
        </w:rPr>
        <w:t>for 2017/18 to address issues raised</w:t>
      </w:r>
    </w:p>
    <w:p w:rsidR="0032622E" w:rsidRDefault="0032622E" w:rsidP="005148E3">
      <w:pPr>
        <w:keepNext/>
        <w:keepLines/>
        <w:autoSpaceDE w:val="0"/>
        <w:autoSpaceDN w:val="0"/>
        <w:adjustRightInd w:val="0"/>
        <w:jc w:val="both"/>
        <w:rPr>
          <w:rFonts w:cs="Arial"/>
          <w:b/>
          <w:bCs/>
          <w:sz w:val="24"/>
          <w:szCs w:val="24"/>
          <w:u w:val="single"/>
        </w:rPr>
      </w:pPr>
    </w:p>
    <w:tbl>
      <w:tblPr>
        <w:tblStyle w:val="TableGrid"/>
        <w:tblW w:w="0" w:type="auto"/>
        <w:tblLook w:val="04A0" w:firstRow="1" w:lastRow="0" w:firstColumn="1" w:lastColumn="0" w:noHBand="0" w:noVBand="1"/>
      </w:tblPr>
      <w:tblGrid>
        <w:gridCol w:w="5384"/>
        <w:gridCol w:w="5384"/>
        <w:gridCol w:w="1802"/>
        <w:gridCol w:w="1990"/>
      </w:tblGrid>
      <w:tr w:rsidR="0097598F" w:rsidRPr="00B75FB8" w:rsidTr="0032622E">
        <w:trPr>
          <w:tblHeader/>
        </w:trPr>
        <w:tc>
          <w:tcPr>
            <w:tcW w:w="5384" w:type="dxa"/>
            <w:shd w:val="clear" w:color="auto" w:fill="BFBFBF" w:themeFill="background1" w:themeFillShade="BF"/>
          </w:tcPr>
          <w:p w:rsidR="00874515" w:rsidRPr="00B75FB8" w:rsidRDefault="00874515" w:rsidP="005148E3">
            <w:pPr>
              <w:keepNext/>
              <w:keepLines/>
              <w:autoSpaceDE w:val="0"/>
              <w:autoSpaceDN w:val="0"/>
              <w:adjustRightInd w:val="0"/>
              <w:jc w:val="both"/>
              <w:rPr>
                <w:rFonts w:cs="Arial"/>
                <w:b/>
                <w:bCs/>
                <w:sz w:val="24"/>
                <w:szCs w:val="24"/>
              </w:rPr>
            </w:pPr>
            <w:r w:rsidRPr="00B75FB8">
              <w:rPr>
                <w:rFonts w:cs="Arial"/>
                <w:b/>
                <w:bCs/>
                <w:sz w:val="24"/>
                <w:szCs w:val="24"/>
              </w:rPr>
              <w:t>Issue / Area for concern</w:t>
            </w:r>
          </w:p>
        </w:tc>
        <w:tc>
          <w:tcPr>
            <w:tcW w:w="5384" w:type="dxa"/>
            <w:shd w:val="clear" w:color="auto" w:fill="BFBFBF" w:themeFill="background1" w:themeFillShade="BF"/>
          </w:tcPr>
          <w:p w:rsidR="00874515" w:rsidRPr="00B75FB8" w:rsidRDefault="00874515" w:rsidP="005148E3">
            <w:pPr>
              <w:keepNext/>
              <w:keepLines/>
              <w:autoSpaceDE w:val="0"/>
              <w:autoSpaceDN w:val="0"/>
              <w:adjustRightInd w:val="0"/>
              <w:jc w:val="both"/>
              <w:rPr>
                <w:rFonts w:cs="Arial"/>
                <w:b/>
                <w:bCs/>
                <w:sz w:val="24"/>
                <w:szCs w:val="24"/>
              </w:rPr>
            </w:pPr>
            <w:r w:rsidRPr="00B75FB8">
              <w:rPr>
                <w:rFonts w:cs="Arial"/>
                <w:b/>
                <w:bCs/>
                <w:sz w:val="24"/>
                <w:szCs w:val="24"/>
              </w:rPr>
              <w:t>Action</w:t>
            </w:r>
          </w:p>
        </w:tc>
        <w:tc>
          <w:tcPr>
            <w:tcW w:w="1802" w:type="dxa"/>
            <w:shd w:val="clear" w:color="auto" w:fill="BFBFBF" w:themeFill="background1" w:themeFillShade="BF"/>
          </w:tcPr>
          <w:p w:rsidR="00874515" w:rsidRPr="00B75FB8" w:rsidRDefault="00874515" w:rsidP="005148E3">
            <w:pPr>
              <w:keepNext/>
              <w:keepLines/>
              <w:autoSpaceDE w:val="0"/>
              <w:autoSpaceDN w:val="0"/>
              <w:adjustRightInd w:val="0"/>
              <w:jc w:val="both"/>
              <w:rPr>
                <w:rFonts w:cs="Arial"/>
                <w:b/>
                <w:bCs/>
                <w:sz w:val="24"/>
                <w:szCs w:val="24"/>
              </w:rPr>
            </w:pPr>
            <w:r w:rsidRPr="00B75FB8">
              <w:rPr>
                <w:rFonts w:cs="Arial"/>
                <w:b/>
                <w:bCs/>
                <w:sz w:val="24"/>
                <w:szCs w:val="24"/>
              </w:rPr>
              <w:t>Owner</w:t>
            </w:r>
          </w:p>
        </w:tc>
        <w:tc>
          <w:tcPr>
            <w:tcW w:w="1990" w:type="dxa"/>
            <w:shd w:val="clear" w:color="auto" w:fill="BFBFBF" w:themeFill="background1" w:themeFillShade="BF"/>
          </w:tcPr>
          <w:p w:rsidR="00874515" w:rsidRPr="00B75FB8" w:rsidRDefault="00874515" w:rsidP="005148E3">
            <w:pPr>
              <w:keepNext/>
              <w:keepLines/>
              <w:autoSpaceDE w:val="0"/>
              <w:autoSpaceDN w:val="0"/>
              <w:adjustRightInd w:val="0"/>
              <w:jc w:val="both"/>
              <w:rPr>
                <w:rFonts w:cs="Arial"/>
                <w:b/>
                <w:bCs/>
                <w:sz w:val="24"/>
                <w:szCs w:val="24"/>
              </w:rPr>
            </w:pPr>
            <w:r w:rsidRPr="00B75FB8">
              <w:rPr>
                <w:rFonts w:cs="Arial"/>
                <w:b/>
                <w:bCs/>
                <w:sz w:val="24"/>
                <w:szCs w:val="24"/>
              </w:rPr>
              <w:t>Target Implementation Date</w:t>
            </w:r>
          </w:p>
        </w:tc>
      </w:tr>
      <w:tr w:rsidR="003B567A" w:rsidTr="00882BB9">
        <w:trPr>
          <w:cantSplit/>
        </w:trPr>
        <w:tc>
          <w:tcPr>
            <w:tcW w:w="14560" w:type="dxa"/>
            <w:gridSpan w:val="4"/>
            <w:shd w:val="clear" w:color="auto" w:fill="D9D9D9" w:themeFill="background1" w:themeFillShade="D9"/>
          </w:tcPr>
          <w:p w:rsidR="003B567A" w:rsidRPr="00F43AD3" w:rsidRDefault="003B567A" w:rsidP="00882BB9">
            <w:pPr>
              <w:keepNext/>
              <w:keepLines/>
              <w:autoSpaceDE w:val="0"/>
              <w:autoSpaceDN w:val="0"/>
              <w:adjustRightInd w:val="0"/>
              <w:jc w:val="both"/>
              <w:rPr>
                <w:rFonts w:cs="Arial"/>
                <w:b/>
                <w:bCs/>
                <w:i/>
                <w:sz w:val="24"/>
                <w:szCs w:val="24"/>
              </w:rPr>
            </w:pPr>
            <w:r w:rsidRPr="00F43AD3">
              <w:rPr>
                <w:rFonts w:cs="Arial"/>
                <w:b/>
                <w:bCs/>
                <w:i/>
                <w:sz w:val="24"/>
                <w:szCs w:val="24"/>
              </w:rPr>
              <w:t>Significant Governance Issues</w:t>
            </w:r>
          </w:p>
        </w:tc>
      </w:tr>
      <w:tr w:rsidR="003B567A" w:rsidRPr="00B75FB8" w:rsidTr="00882BB9">
        <w:tc>
          <w:tcPr>
            <w:tcW w:w="5384" w:type="dxa"/>
          </w:tcPr>
          <w:p w:rsidR="003B567A" w:rsidRPr="00882BB9" w:rsidRDefault="003B567A" w:rsidP="004E16BB">
            <w:pPr>
              <w:autoSpaceDE w:val="0"/>
              <w:autoSpaceDN w:val="0"/>
              <w:adjustRightInd w:val="0"/>
              <w:ind w:left="142"/>
              <w:jc w:val="both"/>
              <w:rPr>
                <w:rFonts w:cs="Arial"/>
                <w:sz w:val="24"/>
                <w:szCs w:val="24"/>
              </w:rPr>
            </w:pPr>
            <w:r w:rsidRPr="004E16BB">
              <w:rPr>
                <w:rFonts w:cs="Arial"/>
                <w:sz w:val="24"/>
                <w:szCs w:val="24"/>
              </w:rPr>
              <w:t>Recent findings from various hearings including employment tribunals and disciplinary cases raised some concerns and questions about our handling of professional standards issues.  The Chief Constable has taken swift action and has instigated a full peer review of the Professional Standards Department</w:t>
            </w:r>
            <w:r>
              <w:rPr>
                <w:rFonts w:cs="Arial"/>
                <w:sz w:val="24"/>
                <w:szCs w:val="24"/>
              </w:rPr>
              <w:t>.</w:t>
            </w:r>
          </w:p>
        </w:tc>
        <w:tc>
          <w:tcPr>
            <w:tcW w:w="5384" w:type="dxa"/>
          </w:tcPr>
          <w:p w:rsidR="003B567A" w:rsidRPr="00B75FB8" w:rsidRDefault="003B567A">
            <w:pPr>
              <w:rPr>
                <w:rFonts w:cs="Arial"/>
                <w:sz w:val="24"/>
                <w:szCs w:val="24"/>
              </w:rPr>
            </w:pPr>
            <w:r>
              <w:rPr>
                <w:rFonts w:cs="Arial"/>
                <w:sz w:val="24"/>
                <w:szCs w:val="24"/>
              </w:rPr>
              <w:t xml:space="preserve">The </w:t>
            </w:r>
            <w:r w:rsidRPr="0071045D">
              <w:rPr>
                <w:rFonts w:cs="Arial"/>
                <w:sz w:val="24"/>
                <w:szCs w:val="24"/>
              </w:rPr>
              <w:t>Transforming Professional Standards</w:t>
            </w:r>
            <w:r>
              <w:rPr>
                <w:rFonts w:cs="Arial"/>
                <w:sz w:val="24"/>
                <w:szCs w:val="24"/>
              </w:rPr>
              <w:t xml:space="preserve"> programme has been established to review our approach to this issue.</w:t>
            </w:r>
            <w:r w:rsidRPr="00F30B84">
              <w:rPr>
                <w:rFonts w:cs="Arial"/>
                <w:sz w:val="24"/>
                <w:szCs w:val="24"/>
              </w:rPr>
              <w:t xml:space="preserve"> One of the overarching principles of this work is to embed a culture of integ</w:t>
            </w:r>
            <w:r>
              <w:rPr>
                <w:rFonts w:cs="Arial"/>
                <w:sz w:val="24"/>
                <w:szCs w:val="24"/>
              </w:rPr>
              <w:t>rity, fairness and impartiality, and t</w:t>
            </w:r>
            <w:r w:rsidRPr="00F30B84">
              <w:rPr>
                <w:rFonts w:cs="Arial"/>
                <w:sz w:val="24"/>
                <w:szCs w:val="24"/>
              </w:rPr>
              <w:t>o enhance the organisation</w:t>
            </w:r>
            <w:r>
              <w:rPr>
                <w:rFonts w:cs="Arial"/>
                <w:sz w:val="24"/>
                <w:szCs w:val="24"/>
              </w:rPr>
              <w:t>’</w:t>
            </w:r>
            <w:r w:rsidRPr="00F30B84">
              <w:rPr>
                <w:rFonts w:cs="Arial"/>
                <w:sz w:val="24"/>
                <w:szCs w:val="24"/>
              </w:rPr>
              <w:t>s reputation as evidenced by a strict adherence to the regulatory and legislative framework with demonstrable, auditable transparency in decision making and procedures together with effective internal and external mechanisms to provide challenge and accountability.</w:t>
            </w:r>
          </w:p>
        </w:tc>
        <w:tc>
          <w:tcPr>
            <w:tcW w:w="1802" w:type="dxa"/>
          </w:tcPr>
          <w:p w:rsidR="003B567A" w:rsidRPr="00B75FB8" w:rsidRDefault="003B567A" w:rsidP="00882BB9">
            <w:pPr>
              <w:keepNext/>
              <w:keepLines/>
              <w:autoSpaceDE w:val="0"/>
              <w:autoSpaceDN w:val="0"/>
              <w:adjustRightInd w:val="0"/>
              <w:jc w:val="both"/>
              <w:rPr>
                <w:rFonts w:cs="Arial"/>
                <w:bCs/>
                <w:sz w:val="24"/>
                <w:szCs w:val="24"/>
              </w:rPr>
            </w:pPr>
            <w:r>
              <w:rPr>
                <w:rFonts w:cs="Arial"/>
                <w:bCs/>
                <w:sz w:val="24"/>
                <w:szCs w:val="24"/>
              </w:rPr>
              <w:t>Deputy Chief Constable</w:t>
            </w:r>
          </w:p>
        </w:tc>
        <w:tc>
          <w:tcPr>
            <w:tcW w:w="1990" w:type="dxa"/>
          </w:tcPr>
          <w:p w:rsidR="003B567A" w:rsidRPr="00B75FB8" w:rsidRDefault="003B567A" w:rsidP="00882BB9">
            <w:pPr>
              <w:keepNext/>
              <w:keepLines/>
              <w:autoSpaceDE w:val="0"/>
              <w:autoSpaceDN w:val="0"/>
              <w:adjustRightInd w:val="0"/>
              <w:jc w:val="both"/>
              <w:rPr>
                <w:rFonts w:cs="Arial"/>
                <w:bCs/>
                <w:color w:val="FF0000"/>
                <w:sz w:val="24"/>
                <w:szCs w:val="24"/>
              </w:rPr>
            </w:pPr>
            <w:r w:rsidRPr="004E16BB">
              <w:rPr>
                <w:rFonts w:cs="Arial"/>
                <w:bCs/>
                <w:sz w:val="24"/>
                <w:szCs w:val="24"/>
              </w:rPr>
              <w:t>2018</w:t>
            </w:r>
          </w:p>
        </w:tc>
      </w:tr>
      <w:tr w:rsidR="0013229F" w:rsidRPr="00B75FB8" w:rsidTr="0013229F">
        <w:tc>
          <w:tcPr>
            <w:tcW w:w="14560" w:type="dxa"/>
            <w:gridSpan w:val="4"/>
            <w:shd w:val="clear" w:color="auto" w:fill="D9D9D9" w:themeFill="background1" w:themeFillShade="D9"/>
          </w:tcPr>
          <w:p w:rsidR="0013229F" w:rsidRPr="00B75FB8" w:rsidRDefault="0013229F" w:rsidP="005148E3">
            <w:pPr>
              <w:keepNext/>
              <w:keepLines/>
              <w:autoSpaceDE w:val="0"/>
              <w:autoSpaceDN w:val="0"/>
              <w:adjustRightInd w:val="0"/>
              <w:jc w:val="both"/>
              <w:rPr>
                <w:rFonts w:cs="Arial"/>
                <w:bCs/>
                <w:sz w:val="24"/>
                <w:szCs w:val="24"/>
              </w:rPr>
            </w:pPr>
            <w:r w:rsidRPr="00B75FB8">
              <w:rPr>
                <w:b/>
                <w:bCs/>
                <w:i/>
                <w:iCs/>
                <w:sz w:val="24"/>
                <w:szCs w:val="24"/>
              </w:rPr>
              <w:t>Specific issues which require further/continued focus</w:t>
            </w:r>
          </w:p>
        </w:tc>
      </w:tr>
      <w:tr w:rsidR="0097598F" w:rsidRPr="00B75FB8" w:rsidTr="00D02EEF">
        <w:tc>
          <w:tcPr>
            <w:tcW w:w="5384" w:type="dxa"/>
          </w:tcPr>
          <w:p w:rsidR="0097598F" w:rsidRPr="00B75FB8" w:rsidRDefault="0097598F" w:rsidP="005148E3">
            <w:pPr>
              <w:keepNext/>
              <w:keepLines/>
              <w:autoSpaceDE w:val="0"/>
              <w:autoSpaceDN w:val="0"/>
              <w:adjustRightInd w:val="0"/>
              <w:jc w:val="both"/>
              <w:rPr>
                <w:rFonts w:cs="Arial"/>
                <w:bCs/>
                <w:sz w:val="24"/>
                <w:szCs w:val="24"/>
              </w:rPr>
            </w:pPr>
            <w:r w:rsidRPr="00B75FB8">
              <w:rPr>
                <w:rFonts w:cs="Arial"/>
                <w:bCs/>
                <w:sz w:val="24"/>
                <w:szCs w:val="24"/>
              </w:rPr>
              <w:t>The Force is in the early stages of delivering the ‘Everyone Matters Equality Diversity and Human Rights Strategy 2017 – 2020’; ensuring inclusion, equality, diversity and human rights are fully embraced in both our service delivery and employment, and is a key priority for the Force.</w:t>
            </w:r>
          </w:p>
        </w:tc>
        <w:tc>
          <w:tcPr>
            <w:tcW w:w="5384" w:type="dxa"/>
          </w:tcPr>
          <w:p w:rsidR="0097598F" w:rsidRPr="00B75FB8" w:rsidRDefault="0097598F" w:rsidP="0097598F">
            <w:pPr>
              <w:rPr>
                <w:rFonts w:cs="Arial"/>
                <w:sz w:val="24"/>
                <w:szCs w:val="24"/>
              </w:rPr>
            </w:pPr>
            <w:r w:rsidRPr="00B75FB8">
              <w:rPr>
                <w:rFonts w:cs="Arial"/>
                <w:sz w:val="24"/>
                <w:szCs w:val="24"/>
              </w:rPr>
              <w:t>The Everyone Matters Strategy is underpinned by three strategic delivery plans:</w:t>
            </w:r>
          </w:p>
          <w:p w:rsidR="0097598F" w:rsidRPr="00B75FB8" w:rsidRDefault="0097598F" w:rsidP="0097598F">
            <w:pPr>
              <w:pStyle w:val="gmail-western"/>
              <w:numPr>
                <w:ilvl w:val="0"/>
                <w:numId w:val="35"/>
              </w:numPr>
              <w:spacing w:before="0" w:beforeAutospacing="0" w:after="0" w:afterAutospacing="0"/>
              <w:jc w:val="both"/>
              <w:rPr>
                <w:rFonts w:ascii="Arial" w:hAnsi="Arial" w:cs="Arial"/>
              </w:rPr>
            </w:pPr>
            <w:r w:rsidRPr="00B75FB8">
              <w:rPr>
                <w:rFonts w:ascii="Arial" w:hAnsi="Arial" w:cs="Arial"/>
                <w:bCs/>
              </w:rPr>
              <w:t xml:space="preserve">Serving Our Communities - </w:t>
            </w:r>
            <w:r w:rsidRPr="00B75FB8">
              <w:rPr>
                <w:rFonts w:ascii="Arial" w:hAnsi="Arial" w:cs="Arial"/>
              </w:rPr>
              <w:t>Ensuring that we deliver policing services that are accessible, responsive and meet the needs of all our communities.</w:t>
            </w:r>
          </w:p>
          <w:p w:rsidR="0097598F" w:rsidRPr="00B75FB8" w:rsidRDefault="0097598F" w:rsidP="0097598F">
            <w:pPr>
              <w:pStyle w:val="gmail-western"/>
              <w:numPr>
                <w:ilvl w:val="0"/>
                <w:numId w:val="35"/>
              </w:numPr>
              <w:spacing w:before="0" w:beforeAutospacing="0" w:after="0" w:afterAutospacing="0"/>
              <w:jc w:val="both"/>
              <w:rPr>
                <w:rFonts w:ascii="Arial" w:hAnsi="Arial" w:cs="Arial"/>
              </w:rPr>
            </w:pPr>
            <w:r w:rsidRPr="00B75FB8">
              <w:rPr>
                <w:rFonts w:ascii="Arial" w:hAnsi="Arial" w:cs="Arial"/>
                <w:bCs/>
              </w:rPr>
              <w:t>Supporting Our People - Ensuring</w:t>
            </w:r>
            <w:r w:rsidRPr="00B75FB8">
              <w:rPr>
                <w:rFonts w:ascii="Arial" w:hAnsi="Arial" w:cs="Arial"/>
              </w:rPr>
              <w:t xml:space="preserve"> our working environment is supportive and inclusive of all, enabling officers and staff to develop and flourish.</w:t>
            </w:r>
          </w:p>
          <w:p w:rsidR="0097598F" w:rsidRPr="00B75FB8" w:rsidRDefault="0097598F" w:rsidP="0097598F">
            <w:pPr>
              <w:pStyle w:val="gmail-western"/>
              <w:numPr>
                <w:ilvl w:val="0"/>
                <w:numId w:val="35"/>
              </w:numPr>
              <w:spacing w:before="0" w:beforeAutospacing="0" w:after="0" w:afterAutospacing="0"/>
              <w:jc w:val="both"/>
              <w:rPr>
                <w:rFonts w:ascii="Arial" w:hAnsi="Arial" w:cs="Arial"/>
              </w:rPr>
            </w:pPr>
            <w:r w:rsidRPr="00B75FB8">
              <w:rPr>
                <w:rFonts w:ascii="Arial" w:hAnsi="Arial" w:cs="Arial"/>
                <w:bCs/>
              </w:rPr>
              <w:t>Organisational Processes -</w:t>
            </w:r>
            <w:r w:rsidRPr="00B75FB8">
              <w:rPr>
                <w:rFonts w:ascii="Arial" w:hAnsi="Arial" w:cs="Arial"/>
              </w:rPr>
              <w:t xml:space="preserve"> Ensuring that our organisational processes demonstrate equality for all and are applied in a manner which demonstrates organisational justice.</w:t>
            </w:r>
          </w:p>
          <w:p w:rsidR="0097598F" w:rsidRPr="00B75FB8" w:rsidRDefault="0097598F" w:rsidP="004E16BB">
            <w:pPr>
              <w:pStyle w:val="gmail-western"/>
              <w:spacing w:before="0" w:beforeAutospacing="0" w:after="0" w:afterAutospacing="0"/>
              <w:jc w:val="both"/>
            </w:pPr>
            <w:r w:rsidRPr="00B75FB8">
              <w:rPr>
                <w:rFonts w:ascii="Arial" w:hAnsi="Arial" w:cs="Arial"/>
              </w:rPr>
              <w:t>Delivery of these plans is overseen by the monthly E</w:t>
            </w:r>
            <w:r w:rsidR="00102F93">
              <w:rPr>
                <w:rFonts w:ascii="Arial" w:hAnsi="Arial" w:cs="Arial"/>
              </w:rPr>
              <w:t>veryone Matters Strategy</w:t>
            </w:r>
            <w:r w:rsidRPr="00B75FB8">
              <w:rPr>
                <w:rFonts w:ascii="Arial" w:hAnsi="Arial" w:cs="Arial"/>
              </w:rPr>
              <w:t xml:space="preserve"> Board, chaired by the Chief Constable.</w:t>
            </w:r>
          </w:p>
        </w:tc>
        <w:tc>
          <w:tcPr>
            <w:tcW w:w="1802" w:type="dxa"/>
          </w:tcPr>
          <w:p w:rsidR="0097598F" w:rsidRPr="00B75FB8" w:rsidRDefault="0097598F" w:rsidP="005148E3">
            <w:pPr>
              <w:keepNext/>
              <w:keepLines/>
              <w:autoSpaceDE w:val="0"/>
              <w:autoSpaceDN w:val="0"/>
              <w:adjustRightInd w:val="0"/>
              <w:jc w:val="both"/>
              <w:rPr>
                <w:rFonts w:cs="Arial"/>
                <w:bCs/>
                <w:sz w:val="24"/>
                <w:szCs w:val="24"/>
              </w:rPr>
            </w:pPr>
            <w:r w:rsidRPr="00B75FB8">
              <w:rPr>
                <w:rFonts w:cs="Arial"/>
                <w:bCs/>
                <w:sz w:val="24"/>
                <w:szCs w:val="24"/>
              </w:rPr>
              <w:t>Everyone Matters Team</w:t>
            </w:r>
          </w:p>
        </w:tc>
        <w:tc>
          <w:tcPr>
            <w:tcW w:w="1990" w:type="dxa"/>
          </w:tcPr>
          <w:p w:rsidR="0097598F" w:rsidRPr="00B75FB8" w:rsidRDefault="00E06E5E" w:rsidP="005148E3">
            <w:pPr>
              <w:keepNext/>
              <w:keepLines/>
              <w:autoSpaceDE w:val="0"/>
              <w:autoSpaceDN w:val="0"/>
              <w:adjustRightInd w:val="0"/>
              <w:jc w:val="both"/>
              <w:rPr>
                <w:rFonts w:cs="Arial"/>
                <w:bCs/>
                <w:color w:val="FF0000"/>
                <w:sz w:val="24"/>
                <w:szCs w:val="24"/>
              </w:rPr>
            </w:pPr>
            <w:r w:rsidRPr="004E16BB">
              <w:rPr>
                <w:rFonts w:cs="Arial"/>
                <w:bCs/>
                <w:sz w:val="24"/>
                <w:szCs w:val="24"/>
              </w:rPr>
              <w:t>2020</w:t>
            </w:r>
          </w:p>
        </w:tc>
      </w:tr>
      <w:tr w:rsidR="0097598F" w:rsidRPr="00B75FB8" w:rsidTr="00D02EEF">
        <w:tc>
          <w:tcPr>
            <w:tcW w:w="5384" w:type="dxa"/>
          </w:tcPr>
          <w:p w:rsidR="0097598F" w:rsidRPr="00B75FB8" w:rsidRDefault="0097598F" w:rsidP="005148E3">
            <w:pPr>
              <w:keepNext/>
              <w:keepLines/>
              <w:autoSpaceDE w:val="0"/>
              <w:autoSpaceDN w:val="0"/>
              <w:adjustRightInd w:val="0"/>
              <w:jc w:val="both"/>
              <w:rPr>
                <w:rFonts w:cs="Arial"/>
                <w:bCs/>
                <w:sz w:val="24"/>
                <w:szCs w:val="24"/>
              </w:rPr>
            </w:pPr>
            <w:r w:rsidRPr="00B75FB8">
              <w:rPr>
                <w:rFonts w:cs="Arial"/>
                <w:sz w:val="24"/>
                <w:szCs w:val="24"/>
              </w:rPr>
              <w:t>The integrity of data held by the Force needs to be improved to ensure operational effectiveness and efficiency, and legislative and regulatory compliance</w:t>
            </w:r>
          </w:p>
        </w:tc>
        <w:tc>
          <w:tcPr>
            <w:tcW w:w="5384" w:type="dxa"/>
          </w:tcPr>
          <w:p w:rsidR="00FD3EFE" w:rsidRPr="00B75FB8" w:rsidRDefault="00F02EB6" w:rsidP="005148E3">
            <w:pPr>
              <w:keepNext/>
              <w:keepLines/>
              <w:autoSpaceDE w:val="0"/>
              <w:autoSpaceDN w:val="0"/>
              <w:adjustRightInd w:val="0"/>
              <w:jc w:val="both"/>
              <w:rPr>
                <w:rFonts w:cs="Arial"/>
                <w:bCs/>
                <w:sz w:val="24"/>
                <w:szCs w:val="24"/>
              </w:rPr>
            </w:pPr>
            <w:r>
              <w:rPr>
                <w:rFonts w:cs="Arial"/>
                <w:sz w:val="24"/>
                <w:szCs w:val="24"/>
              </w:rPr>
              <w:t>Upgrades to key force systems will allow for greater auto-deletion of old records in line with the Management of Police Information (</w:t>
            </w:r>
            <w:proofErr w:type="spellStart"/>
            <w:r>
              <w:rPr>
                <w:rFonts w:cs="Arial"/>
                <w:sz w:val="24"/>
                <w:szCs w:val="24"/>
              </w:rPr>
              <w:t>MoPI</w:t>
            </w:r>
            <w:proofErr w:type="spellEnd"/>
            <w:r>
              <w:rPr>
                <w:rFonts w:cs="Arial"/>
                <w:sz w:val="24"/>
                <w:szCs w:val="24"/>
              </w:rPr>
              <w:t>) guidance.</w:t>
            </w:r>
            <w:r w:rsidR="00653182">
              <w:rPr>
                <w:rFonts w:cs="Arial"/>
                <w:sz w:val="24"/>
                <w:szCs w:val="24"/>
              </w:rPr>
              <w:t xml:space="preserve">  </w:t>
            </w:r>
            <w:r w:rsidRPr="006A0B31">
              <w:rPr>
                <w:rFonts w:cs="Arial"/>
                <w:sz w:val="24"/>
                <w:szCs w:val="24"/>
              </w:rPr>
              <w:t xml:space="preserve">The innovative work with Experian will continue </w:t>
            </w:r>
            <w:r>
              <w:rPr>
                <w:rFonts w:cs="Arial"/>
                <w:sz w:val="24"/>
                <w:szCs w:val="24"/>
              </w:rPr>
              <w:t>to develop to enable greater matching of duplicate records.</w:t>
            </w:r>
            <w:r w:rsidR="00653182">
              <w:rPr>
                <w:rFonts w:cs="Arial"/>
                <w:sz w:val="24"/>
                <w:szCs w:val="24"/>
              </w:rPr>
              <w:t xml:space="preserve">  </w:t>
            </w:r>
            <w:r w:rsidR="00FD3EFE">
              <w:rPr>
                <w:rFonts w:cs="Arial"/>
                <w:sz w:val="24"/>
                <w:szCs w:val="24"/>
              </w:rPr>
              <w:t>An audit of the Forces data quality is included in the 2017/18 Audit Plan</w:t>
            </w:r>
          </w:p>
        </w:tc>
        <w:tc>
          <w:tcPr>
            <w:tcW w:w="1802" w:type="dxa"/>
          </w:tcPr>
          <w:p w:rsidR="0097598F" w:rsidRPr="00102F93" w:rsidRDefault="00B75FB8" w:rsidP="005148E3">
            <w:pPr>
              <w:keepNext/>
              <w:keepLines/>
              <w:autoSpaceDE w:val="0"/>
              <w:autoSpaceDN w:val="0"/>
              <w:adjustRightInd w:val="0"/>
              <w:jc w:val="both"/>
              <w:rPr>
                <w:rFonts w:cs="Arial"/>
                <w:bCs/>
                <w:sz w:val="24"/>
                <w:szCs w:val="24"/>
              </w:rPr>
            </w:pPr>
            <w:r w:rsidRPr="00102F93">
              <w:rPr>
                <w:rFonts w:cs="Arial"/>
                <w:bCs/>
                <w:sz w:val="24"/>
                <w:szCs w:val="24"/>
              </w:rPr>
              <w:t>Data Quality Gold Group</w:t>
            </w:r>
          </w:p>
        </w:tc>
        <w:tc>
          <w:tcPr>
            <w:tcW w:w="1990" w:type="dxa"/>
          </w:tcPr>
          <w:p w:rsidR="0097598F" w:rsidRPr="00102F93" w:rsidRDefault="00840339" w:rsidP="005148E3">
            <w:pPr>
              <w:keepNext/>
              <w:keepLines/>
              <w:autoSpaceDE w:val="0"/>
              <w:autoSpaceDN w:val="0"/>
              <w:adjustRightInd w:val="0"/>
              <w:jc w:val="both"/>
              <w:rPr>
                <w:rFonts w:cs="Arial"/>
                <w:bCs/>
                <w:sz w:val="24"/>
                <w:szCs w:val="24"/>
              </w:rPr>
            </w:pPr>
            <w:r w:rsidRPr="00102F93">
              <w:rPr>
                <w:rFonts w:cs="Arial"/>
                <w:bCs/>
                <w:sz w:val="24"/>
                <w:szCs w:val="24"/>
              </w:rPr>
              <w:t>Ongoing</w:t>
            </w:r>
          </w:p>
        </w:tc>
      </w:tr>
      <w:tr w:rsidR="0097598F" w:rsidRPr="00B75FB8" w:rsidTr="004E16BB">
        <w:trPr>
          <w:cantSplit/>
        </w:trPr>
        <w:tc>
          <w:tcPr>
            <w:tcW w:w="5384" w:type="dxa"/>
          </w:tcPr>
          <w:p w:rsidR="0097598F" w:rsidRPr="00B75FB8" w:rsidRDefault="0097598F" w:rsidP="00874515">
            <w:pPr>
              <w:autoSpaceDE w:val="0"/>
              <w:autoSpaceDN w:val="0"/>
              <w:adjustRightInd w:val="0"/>
              <w:jc w:val="both"/>
              <w:rPr>
                <w:rFonts w:cs="Arial"/>
                <w:sz w:val="24"/>
                <w:szCs w:val="24"/>
              </w:rPr>
            </w:pPr>
            <w:r w:rsidRPr="00B75FB8">
              <w:rPr>
                <w:rFonts w:cs="Arial"/>
                <w:sz w:val="24"/>
                <w:szCs w:val="24"/>
              </w:rPr>
              <w:t>Following CSR 2015 and the ‘protection’ of police service funding, the Force has worked with the PCC to agree a level of funding that will sustain the Towards 2020 operating model over the lifetime of the plan. Consequently, the Force is projecting a break-even position for each year of the plan. However, financial balance is dependent upon the delivery of a programme of reviews and cost reduction initiatives. It should be noted that the police settlement was for one year only pending introduction of a new funding allocation formula. Until there is clarity in relation to this issue, the current forecast assumes that there is neither a positive nor negative financial impact on the funding received by Cleveland in terms of Government funding. Based on what is currently known of the proposals this is a prudent assumption, however, it does present a potential risk.</w:t>
            </w:r>
          </w:p>
        </w:tc>
        <w:tc>
          <w:tcPr>
            <w:tcW w:w="5384" w:type="dxa"/>
          </w:tcPr>
          <w:p w:rsidR="00B75FB8" w:rsidRDefault="00E06E5E" w:rsidP="005148E3">
            <w:pPr>
              <w:keepNext/>
              <w:keepLines/>
              <w:autoSpaceDE w:val="0"/>
              <w:autoSpaceDN w:val="0"/>
              <w:adjustRightInd w:val="0"/>
              <w:jc w:val="both"/>
              <w:rPr>
                <w:rFonts w:cs="Arial"/>
                <w:sz w:val="24"/>
                <w:szCs w:val="24"/>
              </w:rPr>
            </w:pPr>
            <w:r w:rsidRPr="00B75FB8">
              <w:rPr>
                <w:rFonts w:cs="Arial"/>
                <w:bCs/>
                <w:sz w:val="24"/>
                <w:szCs w:val="24"/>
              </w:rPr>
              <w:t xml:space="preserve">The agreed Financial Sustainability Plan outlines the </w:t>
            </w:r>
            <w:r w:rsidR="00B75FB8" w:rsidRPr="00B75FB8">
              <w:rPr>
                <w:rFonts w:cs="Arial"/>
                <w:sz w:val="24"/>
                <w:szCs w:val="24"/>
              </w:rPr>
              <w:t>corporate development work streams that will deliver further savings</w:t>
            </w:r>
            <w:r w:rsidR="00B75FB8">
              <w:rPr>
                <w:rFonts w:cs="Arial"/>
                <w:sz w:val="24"/>
                <w:szCs w:val="24"/>
              </w:rPr>
              <w:t>,</w:t>
            </w:r>
            <w:r w:rsidR="00B75FB8" w:rsidRPr="00B75FB8">
              <w:rPr>
                <w:rFonts w:cs="Arial"/>
                <w:sz w:val="24"/>
                <w:szCs w:val="24"/>
              </w:rPr>
              <w:t xml:space="preserve"> which are the critical enablers to maintaining the integrity of the LTFP.</w:t>
            </w:r>
            <w:r w:rsidR="00B75FB8">
              <w:rPr>
                <w:rFonts w:cs="Arial"/>
                <w:sz w:val="24"/>
                <w:szCs w:val="24"/>
              </w:rPr>
              <w:t xml:space="preserve"> </w:t>
            </w:r>
          </w:p>
          <w:p w:rsidR="00B75FB8" w:rsidRDefault="00B75FB8" w:rsidP="005148E3">
            <w:pPr>
              <w:keepNext/>
              <w:keepLines/>
              <w:autoSpaceDE w:val="0"/>
              <w:autoSpaceDN w:val="0"/>
              <w:adjustRightInd w:val="0"/>
              <w:jc w:val="both"/>
              <w:rPr>
                <w:rFonts w:cs="Arial"/>
                <w:sz w:val="24"/>
                <w:szCs w:val="24"/>
              </w:rPr>
            </w:pPr>
          </w:p>
          <w:p w:rsidR="0097598F" w:rsidRDefault="00B75FB8" w:rsidP="005148E3">
            <w:pPr>
              <w:keepNext/>
              <w:keepLines/>
              <w:autoSpaceDE w:val="0"/>
              <w:autoSpaceDN w:val="0"/>
              <w:adjustRightInd w:val="0"/>
              <w:jc w:val="both"/>
              <w:rPr>
                <w:rFonts w:cs="Arial"/>
                <w:sz w:val="24"/>
                <w:szCs w:val="24"/>
              </w:rPr>
            </w:pPr>
            <w:r>
              <w:rPr>
                <w:rFonts w:cs="Arial"/>
                <w:sz w:val="24"/>
                <w:szCs w:val="24"/>
              </w:rPr>
              <w:t>Risks to the delivery of the plan will continue to be reviewed on a monthly basis as part of the Corporate Financial Monitoring Report.</w:t>
            </w:r>
          </w:p>
          <w:p w:rsidR="00B75FB8" w:rsidRDefault="00B75FB8" w:rsidP="005148E3">
            <w:pPr>
              <w:keepNext/>
              <w:keepLines/>
              <w:autoSpaceDE w:val="0"/>
              <w:autoSpaceDN w:val="0"/>
              <w:adjustRightInd w:val="0"/>
              <w:jc w:val="both"/>
              <w:rPr>
                <w:rFonts w:cs="Arial"/>
                <w:sz w:val="24"/>
                <w:szCs w:val="24"/>
              </w:rPr>
            </w:pPr>
          </w:p>
          <w:p w:rsidR="00B75FB8" w:rsidRDefault="00B75FB8" w:rsidP="005148E3">
            <w:pPr>
              <w:keepNext/>
              <w:keepLines/>
              <w:autoSpaceDE w:val="0"/>
              <w:autoSpaceDN w:val="0"/>
              <w:adjustRightInd w:val="0"/>
              <w:jc w:val="both"/>
              <w:rPr>
                <w:rFonts w:cs="Arial"/>
                <w:sz w:val="24"/>
                <w:szCs w:val="24"/>
              </w:rPr>
            </w:pPr>
            <w:r>
              <w:rPr>
                <w:rFonts w:cs="Arial"/>
                <w:sz w:val="24"/>
                <w:szCs w:val="24"/>
              </w:rPr>
              <w:t>Close working with the PCC’s CFO will continue.</w:t>
            </w:r>
          </w:p>
          <w:p w:rsidR="00B75FB8" w:rsidRPr="00B75FB8" w:rsidRDefault="00B75FB8" w:rsidP="005148E3">
            <w:pPr>
              <w:keepNext/>
              <w:keepLines/>
              <w:autoSpaceDE w:val="0"/>
              <w:autoSpaceDN w:val="0"/>
              <w:adjustRightInd w:val="0"/>
              <w:jc w:val="both"/>
              <w:rPr>
                <w:rFonts w:cs="Arial"/>
                <w:sz w:val="24"/>
                <w:szCs w:val="24"/>
              </w:rPr>
            </w:pPr>
          </w:p>
        </w:tc>
        <w:tc>
          <w:tcPr>
            <w:tcW w:w="1802" w:type="dxa"/>
          </w:tcPr>
          <w:p w:rsidR="0097598F" w:rsidRPr="00B75FB8" w:rsidRDefault="00B75FB8" w:rsidP="005148E3">
            <w:pPr>
              <w:keepNext/>
              <w:keepLines/>
              <w:autoSpaceDE w:val="0"/>
              <w:autoSpaceDN w:val="0"/>
              <w:adjustRightInd w:val="0"/>
              <w:jc w:val="both"/>
              <w:rPr>
                <w:rFonts w:cs="Arial"/>
                <w:bCs/>
                <w:sz w:val="24"/>
                <w:szCs w:val="24"/>
              </w:rPr>
            </w:pPr>
            <w:r>
              <w:rPr>
                <w:rFonts w:cs="Arial"/>
                <w:bCs/>
                <w:sz w:val="24"/>
                <w:szCs w:val="24"/>
              </w:rPr>
              <w:t>Chief Constable’s Chief Finance Officer</w:t>
            </w:r>
          </w:p>
        </w:tc>
        <w:tc>
          <w:tcPr>
            <w:tcW w:w="1990" w:type="dxa"/>
          </w:tcPr>
          <w:p w:rsidR="0097598F" w:rsidRPr="00B75FB8" w:rsidRDefault="00B75FB8" w:rsidP="005148E3">
            <w:pPr>
              <w:keepNext/>
              <w:keepLines/>
              <w:autoSpaceDE w:val="0"/>
              <w:autoSpaceDN w:val="0"/>
              <w:adjustRightInd w:val="0"/>
              <w:jc w:val="both"/>
              <w:rPr>
                <w:rFonts w:cs="Arial"/>
                <w:bCs/>
                <w:color w:val="FF0000"/>
                <w:sz w:val="24"/>
                <w:szCs w:val="24"/>
              </w:rPr>
            </w:pPr>
            <w:r w:rsidRPr="007F07DE">
              <w:rPr>
                <w:rFonts w:cs="Arial"/>
                <w:bCs/>
                <w:sz w:val="24"/>
                <w:szCs w:val="24"/>
              </w:rPr>
              <w:t>31</w:t>
            </w:r>
            <w:r w:rsidRPr="007F07DE">
              <w:rPr>
                <w:rFonts w:cs="Arial"/>
                <w:bCs/>
                <w:sz w:val="24"/>
                <w:szCs w:val="24"/>
                <w:vertAlign w:val="superscript"/>
              </w:rPr>
              <w:t>st</w:t>
            </w:r>
            <w:r w:rsidRPr="007F07DE">
              <w:rPr>
                <w:rFonts w:cs="Arial"/>
                <w:bCs/>
                <w:sz w:val="24"/>
                <w:szCs w:val="24"/>
              </w:rPr>
              <w:t xml:space="preserve"> March 2018</w:t>
            </w:r>
          </w:p>
        </w:tc>
      </w:tr>
    </w:tbl>
    <w:p w:rsidR="0013229F" w:rsidRPr="0013229F" w:rsidRDefault="0013229F" w:rsidP="005148E3">
      <w:pPr>
        <w:keepNext/>
        <w:keepLines/>
        <w:autoSpaceDE w:val="0"/>
        <w:autoSpaceDN w:val="0"/>
        <w:adjustRightInd w:val="0"/>
        <w:jc w:val="both"/>
        <w:rPr>
          <w:rFonts w:cs="Arial"/>
          <w:bCs/>
          <w:sz w:val="24"/>
          <w:szCs w:val="24"/>
        </w:rPr>
      </w:pPr>
    </w:p>
    <w:sectPr w:rsidR="0013229F" w:rsidRPr="0013229F" w:rsidSect="00F43AD3">
      <w:headerReference w:type="even" r:id="rId19"/>
      <w:headerReference w:type="default" r:id="rId20"/>
      <w:headerReference w:type="first" r:id="rId21"/>
      <w:pgSz w:w="16838" w:h="11906" w:orient="landscape"/>
      <w:pgMar w:top="1134" w:right="1134" w:bottom="1134"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727E8C6" w15:done="0"/>
  <w15:commentEx w15:paraId="5865A204" w15:done="0"/>
  <w15:commentEx w15:paraId="2DF56ABA" w15:done="0"/>
  <w15:commentEx w15:paraId="28173BB2" w15:done="0"/>
  <w15:commentEx w15:paraId="0054FBA3" w15:done="0"/>
  <w15:commentEx w15:paraId="647CD6AB" w15:done="0"/>
  <w15:commentEx w15:paraId="02645C5B" w15:done="0"/>
  <w15:commentEx w15:paraId="555CD868" w15:done="0"/>
  <w15:commentEx w15:paraId="57E58C15" w15:done="0"/>
  <w15:commentEx w15:paraId="4278F664" w15:done="0"/>
  <w15:commentEx w15:paraId="5FDF5163" w15:done="0"/>
  <w15:commentEx w15:paraId="3AEA6049" w15:done="0"/>
  <w15:commentEx w15:paraId="20709914" w15:done="0"/>
  <w15:commentEx w15:paraId="22AAD4B7" w15:done="0"/>
  <w15:commentEx w15:paraId="6FEF0F23" w15:done="0"/>
  <w15:commentEx w15:paraId="220A061D" w15:done="0"/>
  <w15:commentEx w15:paraId="53B06172" w15:done="0"/>
  <w15:commentEx w15:paraId="269DC0D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AD8" w:rsidRDefault="00FE6AD8">
      <w:r>
        <w:separator/>
      </w:r>
    </w:p>
  </w:endnote>
  <w:endnote w:type="continuationSeparator" w:id="0">
    <w:p w:rsidR="00FE6AD8" w:rsidRDefault="00FE6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B9" w:rsidRDefault="00882B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B9" w:rsidRDefault="00882B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B9" w:rsidRDefault="00882B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AD8" w:rsidRDefault="00FE6AD8">
      <w:r>
        <w:separator/>
      </w:r>
    </w:p>
  </w:footnote>
  <w:footnote w:type="continuationSeparator" w:id="0">
    <w:p w:rsidR="00FE6AD8" w:rsidRDefault="00FE6AD8">
      <w:r>
        <w:continuationSeparator/>
      </w:r>
    </w:p>
  </w:footnote>
  <w:footnote w:id="1">
    <w:p w:rsidR="00882BB9" w:rsidRDefault="00882BB9">
      <w:pPr>
        <w:pStyle w:val="FootnoteText"/>
      </w:pPr>
      <w:r>
        <w:rPr>
          <w:rStyle w:val="FootnoteReference"/>
        </w:rPr>
        <w:footnoteRef/>
      </w:r>
      <w:r>
        <w:t xml:space="preserve"> HMIC PEEL: Police Legitimacy 2016 Report: </w:t>
      </w:r>
      <w:hyperlink r:id="rId1" w:history="1">
        <w:r w:rsidRPr="00DF5A84">
          <w:rPr>
            <w:rStyle w:val="Hyperlink"/>
          </w:rPr>
          <w:t>http://www.justiceinspectorates.gov.uk/hmic/wp-content/uploads/peel-police-legitimacy-2016-cleveland.pdf</w:t>
        </w:r>
      </w:hyperlink>
      <w:r>
        <w:t xml:space="preserve"> </w:t>
      </w:r>
    </w:p>
  </w:footnote>
  <w:footnote w:id="2">
    <w:p w:rsidR="00882BB9" w:rsidRDefault="00882BB9" w:rsidP="009F26C1">
      <w:pPr>
        <w:pStyle w:val="FootnoteText"/>
      </w:pPr>
      <w:r>
        <w:rPr>
          <w:rStyle w:val="FootnoteReference"/>
        </w:rPr>
        <w:footnoteRef/>
      </w:r>
      <w:r>
        <w:t xml:space="preserve"> HMIC PEEL: Police Legitimacy 2016 Report: </w:t>
      </w:r>
      <w:hyperlink r:id="rId2" w:history="1">
        <w:r w:rsidRPr="00DF5A84">
          <w:rPr>
            <w:rStyle w:val="Hyperlink"/>
          </w:rPr>
          <w:t>http://www.justiceinspectorates.gov.uk/hmic/wp-content/uploads/peel-police-legitimacy-2016-cleveland.pdf</w:t>
        </w:r>
      </w:hyperlink>
      <w:r>
        <w:t xml:space="preserve"> </w:t>
      </w:r>
    </w:p>
  </w:footnote>
  <w:footnote w:id="3">
    <w:p w:rsidR="00882BB9" w:rsidRDefault="00882BB9">
      <w:pPr>
        <w:pStyle w:val="FootnoteText"/>
      </w:pPr>
      <w:r>
        <w:rPr>
          <w:rStyle w:val="FootnoteReference"/>
        </w:rPr>
        <w:footnoteRef/>
      </w:r>
      <w:r>
        <w:t xml:space="preserve"> HMIC PEEL: Police Legitimacy 2016 Report: </w:t>
      </w:r>
      <w:hyperlink r:id="rId3" w:history="1">
        <w:r w:rsidRPr="00DF5A84">
          <w:rPr>
            <w:rStyle w:val="Hyperlink"/>
          </w:rPr>
          <w:t>http://www.justiceinspectorates.gov.uk/hmic/wp-content/uploads/peel-police-legitimacy-2016-cleveland.pdf</w:t>
        </w:r>
      </w:hyperlink>
      <w:r>
        <w:rPr>
          <w:rStyle w:val="Hyperlink"/>
        </w:rPr>
        <w:t xml:space="preserve"> </w:t>
      </w:r>
    </w:p>
  </w:footnote>
  <w:footnote w:id="4">
    <w:p w:rsidR="00882BB9" w:rsidRDefault="00882BB9">
      <w:pPr>
        <w:pStyle w:val="FootnoteText"/>
      </w:pPr>
      <w:r>
        <w:rPr>
          <w:rStyle w:val="FootnoteReference"/>
        </w:rPr>
        <w:footnoteRef/>
      </w:r>
      <w:r>
        <w:t xml:space="preserve"> HMIC Report – PEEL: Police Efficiency (2016) - </w:t>
      </w:r>
      <w:hyperlink r:id="rId4" w:history="1">
        <w:r w:rsidRPr="005E0139">
          <w:rPr>
            <w:rStyle w:val="Hyperlink"/>
          </w:rPr>
          <w:t>http://www.justiceinspectorates.gov.uk/hmic/wp-content/uploads/peel-police-efficiency-2016-cleveland.pdf</w:t>
        </w:r>
      </w:hyperlink>
      <w:r>
        <w:t xml:space="preserve">  </w:t>
      </w:r>
    </w:p>
  </w:footnote>
  <w:footnote w:id="5">
    <w:p w:rsidR="00882BB9" w:rsidRDefault="00882BB9" w:rsidP="0027382B">
      <w:pPr>
        <w:pStyle w:val="FootnoteText"/>
      </w:pPr>
      <w:r>
        <w:rPr>
          <w:rStyle w:val="FootnoteReference"/>
        </w:rPr>
        <w:footnoteRef/>
      </w:r>
      <w:r>
        <w:t xml:space="preserve"> HMIC Report – PEEL: Police Efficiency (2016) - </w:t>
      </w:r>
      <w:hyperlink r:id="rId5" w:history="1">
        <w:r w:rsidRPr="005E0139">
          <w:rPr>
            <w:rStyle w:val="Hyperlink"/>
          </w:rPr>
          <w:t>http://www.justiceinspectorates.gov.uk/hmic/wp-content/uploads/peel-police-efficiency-2016-cleveland.pdf</w:t>
        </w:r>
      </w:hyperlink>
      <w:r>
        <w:t xml:space="preserve">  </w:t>
      </w:r>
    </w:p>
  </w:footnote>
  <w:footnote w:id="6">
    <w:p w:rsidR="00882BB9" w:rsidRDefault="00882BB9" w:rsidP="004D1DAD">
      <w:pPr>
        <w:pStyle w:val="FootnoteText"/>
      </w:pPr>
      <w:r>
        <w:rPr>
          <w:rStyle w:val="FootnoteReference"/>
        </w:rPr>
        <w:footnoteRef/>
      </w:r>
      <w:r>
        <w:t xml:space="preserve"> Audit Completion Report - Chief Constable for Cleveland – year ended 31 March 201</w:t>
      </w:r>
      <w:r w:rsidR="00A35522">
        <w:t>7</w:t>
      </w:r>
      <w:r>
        <w:t xml:space="preserve"> - </w:t>
      </w:r>
      <w:hyperlink r:id="rId6" w:history="1">
        <w:r w:rsidRPr="005E0139">
          <w:rPr>
            <w:rStyle w:val="Hyperlink"/>
          </w:rPr>
          <w:t>https://www.cleveland.police.uk/downloads/Publications-FOI-Expenses/Cleveland_Chief_Constable_ACR_FINAL_v8-9-16.pdf</w:t>
        </w:r>
      </w:hyperlink>
      <w:r>
        <w:t xml:space="preserve"> </w:t>
      </w:r>
    </w:p>
  </w:footnote>
  <w:footnote w:id="7">
    <w:p w:rsidR="00882BB9" w:rsidRDefault="00882BB9">
      <w:pPr>
        <w:pStyle w:val="FootnoteText"/>
      </w:pPr>
      <w:r>
        <w:rPr>
          <w:rStyle w:val="FootnoteReference"/>
        </w:rPr>
        <w:footnoteRef/>
      </w:r>
      <w:r>
        <w:t xml:space="preserve"> HMIC Report – PEEL: Police Efficiency (2016) - </w:t>
      </w:r>
      <w:hyperlink r:id="rId7" w:history="1">
        <w:r w:rsidRPr="005E0139">
          <w:rPr>
            <w:rStyle w:val="Hyperlink"/>
          </w:rPr>
          <w:t>http://www.justiceinspectorates.gov.uk/hmic/wp-content/uploads/peel-police-efficiency-2016-cleveland.pdf</w:t>
        </w:r>
      </w:hyperlink>
      <w:r>
        <w:t xml:space="preserve">  </w:t>
      </w:r>
    </w:p>
  </w:footnote>
  <w:footnote w:id="8">
    <w:p w:rsidR="00882BB9" w:rsidRDefault="00882BB9">
      <w:pPr>
        <w:pStyle w:val="FootnoteText"/>
      </w:pPr>
      <w:r>
        <w:rPr>
          <w:rStyle w:val="FootnoteReference"/>
        </w:rPr>
        <w:footnoteRef/>
      </w:r>
      <w:r>
        <w:t xml:space="preserve"> </w:t>
      </w:r>
      <w:r w:rsidRPr="007833BE">
        <w:t>Annual Governance Assurance Assessment</w:t>
      </w:r>
      <w:r>
        <w:t xml:space="preserve">: </w:t>
      </w:r>
      <w:r w:rsidRPr="007833BE">
        <w:t>Internal Audit Report: 14.16/17</w:t>
      </w:r>
      <w:r>
        <w:t xml:space="preserve"> – Agenda Item 19 at the March 2017 Joint Independent Audit Committee - </w:t>
      </w:r>
      <w:hyperlink r:id="rId8" w:history="1">
        <w:r w:rsidRPr="009B4044">
          <w:rPr>
            <w:rStyle w:val="Hyperlink"/>
          </w:rPr>
          <w:t>http://www.cleveland.pcc.police.uk/News-and-Events/Public-Meetings.aspx</w:t>
        </w:r>
      </w:hyperlink>
    </w:p>
  </w:footnote>
  <w:footnote w:id="9">
    <w:p w:rsidR="00882BB9" w:rsidRDefault="00882BB9">
      <w:pPr>
        <w:pStyle w:val="FootnoteText"/>
      </w:pPr>
      <w:r>
        <w:rPr>
          <w:rStyle w:val="FootnoteReference"/>
        </w:rPr>
        <w:footnoteRef/>
      </w:r>
      <w:r>
        <w:t xml:space="preserve"> </w:t>
      </w:r>
      <w:r w:rsidRPr="00713BC6">
        <w:t>Key Financial Systems: Creditors, Debtors and Fixed Assets</w:t>
      </w:r>
      <w:r>
        <w:t xml:space="preserve">: </w:t>
      </w:r>
      <w:r w:rsidRPr="00713BC6">
        <w:t>Internal Audit Report: 11.16/17</w:t>
      </w:r>
      <w:r>
        <w:t xml:space="preserve"> – Agenda Item 13 at the December 2016 Joint Independent Audit Committee – website as above</w:t>
      </w:r>
    </w:p>
  </w:footnote>
  <w:footnote w:id="10">
    <w:p w:rsidR="00882BB9" w:rsidRDefault="00882BB9">
      <w:pPr>
        <w:pStyle w:val="FootnoteText"/>
      </w:pPr>
      <w:r>
        <w:rPr>
          <w:rStyle w:val="FootnoteReference"/>
        </w:rPr>
        <w:footnoteRef/>
      </w:r>
      <w:r>
        <w:t xml:space="preserve"> </w:t>
      </w:r>
      <w:r w:rsidRPr="00080B01">
        <w:t xml:space="preserve">Data Quality (including elements of Data Security and </w:t>
      </w:r>
      <w:proofErr w:type="spellStart"/>
      <w:r w:rsidRPr="00080B01">
        <w:t>MoPI</w:t>
      </w:r>
      <w:proofErr w:type="spellEnd"/>
      <w:r w:rsidRPr="00080B01">
        <w:t>)</w:t>
      </w:r>
      <w:r>
        <w:t xml:space="preserve">: </w:t>
      </w:r>
      <w:r w:rsidRPr="00080B01">
        <w:t>Internal Audit Report: 5.16/17</w:t>
      </w:r>
      <w:r>
        <w:t xml:space="preserve"> – Agenda Item 16 at the September 2016 Joint Independent Audit Committee – website as above</w:t>
      </w:r>
    </w:p>
  </w:footnote>
  <w:footnote w:id="11">
    <w:p w:rsidR="00882BB9" w:rsidRDefault="00882BB9" w:rsidP="005B1819">
      <w:pPr>
        <w:pStyle w:val="FootnoteText"/>
      </w:pPr>
      <w:r>
        <w:rPr>
          <w:rStyle w:val="FootnoteReference"/>
        </w:rPr>
        <w:footnoteRef/>
      </w:r>
      <w:r>
        <w:t xml:space="preserve"> Audit Completion Report - Chief Constable for Cleveland – year ended 31 March 2016 - </w:t>
      </w:r>
      <w:hyperlink r:id="rId9" w:history="1">
        <w:r w:rsidRPr="005E0139">
          <w:rPr>
            <w:rStyle w:val="Hyperlink"/>
          </w:rPr>
          <w:t>https://www.cleveland.police.uk/downloads/Publications-FOI-Expenses/Cleveland_Chief_Constable_ACR_FINAL_v8-9-16.pdf</w:t>
        </w:r>
      </w:hyperlink>
    </w:p>
  </w:footnote>
  <w:footnote w:id="12">
    <w:p w:rsidR="00882BB9" w:rsidRDefault="00882BB9" w:rsidP="00A56A47">
      <w:pPr>
        <w:pStyle w:val="FootnoteText"/>
      </w:pPr>
      <w:r>
        <w:rPr>
          <w:rStyle w:val="FootnoteReference"/>
        </w:rPr>
        <w:footnoteRef/>
      </w:r>
      <w:r>
        <w:t xml:space="preserve"> </w:t>
      </w:r>
      <w:r w:rsidRPr="00713BC6">
        <w:t>Key Financial Systems: Creditors, Debtors and Fixed Assets</w:t>
      </w:r>
      <w:r>
        <w:t xml:space="preserve">: </w:t>
      </w:r>
      <w:r w:rsidRPr="00713BC6">
        <w:t>Internal Audit Report: 11.16/17</w:t>
      </w:r>
      <w:r>
        <w:t xml:space="preserve"> – Agenda Item 13 at the December 2016 Joint Independent Audit Committee – </w:t>
      </w:r>
      <w:hyperlink r:id="rId10" w:history="1">
        <w:r w:rsidRPr="009B4044">
          <w:rPr>
            <w:rStyle w:val="Hyperlink"/>
          </w:rPr>
          <w:t>http://www.cleveland.pcc.police.uk/News-and-Events/Public-Meetings.aspx</w:t>
        </w:r>
      </w:hyperlink>
    </w:p>
    <w:p w:rsidR="00882BB9" w:rsidRDefault="00882BB9" w:rsidP="00CB12B2">
      <w:pPr>
        <w:pStyle w:val="FootnoteText"/>
      </w:pPr>
    </w:p>
  </w:footnote>
  <w:footnote w:id="13">
    <w:p w:rsidR="00882BB9" w:rsidRDefault="00882BB9">
      <w:pPr>
        <w:pStyle w:val="FootnoteText"/>
      </w:pPr>
      <w:r>
        <w:rPr>
          <w:rStyle w:val="FootnoteReference"/>
        </w:rPr>
        <w:footnoteRef/>
      </w:r>
      <w:r>
        <w:t xml:space="preserve"> </w:t>
      </w:r>
      <w:r w:rsidRPr="00A95A6B">
        <w:t>Everyone Matters Equality and Diversity</w:t>
      </w:r>
      <w:r>
        <w:t xml:space="preserve"> Annual</w:t>
      </w:r>
      <w:r w:rsidRPr="00A95A6B">
        <w:t xml:space="preserve"> Report 2016</w:t>
      </w:r>
      <w:r>
        <w:t xml:space="preserve"> - Agenda Item 8 at the March 2017 Joint Independent Audit Committee - </w:t>
      </w:r>
      <w:hyperlink r:id="rId11" w:history="1">
        <w:r w:rsidRPr="001A1115">
          <w:rPr>
            <w:rStyle w:val="Hyperlink"/>
          </w:rPr>
          <w:t>http://www.cleveland.pcc.police.uk/News-and-Events/Public-Meetings.aspx</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B9" w:rsidRDefault="00882B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5836143"/>
      <w:docPartObj>
        <w:docPartGallery w:val="Watermarks"/>
        <w:docPartUnique/>
      </w:docPartObj>
    </w:sdtPr>
    <w:sdtEndPr/>
    <w:sdtContent>
      <w:p w:rsidR="00882BB9" w:rsidRDefault="00C67809">
        <w:pPr>
          <w:pStyle w:val="Header"/>
        </w:pPr>
        <w:r>
          <w:rPr>
            <w:noProof/>
            <w:lang w:val="en-US" w:eastAsia="zh-TW"/>
          </w:rPr>
          <w:pict w14:anchorId="3D6AD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62426" o:spid="_x0000_s2049" type="#_x0000_t136" style="position:absolute;margin-left:0;margin-top:0;width:424.65pt;height:254.75pt;rotation:315;z-index:-251658752;mso-position-horizontal:center;mso-position-horizontal-relative:margin;mso-position-vertical:center;mso-position-vertical-relative:margin" o:allowincell="f" fillcolor="#a5a5a5 [2092]"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B9" w:rsidRDefault="00882BB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B9" w:rsidRDefault="00882BB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B9" w:rsidRPr="00AA2551" w:rsidRDefault="00882BB9" w:rsidP="00F43AD3">
    <w:pPr>
      <w:pStyle w:val="Header"/>
      <w:jc w:val="right"/>
      <w:rPr>
        <w:b/>
        <w:sz w:val="24"/>
        <w:szCs w:val="24"/>
      </w:rPr>
    </w:pPr>
    <w:r w:rsidRPr="00AA2551">
      <w:rPr>
        <w:b/>
        <w:sz w:val="24"/>
        <w:szCs w:val="24"/>
      </w:rPr>
      <w:t>Appendix 1</w:t>
    </w:r>
  </w:p>
  <w:p w:rsidR="00882BB9" w:rsidRPr="005148E3" w:rsidRDefault="00882BB9" w:rsidP="005148E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B9" w:rsidRDefault="00882BB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B9" w:rsidRDefault="00882BB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B9" w:rsidRPr="00AA2551" w:rsidRDefault="00882BB9" w:rsidP="00F43AD3">
    <w:pPr>
      <w:pStyle w:val="Header"/>
      <w:jc w:val="right"/>
      <w:rPr>
        <w:b/>
        <w:sz w:val="24"/>
        <w:szCs w:val="24"/>
      </w:rPr>
    </w:pPr>
    <w:r w:rsidRPr="00AA2551">
      <w:rPr>
        <w:b/>
        <w:sz w:val="24"/>
        <w:szCs w:val="24"/>
      </w:rPr>
      <w:t>Appendix 2</w:t>
    </w:r>
  </w:p>
  <w:p w:rsidR="00882BB9" w:rsidRPr="005148E3" w:rsidRDefault="00882BB9" w:rsidP="005148E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B9" w:rsidRDefault="00882B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5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5507687"/>
    <w:multiLevelType w:val="multilevel"/>
    <w:tmpl w:val="E480A1F6"/>
    <w:lvl w:ilvl="0">
      <w:start w:val="10"/>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086E0526"/>
    <w:multiLevelType w:val="multilevel"/>
    <w:tmpl w:val="77A0A99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1195415D"/>
    <w:multiLevelType w:val="hybridMultilevel"/>
    <w:tmpl w:val="3AE612C4"/>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4CC7C8C"/>
    <w:multiLevelType w:val="hybridMultilevel"/>
    <w:tmpl w:val="9E3834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252D4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7392C21"/>
    <w:multiLevelType w:val="hybridMultilevel"/>
    <w:tmpl w:val="6D56FB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86F1C5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160DC1"/>
    <w:multiLevelType w:val="hybridMultilevel"/>
    <w:tmpl w:val="A8404CE6"/>
    <w:lvl w:ilvl="0" w:tplc="08090005">
      <w:start w:val="1"/>
      <w:numFmt w:val="bullet"/>
      <w:lvlText w:val=""/>
      <w:lvlJc w:val="left"/>
      <w:pPr>
        <w:tabs>
          <w:tab w:val="num" w:pos="1069"/>
        </w:tabs>
        <w:ind w:left="1069" w:hanging="360"/>
      </w:pPr>
      <w:rPr>
        <w:rFonts w:ascii="Wingdings" w:hAnsi="Wingdings" w:hint="default"/>
      </w:rPr>
    </w:lvl>
    <w:lvl w:ilvl="1" w:tplc="E3920874">
      <w:start w:val="1"/>
      <w:numFmt w:val="bullet"/>
      <w:lvlText w:val=""/>
      <w:lvlJc w:val="left"/>
      <w:pPr>
        <w:tabs>
          <w:tab w:val="num" w:pos="1789"/>
        </w:tabs>
        <w:ind w:left="1789" w:hanging="360"/>
      </w:pPr>
      <w:rPr>
        <w:rFonts w:ascii="Wingdings" w:hAnsi="Wingdings" w:hint="default"/>
        <w:color w:val="auto"/>
        <w:sz w:val="24"/>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9">
    <w:nsid w:val="1F6C270A"/>
    <w:multiLevelType w:val="hybridMultilevel"/>
    <w:tmpl w:val="A8403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FFE08BE"/>
    <w:multiLevelType w:val="hybridMultilevel"/>
    <w:tmpl w:val="1FA8DB46"/>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nsid w:val="210C789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83D583E"/>
    <w:multiLevelType w:val="hybridMultilevel"/>
    <w:tmpl w:val="3802080C"/>
    <w:lvl w:ilvl="0" w:tplc="08090005">
      <w:start w:val="1"/>
      <w:numFmt w:val="bullet"/>
      <w:lvlText w:val=""/>
      <w:lvlJc w:val="left"/>
      <w:pPr>
        <w:tabs>
          <w:tab w:val="num" w:pos="1069"/>
        </w:tabs>
        <w:ind w:left="1069" w:hanging="360"/>
      </w:pPr>
      <w:rPr>
        <w:rFonts w:ascii="Wingdings" w:hAnsi="Wingdings"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13">
    <w:nsid w:val="293C1C4B"/>
    <w:multiLevelType w:val="hybridMultilevel"/>
    <w:tmpl w:val="50FA0F8C"/>
    <w:lvl w:ilvl="0" w:tplc="08090005">
      <w:start w:val="1"/>
      <w:numFmt w:val="bullet"/>
      <w:lvlText w:val=""/>
      <w:lvlJc w:val="left"/>
      <w:pPr>
        <w:ind w:left="1069" w:hanging="360"/>
      </w:pPr>
      <w:rPr>
        <w:rFonts w:ascii="Wingdings" w:hAnsi="Wingdings"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nsid w:val="316B01E7"/>
    <w:multiLevelType w:val="multilevel"/>
    <w:tmpl w:val="2EE09BC8"/>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15">
    <w:nsid w:val="32AF1AC1"/>
    <w:multiLevelType w:val="multilevel"/>
    <w:tmpl w:val="2370EA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85F4DE2"/>
    <w:multiLevelType w:val="hybridMultilevel"/>
    <w:tmpl w:val="573ACD1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3B2952E6"/>
    <w:multiLevelType w:val="multilevel"/>
    <w:tmpl w:val="8DC42A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C3D2F69"/>
    <w:multiLevelType w:val="multilevel"/>
    <w:tmpl w:val="FF0873F4"/>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5C63A3"/>
    <w:multiLevelType w:val="multilevel"/>
    <w:tmpl w:val="5BFAEFA0"/>
    <w:lvl w:ilvl="0">
      <w:start w:val="9"/>
      <w:numFmt w:val="decimal"/>
      <w:lvlText w:val="%1"/>
      <w:lvlJc w:val="left"/>
      <w:pPr>
        <w:ind w:left="465" w:hanging="465"/>
      </w:pPr>
      <w:rPr>
        <w:rFonts w:hint="default"/>
      </w:rPr>
    </w:lvl>
    <w:lvl w:ilvl="1">
      <w:start w:val="16"/>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3DB625D5"/>
    <w:multiLevelType w:val="hybridMultilevel"/>
    <w:tmpl w:val="3822CA2C"/>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nsid w:val="3F4E580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D612AB"/>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7F0095B"/>
    <w:multiLevelType w:val="hybridMultilevel"/>
    <w:tmpl w:val="874AAA76"/>
    <w:lvl w:ilvl="0" w:tplc="08090005">
      <w:start w:val="1"/>
      <w:numFmt w:val="bullet"/>
      <w:lvlText w:val=""/>
      <w:lvlJc w:val="left"/>
      <w:pPr>
        <w:ind w:left="1069" w:hanging="360"/>
      </w:pPr>
      <w:rPr>
        <w:rFonts w:ascii="Wingdings" w:hAnsi="Wingdings"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nsid w:val="50F458E6"/>
    <w:multiLevelType w:val="hybridMultilevel"/>
    <w:tmpl w:val="8E7E248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9A37A5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A1476A2"/>
    <w:multiLevelType w:val="hybridMultilevel"/>
    <w:tmpl w:val="002869B8"/>
    <w:lvl w:ilvl="0" w:tplc="08090015">
      <w:start w:val="1"/>
      <w:numFmt w:val="upperLetter"/>
      <w:lvlText w:val="%1."/>
      <w:lvlJc w:val="left"/>
      <w:pPr>
        <w:tabs>
          <w:tab w:val="num" w:pos="1440"/>
        </w:tabs>
        <w:ind w:left="1440" w:hanging="720"/>
      </w:pPr>
    </w:lvl>
    <w:lvl w:ilvl="1" w:tplc="8CA4E0FC">
      <w:numFmt w:val="none"/>
      <w:lvlText w:val=""/>
      <w:lvlJc w:val="left"/>
      <w:pPr>
        <w:tabs>
          <w:tab w:val="num" w:pos="360"/>
        </w:tabs>
      </w:pPr>
    </w:lvl>
    <w:lvl w:ilvl="2" w:tplc="AF026EFC">
      <w:numFmt w:val="none"/>
      <w:lvlText w:val=""/>
      <w:lvlJc w:val="left"/>
      <w:pPr>
        <w:tabs>
          <w:tab w:val="num" w:pos="360"/>
        </w:tabs>
      </w:pPr>
    </w:lvl>
    <w:lvl w:ilvl="3" w:tplc="169E157C">
      <w:numFmt w:val="none"/>
      <w:lvlText w:val=""/>
      <w:lvlJc w:val="left"/>
      <w:pPr>
        <w:tabs>
          <w:tab w:val="num" w:pos="360"/>
        </w:tabs>
      </w:pPr>
    </w:lvl>
    <w:lvl w:ilvl="4" w:tplc="A9CED638">
      <w:numFmt w:val="none"/>
      <w:lvlText w:val=""/>
      <w:lvlJc w:val="left"/>
      <w:pPr>
        <w:tabs>
          <w:tab w:val="num" w:pos="360"/>
        </w:tabs>
      </w:pPr>
    </w:lvl>
    <w:lvl w:ilvl="5" w:tplc="C088BC5C">
      <w:numFmt w:val="none"/>
      <w:lvlText w:val=""/>
      <w:lvlJc w:val="left"/>
      <w:pPr>
        <w:tabs>
          <w:tab w:val="num" w:pos="360"/>
        </w:tabs>
      </w:pPr>
    </w:lvl>
    <w:lvl w:ilvl="6" w:tplc="9ADA1C8A">
      <w:numFmt w:val="none"/>
      <w:lvlText w:val=""/>
      <w:lvlJc w:val="left"/>
      <w:pPr>
        <w:tabs>
          <w:tab w:val="num" w:pos="360"/>
        </w:tabs>
      </w:pPr>
    </w:lvl>
    <w:lvl w:ilvl="7" w:tplc="5032FB56">
      <w:numFmt w:val="none"/>
      <w:lvlText w:val=""/>
      <w:lvlJc w:val="left"/>
      <w:pPr>
        <w:tabs>
          <w:tab w:val="num" w:pos="360"/>
        </w:tabs>
      </w:pPr>
    </w:lvl>
    <w:lvl w:ilvl="8" w:tplc="97004EA8">
      <w:numFmt w:val="none"/>
      <w:lvlText w:val=""/>
      <w:lvlJc w:val="left"/>
      <w:pPr>
        <w:tabs>
          <w:tab w:val="num" w:pos="360"/>
        </w:tabs>
      </w:pPr>
    </w:lvl>
  </w:abstractNum>
  <w:abstractNum w:abstractNumId="27">
    <w:nsid w:val="5B260A76"/>
    <w:multiLevelType w:val="multilevel"/>
    <w:tmpl w:val="080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072447E"/>
    <w:multiLevelType w:val="multilevel"/>
    <w:tmpl w:val="22DEFF6A"/>
    <w:lvl w:ilvl="0">
      <w:start w:val="1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61BF2360"/>
    <w:multiLevelType w:val="multilevel"/>
    <w:tmpl w:val="3AE612C4"/>
    <w:lvl w:ilvl="0">
      <w:start w:val="9"/>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nsid w:val="663F49DF"/>
    <w:multiLevelType w:val="multilevel"/>
    <w:tmpl w:val="C7FE029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6AC31228"/>
    <w:multiLevelType w:val="hybridMultilevel"/>
    <w:tmpl w:val="45820F74"/>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D5E7CE9"/>
    <w:multiLevelType w:val="multilevel"/>
    <w:tmpl w:val="C7FE029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nsid w:val="6E643493"/>
    <w:multiLevelType w:val="hybridMultilevel"/>
    <w:tmpl w:val="4C84D70E"/>
    <w:lvl w:ilvl="0" w:tplc="3E56EEE2">
      <w:start w:val="7"/>
      <w:numFmt w:val="decimal"/>
      <w:lvlText w:val="%1.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78B6C50"/>
    <w:multiLevelType w:val="hybridMultilevel"/>
    <w:tmpl w:val="F18AFFAA"/>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5">
    <w:nsid w:val="77DF03F0"/>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8593BDF"/>
    <w:multiLevelType w:val="multilevel"/>
    <w:tmpl w:val="9AE0EBC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D1E301B"/>
    <w:multiLevelType w:val="hybridMultilevel"/>
    <w:tmpl w:val="8DE615AE"/>
    <w:lvl w:ilvl="0" w:tplc="31A28C82">
      <w:start w:val="1"/>
      <w:numFmt w:val="decimal"/>
      <w:lvlText w:val="%1."/>
      <w:lvlJc w:val="left"/>
      <w:pPr>
        <w:tabs>
          <w:tab w:val="num" w:pos="720"/>
        </w:tabs>
        <w:ind w:left="720" w:hanging="360"/>
      </w:pPr>
      <w:rPr>
        <w:b/>
      </w:rPr>
    </w:lvl>
    <w:lvl w:ilvl="1" w:tplc="ED8EE8B2">
      <w:start w:val="1"/>
      <w:numFmt w:val="lowerLetter"/>
      <w:lvlText w:val="%2."/>
      <w:lvlJc w:val="left"/>
      <w:pPr>
        <w:tabs>
          <w:tab w:val="num" w:pos="720"/>
        </w:tabs>
        <w:ind w:left="720" w:hanging="360"/>
      </w:pPr>
      <w:rPr>
        <w:b/>
      </w:rPr>
    </w:lvl>
    <w:lvl w:ilvl="2" w:tplc="8592AEF0">
      <w:numFmt w:val="none"/>
      <w:lvlText w:val=""/>
      <w:lvlJc w:val="left"/>
      <w:pPr>
        <w:tabs>
          <w:tab w:val="num" w:pos="360"/>
        </w:tabs>
      </w:pPr>
    </w:lvl>
    <w:lvl w:ilvl="3" w:tplc="9EE4047E">
      <w:numFmt w:val="none"/>
      <w:lvlText w:val=""/>
      <w:lvlJc w:val="left"/>
      <w:pPr>
        <w:tabs>
          <w:tab w:val="num" w:pos="360"/>
        </w:tabs>
      </w:pPr>
    </w:lvl>
    <w:lvl w:ilvl="4" w:tplc="C43AA194">
      <w:numFmt w:val="none"/>
      <w:lvlText w:val=""/>
      <w:lvlJc w:val="left"/>
      <w:pPr>
        <w:tabs>
          <w:tab w:val="num" w:pos="360"/>
        </w:tabs>
      </w:pPr>
    </w:lvl>
    <w:lvl w:ilvl="5" w:tplc="22DA4A40">
      <w:numFmt w:val="none"/>
      <w:lvlText w:val=""/>
      <w:lvlJc w:val="left"/>
      <w:pPr>
        <w:tabs>
          <w:tab w:val="num" w:pos="360"/>
        </w:tabs>
      </w:pPr>
    </w:lvl>
    <w:lvl w:ilvl="6" w:tplc="EA6A95AA">
      <w:numFmt w:val="none"/>
      <w:lvlText w:val=""/>
      <w:lvlJc w:val="left"/>
      <w:pPr>
        <w:tabs>
          <w:tab w:val="num" w:pos="360"/>
        </w:tabs>
      </w:pPr>
    </w:lvl>
    <w:lvl w:ilvl="7" w:tplc="3620DDB8">
      <w:numFmt w:val="none"/>
      <w:lvlText w:val=""/>
      <w:lvlJc w:val="left"/>
      <w:pPr>
        <w:tabs>
          <w:tab w:val="num" w:pos="360"/>
        </w:tabs>
      </w:pPr>
    </w:lvl>
    <w:lvl w:ilvl="8" w:tplc="7AD0E224">
      <w:numFmt w:val="none"/>
      <w:lvlText w:val=""/>
      <w:lvlJc w:val="left"/>
      <w:pPr>
        <w:tabs>
          <w:tab w:val="num" w:pos="360"/>
        </w:tabs>
      </w:pPr>
    </w:lvl>
  </w:abstractNum>
  <w:num w:numId="1">
    <w:abstractNumId w:val="37"/>
  </w:num>
  <w:num w:numId="2">
    <w:abstractNumId w:val="18"/>
  </w:num>
  <w:num w:numId="3">
    <w:abstractNumId w:val="12"/>
  </w:num>
  <w:num w:numId="4">
    <w:abstractNumId w:val="10"/>
  </w:num>
  <w:num w:numId="5">
    <w:abstractNumId w:val="8"/>
  </w:num>
  <w:num w:numId="6">
    <w:abstractNumId w:val="13"/>
  </w:num>
  <w:num w:numId="7">
    <w:abstractNumId w:val="23"/>
  </w:num>
  <w:num w:numId="8">
    <w:abstractNumId w:val="28"/>
  </w:num>
  <w:num w:numId="9">
    <w:abstractNumId w:val="26"/>
  </w:num>
  <w:num w:numId="10">
    <w:abstractNumId w:val="6"/>
  </w:num>
  <w:num w:numId="11">
    <w:abstractNumId w:val="36"/>
  </w:num>
  <w:num w:numId="12">
    <w:abstractNumId w:val="17"/>
  </w:num>
  <w:num w:numId="13">
    <w:abstractNumId w:val="15"/>
  </w:num>
  <w:num w:numId="14">
    <w:abstractNumId w:val="20"/>
  </w:num>
  <w:num w:numId="15">
    <w:abstractNumId w:val="31"/>
  </w:num>
  <w:num w:numId="16">
    <w:abstractNumId w:val="33"/>
  </w:num>
  <w:num w:numId="17">
    <w:abstractNumId w:val="2"/>
  </w:num>
  <w:num w:numId="18">
    <w:abstractNumId w:val="5"/>
  </w:num>
  <w:num w:numId="19">
    <w:abstractNumId w:val="7"/>
  </w:num>
  <w:num w:numId="20">
    <w:abstractNumId w:val="27"/>
  </w:num>
  <w:num w:numId="21">
    <w:abstractNumId w:val="11"/>
  </w:num>
  <w:num w:numId="22">
    <w:abstractNumId w:val="14"/>
  </w:num>
  <w:num w:numId="23">
    <w:abstractNumId w:val="3"/>
  </w:num>
  <w:num w:numId="24">
    <w:abstractNumId w:val="29"/>
  </w:num>
  <w:num w:numId="25">
    <w:abstractNumId w:val="25"/>
  </w:num>
  <w:num w:numId="26">
    <w:abstractNumId w:val="22"/>
  </w:num>
  <w:num w:numId="27">
    <w:abstractNumId w:val="32"/>
  </w:num>
  <w:num w:numId="28">
    <w:abstractNumId w:val="0"/>
  </w:num>
  <w:num w:numId="29">
    <w:abstractNumId w:val="19"/>
  </w:num>
  <w:num w:numId="30">
    <w:abstractNumId w:val="30"/>
  </w:num>
  <w:num w:numId="31">
    <w:abstractNumId w:val="21"/>
  </w:num>
  <w:num w:numId="32">
    <w:abstractNumId w:val="1"/>
  </w:num>
  <w:num w:numId="33">
    <w:abstractNumId w:val="35"/>
  </w:num>
  <w:num w:numId="34">
    <w:abstractNumId w:val="34"/>
  </w:num>
  <w:num w:numId="35">
    <w:abstractNumId w:val="16"/>
  </w:num>
  <w:num w:numId="36">
    <w:abstractNumId w:val="24"/>
  </w:num>
  <w:num w:numId="37">
    <w:abstractNumId w:val="9"/>
  </w:num>
  <w:num w:numId="38">
    <w:abstractNumId w:val="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te Rowntree">
    <w15:presenceInfo w15:providerId="Windows Live" w15:userId="6b3b469a0bf5bc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14/09/2017 17:03"/>
  </w:docVars>
  <w:rsids>
    <w:rsidRoot w:val="00C16F26"/>
    <w:rsid w:val="00001361"/>
    <w:rsid w:val="00004E2F"/>
    <w:rsid w:val="00005DA1"/>
    <w:rsid w:val="00006322"/>
    <w:rsid w:val="00007262"/>
    <w:rsid w:val="00010011"/>
    <w:rsid w:val="0001156D"/>
    <w:rsid w:val="00012DEB"/>
    <w:rsid w:val="00012F57"/>
    <w:rsid w:val="000131B1"/>
    <w:rsid w:val="00015F40"/>
    <w:rsid w:val="000170CF"/>
    <w:rsid w:val="00017446"/>
    <w:rsid w:val="000269F2"/>
    <w:rsid w:val="0003098D"/>
    <w:rsid w:val="00030C7D"/>
    <w:rsid w:val="000322C9"/>
    <w:rsid w:val="0003631C"/>
    <w:rsid w:val="000372A8"/>
    <w:rsid w:val="00037798"/>
    <w:rsid w:val="0004309A"/>
    <w:rsid w:val="0005142E"/>
    <w:rsid w:val="00051B4D"/>
    <w:rsid w:val="000531E8"/>
    <w:rsid w:val="00054E71"/>
    <w:rsid w:val="00054FDA"/>
    <w:rsid w:val="00055241"/>
    <w:rsid w:val="00055646"/>
    <w:rsid w:val="000559AB"/>
    <w:rsid w:val="0005707B"/>
    <w:rsid w:val="00057343"/>
    <w:rsid w:val="000602F5"/>
    <w:rsid w:val="00060AE7"/>
    <w:rsid w:val="00063160"/>
    <w:rsid w:val="00065F9F"/>
    <w:rsid w:val="0006678E"/>
    <w:rsid w:val="00067513"/>
    <w:rsid w:val="0007004E"/>
    <w:rsid w:val="000711E8"/>
    <w:rsid w:val="0007145B"/>
    <w:rsid w:val="00071E4C"/>
    <w:rsid w:val="000761E5"/>
    <w:rsid w:val="0007651C"/>
    <w:rsid w:val="0007653F"/>
    <w:rsid w:val="00077AD7"/>
    <w:rsid w:val="00080B01"/>
    <w:rsid w:val="00081C3B"/>
    <w:rsid w:val="0008280F"/>
    <w:rsid w:val="0008482A"/>
    <w:rsid w:val="00086B3B"/>
    <w:rsid w:val="000871E0"/>
    <w:rsid w:val="000910E3"/>
    <w:rsid w:val="000911C5"/>
    <w:rsid w:val="00091A78"/>
    <w:rsid w:val="00091C9A"/>
    <w:rsid w:val="00092445"/>
    <w:rsid w:val="00093D59"/>
    <w:rsid w:val="00094E5D"/>
    <w:rsid w:val="000A28E1"/>
    <w:rsid w:val="000A2C64"/>
    <w:rsid w:val="000A361B"/>
    <w:rsid w:val="000A369F"/>
    <w:rsid w:val="000A5446"/>
    <w:rsid w:val="000A5D81"/>
    <w:rsid w:val="000A64EB"/>
    <w:rsid w:val="000B1B7C"/>
    <w:rsid w:val="000B1DCD"/>
    <w:rsid w:val="000B689B"/>
    <w:rsid w:val="000B6972"/>
    <w:rsid w:val="000B7E20"/>
    <w:rsid w:val="000C0182"/>
    <w:rsid w:val="000C30D0"/>
    <w:rsid w:val="000C4F69"/>
    <w:rsid w:val="000C4FF0"/>
    <w:rsid w:val="000C7139"/>
    <w:rsid w:val="000C7488"/>
    <w:rsid w:val="000C7BE0"/>
    <w:rsid w:val="000D0776"/>
    <w:rsid w:val="000D1C1A"/>
    <w:rsid w:val="000D736A"/>
    <w:rsid w:val="000E0388"/>
    <w:rsid w:val="000E03E2"/>
    <w:rsid w:val="000F0130"/>
    <w:rsid w:val="000F1851"/>
    <w:rsid w:val="000F542D"/>
    <w:rsid w:val="00100A70"/>
    <w:rsid w:val="00101F7E"/>
    <w:rsid w:val="00102CB5"/>
    <w:rsid w:val="00102F93"/>
    <w:rsid w:val="00103832"/>
    <w:rsid w:val="001055B7"/>
    <w:rsid w:val="00110416"/>
    <w:rsid w:val="00111E41"/>
    <w:rsid w:val="001123AB"/>
    <w:rsid w:val="001144E1"/>
    <w:rsid w:val="001148CA"/>
    <w:rsid w:val="0011512D"/>
    <w:rsid w:val="00115341"/>
    <w:rsid w:val="0011579D"/>
    <w:rsid w:val="0011707A"/>
    <w:rsid w:val="0011775D"/>
    <w:rsid w:val="0012068B"/>
    <w:rsid w:val="00121C56"/>
    <w:rsid w:val="00123FAF"/>
    <w:rsid w:val="001251C6"/>
    <w:rsid w:val="001259B8"/>
    <w:rsid w:val="00126DDB"/>
    <w:rsid w:val="00131553"/>
    <w:rsid w:val="0013229F"/>
    <w:rsid w:val="00132F22"/>
    <w:rsid w:val="001330C9"/>
    <w:rsid w:val="00137AA6"/>
    <w:rsid w:val="00140E9F"/>
    <w:rsid w:val="001421A7"/>
    <w:rsid w:val="001422F0"/>
    <w:rsid w:val="001431A9"/>
    <w:rsid w:val="001437D6"/>
    <w:rsid w:val="00143D42"/>
    <w:rsid w:val="00144245"/>
    <w:rsid w:val="00146CF4"/>
    <w:rsid w:val="001472A3"/>
    <w:rsid w:val="00151D20"/>
    <w:rsid w:val="00157463"/>
    <w:rsid w:val="00164714"/>
    <w:rsid w:val="00164ED3"/>
    <w:rsid w:val="0016516D"/>
    <w:rsid w:val="00165D5D"/>
    <w:rsid w:val="001670B0"/>
    <w:rsid w:val="001700D4"/>
    <w:rsid w:val="00170A92"/>
    <w:rsid w:val="0017133F"/>
    <w:rsid w:val="001726A4"/>
    <w:rsid w:val="00177FFB"/>
    <w:rsid w:val="00180491"/>
    <w:rsid w:val="001808A0"/>
    <w:rsid w:val="00181654"/>
    <w:rsid w:val="0018387D"/>
    <w:rsid w:val="001849E0"/>
    <w:rsid w:val="00185557"/>
    <w:rsid w:val="001865A0"/>
    <w:rsid w:val="00187F23"/>
    <w:rsid w:val="001908E6"/>
    <w:rsid w:val="00190BB6"/>
    <w:rsid w:val="00190C39"/>
    <w:rsid w:val="00191404"/>
    <w:rsid w:val="00191678"/>
    <w:rsid w:val="00192761"/>
    <w:rsid w:val="00192B2E"/>
    <w:rsid w:val="00195F4E"/>
    <w:rsid w:val="0019647D"/>
    <w:rsid w:val="001A006A"/>
    <w:rsid w:val="001A2DE6"/>
    <w:rsid w:val="001A6318"/>
    <w:rsid w:val="001A6E0C"/>
    <w:rsid w:val="001A7D7B"/>
    <w:rsid w:val="001B194A"/>
    <w:rsid w:val="001B2203"/>
    <w:rsid w:val="001B5200"/>
    <w:rsid w:val="001B575E"/>
    <w:rsid w:val="001B5D26"/>
    <w:rsid w:val="001B5F34"/>
    <w:rsid w:val="001B7C7E"/>
    <w:rsid w:val="001B7E93"/>
    <w:rsid w:val="001C0717"/>
    <w:rsid w:val="001C072E"/>
    <w:rsid w:val="001C22D6"/>
    <w:rsid w:val="001C2FC0"/>
    <w:rsid w:val="001D0D29"/>
    <w:rsid w:val="001D2353"/>
    <w:rsid w:val="001D493C"/>
    <w:rsid w:val="001D6459"/>
    <w:rsid w:val="001E0548"/>
    <w:rsid w:val="001E26F4"/>
    <w:rsid w:val="001E2720"/>
    <w:rsid w:val="001E2962"/>
    <w:rsid w:val="001E29B6"/>
    <w:rsid w:val="001E4155"/>
    <w:rsid w:val="001E4481"/>
    <w:rsid w:val="001E5636"/>
    <w:rsid w:val="001E79F6"/>
    <w:rsid w:val="001E7A19"/>
    <w:rsid w:val="001E7C47"/>
    <w:rsid w:val="001F0315"/>
    <w:rsid w:val="001F0ABF"/>
    <w:rsid w:val="001F5CCA"/>
    <w:rsid w:val="001F7233"/>
    <w:rsid w:val="001F79D6"/>
    <w:rsid w:val="00200142"/>
    <w:rsid w:val="002004EB"/>
    <w:rsid w:val="002012BE"/>
    <w:rsid w:val="00201992"/>
    <w:rsid w:val="00203024"/>
    <w:rsid w:val="0020483B"/>
    <w:rsid w:val="00205391"/>
    <w:rsid w:val="002067EE"/>
    <w:rsid w:val="002077FC"/>
    <w:rsid w:val="00210CB6"/>
    <w:rsid w:val="002134F3"/>
    <w:rsid w:val="00213DA7"/>
    <w:rsid w:val="00214422"/>
    <w:rsid w:val="002163C0"/>
    <w:rsid w:val="0022062A"/>
    <w:rsid w:val="002226B0"/>
    <w:rsid w:val="002246EB"/>
    <w:rsid w:val="00225933"/>
    <w:rsid w:val="002270FE"/>
    <w:rsid w:val="00230D89"/>
    <w:rsid w:val="00230DD0"/>
    <w:rsid w:val="00231F12"/>
    <w:rsid w:val="00234876"/>
    <w:rsid w:val="00234DA0"/>
    <w:rsid w:val="00236FF0"/>
    <w:rsid w:val="002375CB"/>
    <w:rsid w:val="00241FCF"/>
    <w:rsid w:val="00243992"/>
    <w:rsid w:val="00246437"/>
    <w:rsid w:val="00246F8B"/>
    <w:rsid w:val="002478F3"/>
    <w:rsid w:val="00253022"/>
    <w:rsid w:val="00253618"/>
    <w:rsid w:val="00260760"/>
    <w:rsid w:val="00261FA8"/>
    <w:rsid w:val="00262916"/>
    <w:rsid w:val="00264CF8"/>
    <w:rsid w:val="00265548"/>
    <w:rsid w:val="002677CF"/>
    <w:rsid w:val="0027382B"/>
    <w:rsid w:val="00274BF8"/>
    <w:rsid w:val="00274E37"/>
    <w:rsid w:val="0027750A"/>
    <w:rsid w:val="00277828"/>
    <w:rsid w:val="00280858"/>
    <w:rsid w:val="00281A5E"/>
    <w:rsid w:val="0028252C"/>
    <w:rsid w:val="0028557A"/>
    <w:rsid w:val="002858EF"/>
    <w:rsid w:val="0029002E"/>
    <w:rsid w:val="002907F1"/>
    <w:rsid w:val="00297EB0"/>
    <w:rsid w:val="00297F17"/>
    <w:rsid w:val="002A43D3"/>
    <w:rsid w:val="002A5E6E"/>
    <w:rsid w:val="002A6126"/>
    <w:rsid w:val="002B0AE5"/>
    <w:rsid w:val="002B3501"/>
    <w:rsid w:val="002C02DE"/>
    <w:rsid w:val="002C1BD7"/>
    <w:rsid w:val="002C518F"/>
    <w:rsid w:val="002C77C9"/>
    <w:rsid w:val="002C7C1B"/>
    <w:rsid w:val="002D3C6A"/>
    <w:rsid w:val="002D711F"/>
    <w:rsid w:val="002E1B96"/>
    <w:rsid w:val="002E563E"/>
    <w:rsid w:val="002E6144"/>
    <w:rsid w:val="002E6514"/>
    <w:rsid w:val="002F26C6"/>
    <w:rsid w:val="002F357C"/>
    <w:rsid w:val="002F4485"/>
    <w:rsid w:val="002F581E"/>
    <w:rsid w:val="002F6575"/>
    <w:rsid w:val="002F7EC1"/>
    <w:rsid w:val="00300137"/>
    <w:rsid w:val="0030263C"/>
    <w:rsid w:val="00302EC4"/>
    <w:rsid w:val="003047A6"/>
    <w:rsid w:val="0030647A"/>
    <w:rsid w:val="003120FB"/>
    <w:rsid w:val="00313157"/>
    <w:rsid w:val="00314AAF"/>
    <w:rsid w:val="00314C36"/>
    <w:rsid w:val="00314EB9"/>
    <w:rsid w:val="003214F2"/>
    <w:rsid w:val="00321D26"/>
    <w:rsid w:val="00322704"/>
    <w:rsid w:val="003236E5"/>
    <w:rsid w:val="003241AE"/>
    <w:rsid w:val="0032622E"/>
    <w:rsid w:val="0032666D"/>
    <w:rsid w:val="00327B04"/>
    <w:rsid w:val="00330E78"/>
    <w:rsid w:val="00331774"/>
    <w:rsid w:val="00331AEC"/>
    <w:rsid w:val="00333323"/>
    <w:rsid w:val="00335CAF"/>
    <w:rsid w:val="00337CB6"/>
    <w:rsid w:val="00343393"/>
    <w:rsid w:val="00344D1D"/>
    <w:rsid w:val="00345070"/>
    <w:rsid w:val="003506E9"/>
    <w:rsid w:val="00351115"/>
    <w:rsid w:val="00351480"/>
    <w:rsid w:val="00351ACA"/>
    <w:rsid w:val="00352CD2"/>
    <w:rsid w:val="003547CD"/>
    <w:rsid w:val="0036141B"/>
    <w:rsid w:val="00361E6D"/>
    <w:rsid w:val="003651A1"/>
    <w:rsid w:val="0036577F"/>
    <w:rsid w:val="003665A7"/>
    <w:rsid w:val="00367CE0"/>
    <w:rsid w:val="00367E8E"/>
    <w:rsid w:val="003707C5"/>
    <w:rsid w:val="00375065"/>
    <w:rsid w:val="00377F9B"/>
    <w:rsid w:val="00380817"/>
    <w:rsid w:val="003809C7"/>
    <w:rsid w:val="00383B63"/>
    <w:rsid w:val="0038450B"/>
    <w:rsid w:val="00384AAF"/>
    <w:rsid w:val="003860FF"/>
    <w:rsid w:val="00387D45"/>
    <w:rsid w:val="00392C4F"/>
    <w:rsid w:val="00393C93"/>
    <w:rsid w:val="00393D88"/>
    <w:rsid w:val="00394A20"/>
    <w:rsid w:val="00396303"/>
    <w:rsid w:val="003964C6"/>
    <w:rsid w:val="00396F10"/>
    <w:rsid w:val="00397180"/>
    <w:rsid w:val="003A1DB0"/>
    <w:rsid w:val="003A4CB0"/>
    <w:rsid w:val="003A51AA"/>
    <w:rsid w:val="003A5386"/>
    <w:rsid w:val="003A711F"/>
    <w:rsid w:val="003A738D"/>
    <w:rsid w:val="003B0B57"/>
    <w:rsid w:val="003B1589"/>
    <w:rsid w:val="003B1BD6"/>
    <w:rsid w:val="003B34D7"/>
    <w:rsid w:val="003B409F"/>
    <w:rsid w:val="003B46D5"/>
    <w:rsid w:val="003B5158"/>
    <w:rsid w:val="003B567A"/>
    <w:rsid w:val="003C03FD"/>
    <w:rsid w:val="003C58B1"/>
    <w:rsid w:val="003C5B70"/>
    <w:rsid w:val="003D1C16"/>
    <w:rsid w:val="003D4C58"/>
    <w:rsid w:val="003D4DBA"/>
    <w:rsid w:val="003E0AAC"/>
    <w:rsid w:val="003E12AE"/>
    <w:rsid w:val="003E16A8"/>
    <w:rsid w:val="003E1BEA"/>
    <w:rsid w:val="003E24DD"/>
    <w:rsid w:val="003E34AA"/>
    <w:rsid w:val="003E3500"/>
    <w:rsid w:val="003E4A4D"/>
    <w:rsid w:val="003E519C"/>
    <w:rsid w:val="003E581F"/>
    <w:rsid w:val="003E5B3F"/>
    <w:rsid w:val="003E761E"/>
    <w:rsid w:val="003E7898"/>
    <w:rsid w:val="003F044A"/>
    <w:rsid w:val="003F3563"/>
    <w:rsid w:val="00400A28"/>
    <w:rsid w:val="0040383B"/>
    <w:rsid w:val="00405158"/>
    <w:rsid w:val="00405AA8"/>
    <w:rsid w:val="00412DC9"/>
    <w:rsid w:val="0041697B"/>
    <w:rsid w:val="004210FF"/>
    <w:rsid w:val="00422408"/>
    <w:rsid w:val="00425696"/>
    <w:rsid w:val="00425EE9"/>
    <w:rsid w:val="00426C21"/>
    <w:rsid w:val="00427922"/>
    <w:rsid w:val="004346B1"/>
    <w:rsid w:val="00435AB2"/>
    <w:rsid w:val="00440779"/>
    <w:rsid w:val="0044085F"/>
    <w:rsid w:val="004418A4"/>
    <w:rsid w:val="00442550"/>
    <w:rsid w:val="004433F5"/>
    <w:rsid w:val="00444909"/>
    <w:rsid w:val="00444E60"/>
    <w:rsid w:val="004462E9"/>
    <w:rsid w:val="00447F64"/>
    <w:rsid w:val="00450A83"/>
    <w:rsid w:val="00455184"/>
    <w:rsid w:val="00455549"/>
    <w:rsid w:val="004555D8"/>
    <w:rsid w:val="0045609D"/>
    <w:rsid w:val="00457C04"/>
    <w:rsid w:val="0046025F"/>
    <w:rsid w:val="00460E37"/>
    <w:rsid w:val="00461823"/>
    <w:rsid w:val="004625E9"/>
    <w:rsid w:val="00463657"/>
    <w:rsid w:val="00464400"/>
    <w:rsid w:val="00465B07"/>
    <w:rsid w:val="00466548"/>
    <w:rsid w:val="0047064C"/>
    <w:rsid w:val="00472646"/>
    <w:rsid w:val="0047345E"/>
    <w:rsid w:val="00473460"/>
    <w:rsid w:val="0047547C"/>
    <w:rsid w:val="00476342"/>
    <w:rsid w:val="0047758B"/>
    <w:rsid w:val="00481AD3"/>
    <w:rsid w:val="00481F80"/>
    <w:rsid w:val="00482850"/>
    <w:rsid w:val="00482F48"/>
    <w:rsid w:val="0048462F"/>
    <w:rsid w:val="00484A1A"/>
    <w:rsid w:val="0048541B"/>
    <w:rsid w:val="0049052C"/>
    <w:rsid w:val="004908BF"/>
    <w:rsid w:val="00490D53"/>
    <w:rsid w:val="0049103D"/>
    <w:rsid w:val="00492663"/>
    <w:rsid w:val="0049383E"/>
    <w:rsid w:val="00494C3F"/>
    <w:rsid w:val="004950FD"/>
    <w:rsid w:val="00495B99"/>
    <w:rsid w:val="00496CF9"/>
    <w:rsid w:val="004A2369"/>
    <w:rsid w:val="004A2A3E"/>
    <w:rsid w:val="004A3DF6"/>
    <w:rsid w:val="004A4A63"/>
    <w:rsid w:val="004A5FEF"/>
    <w:rsid w:val="004B2824"/>
    <w:rsid w:val="004B2F29"/>
    <w:rsid w:val="004C1C55"/>
    <w:rsid w:val="004C2A74"/>
    <w:rsid w:val="004C5A00"/>
    <w:rsid w:val="004C7AD6"/>
    <w:rsid w:val="004D0DB3"/>
    <w:rsid w:val="004D1DAD"/>
    <w:rsid w:val="004D2DD5"/>
    <w:rsid w:val="004D33C2"/>
    <w:rsid w:val="004D5649"/>
    <w:rsid w:val="004D7355"/>
    <w:rsid w:val="004E0617"/>
    <w:rsid w:val="004E16BB"/>
    <w:rsid w:val="004E25A8"/>
    <w:rsid w:val="004E2EF9"/>
    <w:rsid w:val="004E4014"/>
    <w:rsid w:val="004F0101"/>
    <w:rsid w:val="004F042A"/>
    <w:rsid w:val="004F050D"/>
    <w:rsid w:val="004F0CAB"/>
    <w:rsid w:val="004F2F5B"/>
    <w:rsid w:val="004F4118"/>
    <w:rsid w:val="004F49FC"/>
    <w:rsid w:val="004F68CD"/>
    <w:rsid w:val="004F6B13"/>
    <w:rsid w:val="004F7093"/>
    <w:rsid w:val="004F73DE"/>
    <w:rsid w:val="004F7EFB"/>
    <w:rsid w:val="00501E86"/>
    <w:rsid w:val="005025EE"/>
    <w:rsid w:val="00502A34"/>
    <w:rsid w:val="00503288"/>
    <w:rsid w:val="00504801"/>
    <w:rsid w:val="0050580B"/>
    <w:rsid w:val="00505B7B"/>
    <w:rsid w:val="00506B28"/>
    <w:rsid w:val="005148E3"/>
    <w:rsid w:val="00515460"/>
    <w:rsid w:val="00516105"/>
    <w:rsid w:val="00516DF7"/>
    <w:rsid w:val="00517C1E"/>
    <w:rsid w:val="00517CEA"/>
    <w:rsid w:val="00517EC4"/>
    <w:rsid w:val="005255B9"/>
    <w:rsid w:val="00525A68"/>
    <w:rsid w:val="00526BAA"/>
    <w:rsid w:val="00527782"/>
    <w:rsid w:val="005314CB"/>
    <w:rsid w:val="00531AF8"/>
    <w:rsid w:val="00531B8D"/>
    <w:rsid w:val="00532874"/>
    <w:rsid w:val="005368D4"/>
    <w:rsid w:val="005368DA"/>
    <w:rsid w:val="00536AE9"/>
    <w:rsid w:val="00537A51"/>
    <w:rsid w:val="00537C1F"/>
    <w:rsid w:val="00537F74"/>
    <w:rsid w:val="005411F4"/>
    <w:rsid w:val="0054188F"/>
    <w:rsid w:val="00541D5B"/>
    <w:rsid w:val="00542202"/>
    <w:rsid w:val="00542822"/>
    <w:rsid w:val="00544A00"/>
    <w:rsid w:val="005456C9"/>
    <w:rsid w:val="00545FA6"/>
    <w:rsid w:val="00547575"/>
    <w:rsid w:val="0055228A"/>
    <w:rsid w:val="0055312F"/>
    <w:rsid w:val="0055416A"/>
    <w:rsid w:val="00554D94"/>
    <w:rsid w:val="0055527B"/>
    <w:rsid w:val="005572D6"/>
    <w:rsid w:val="00563009"/>
    <w:rsid w:val="0056318E"/>
    <w:rsid w:val="0056334D"/>
    <w:rsid w:val="005656F7"/>
    <w:rsid w:val="0056656C"/>
    <w:rsid w:val="005722AB"/>
    <w:rsid w:val="00572B98"/>
    <w:rsid w:val="00573E43"/>
    <w:rsid w:val="00577166"/>
    <w:rsid w:val="00580CE1"/>
    <w:rsid w:val="005864C7"/>
    <w:rsid w:val="005876F4"/>
    <w:rsid w:val="00591950"/>
    <w:rsid w:val="0059333A"/>
    <w:rsid w:val="00594854"/>
    <w:rsid w:val="00595DB8"/>
    <w:rsid w:val="00595F8E"/>
    <w:rsid w:val="005969C3"/>
    <w:rsid w:val="00596AEA"/>
    <w:rsid w:val="005A0578"/>
    <w:rsid w:val="005A25D9"/>
    <w:rsid w:val="005A41D8"/>
    <w:rsid w:val="005A518C"/>
    <w:rsid w:val="005A5D77"/>
    <w:rsid w:val="005A6015"/>
    <w:rsid w:val="005A7774"/>
    <w:rsid w:val="005B0ECB"/>
    <w:rsid w:val="005B1819"/>
    <w:rsid w:val="005B6E6F"/>
    <w:rsid w:val="005B6F15"/>
    <w:rsid w:val="005C585F"/>
    <w:rsid w:val="005C78BB"/>
    <w:rsid w:val="005D0844"/>
    <w:rsid w:val="005D2459"/>
    <w:rsid w:val="005D2535"/>
    <w:rsid w:val="005D2C32"/>
    <w:rsid w:val="005D7BAD"/>
    <w:rsid w:val="005D7BE0"/>
    <w:rsid w:val="005D7DF2"/>
    <w:rsid w:val="005D7EC8"/>
    <w:rsid w:val="005E3F46"/>
    <w:rsid w:val="005E46F8"/>
    <w:rsid w:val="005E497D"/>
    <w:rsid w:val="005E51F6"/>
    <w:rsid w:val="005E61B8"/>
    <w:rsid w:val="005E67A1"/>
    <w:rsid w:val="005E7E78"/>
    <w:rsid w:val="005F2363"/>
    <w:rsid w:val="005F5CA2"/>
    <w:rsid w:val="005F7E84"/>
    <w:rsid w:val="006001A8"/>
    <w:rsid w:val="00603C05"/>
    <w:rsid w:val="006058AE"/>
    <w:rsid w:val="00605A89"/>
    <w:rsid w:val="006060C9"/>
    <w:rsid w:val="006122BA"/>
    <w:rsid w:val="00613DA7"/>
    <w:rsid w:val="00614574"/>
    <w:rsid w:val="006145A6"/>
    <w:rsid w:val="00624273"/>
    <w:rsid w:val="00627666"/>
    <w:rsid w:val="006301CC"/>
    <w:rsid w:val="0063272E"/>
    <w:rsid w:val="00633E1E"/>
    <w:rsid w:val="0063621F"/>
    <w:rsid w:val="00636954"/>
    <w:rsid w:val="00637398"/>
    <w:rsid w:val="00641BC7"/>
    <w:rsid w:val="006430DF"/>
    <w:rsid w:val="0064590E"/>
    <w:rsid w:val="0064645B"/>
    <w:rsid w:val="006464D6"/>
    <w:rsid w:val="006466FD"/>
    <w:rsid w:val="00647E98"/>
    <w:rsid w:val="0065077A"/>
    <w:rsid w:val="00653182"/>
    <w:rsid w:val="006537F2"/>
    <w:rsid w:val="00653BE9"/>
    <w:rsid w:val="006543AE"/>
    <w:rsid w:val="00655FFF"/>
    <w:rsid w:val="00656682"/>
    <w:rsid w:val="00662E11"/>
    <w:rsid w:val="00663D7A"/>
    <w:rsid w:val="00667592"/>
    <w:rsid w:val="00670133"/>
    <w:rsid w:val="00671C82"/>
    <w:rsid w:val="006808EE"/>
    <w:rsid w:val="0068543C"/>
    <w:rsid w:val="00685B00"/>
    <w:rsid w:val="00686DD1"/>
    <w:rsid w:val="00692EA8"/>
    <w:rsid w:val="00695195"/>
    <w:rsid w:val="00695AFF"/>
    <w:rsid w:val="00695E65"/>
    <w:rsid w:val="00696650"/>
    <w:rsid w:val="00696C69"/>
    <w:rsid w:val="006977E8"/>
    <w:rsid w:val="006A0A03"/>
    <w:rsid w:val="006A0B31"/>
    <w:rsid w:val="006A160F"/>
    <w:rsid w:val="006A1DD7"/>
    <w:rsid w:val="006A1FE2"/>
    <w:rsid w:val="006A24ED"/>
    <w:rsid w:val="006A27D8"/>
    <w:rsid w:val="006A3FC7"/>
    <w:rsid w:val="006B0942"/>
    <w:rsid w:val="006C20C1"/>
    <w:rsid w:val="006C2665"/>
    <w:rsid w:val="006C2727"/>
    <w:rsid w:val="006C4C7A"/>
    <w:rsid w:val="006C5B17"/>
    <w:rsid w:val="006D018B"/>
    <w:rsid w:val="006D2375"/>
    <w:rsid w:val="006D42B3"/>
    <w:rsid w:val="006D4DF5"/>
    <w:rsid w:val="006D518A"/>
    <w:rsid w:val="006D73C0"/>
    <w:rsid w:val="006E05BD"/>
    <w:rsid w:val="006E098E"/>
    <w:rsid w:val="006E21C3"/>
    <w:rsid w:val="006E5B9D"/>
    <w:rsid w:val="006F05BA"/>
    <w:rsid w:val="006F16E4"/>
    <w:rsid w:val="006F3679"/>
    <w:rsid w:val="006F4734"/>
    <w:rsid w:val="006F5FD1"/>
    <w:rsid w:val="006F7ACB"/>
    <w:rsid w:val="00700DA1"/>
    <w:rsid w:val="007066F2"/>
    <w:rsid w:val="007070B0"/>
    <w:rsid w:val="00707A6D"/>
    <w:rsid w:val="0071045D"/>
    <w:rsid w:val="0071070B"/>
    <w:rsid w:val="0071282A"/>
    <w:rsid w:val="00712862"/>
    <w:rsid w:val="00712C16"/>
    <w:rsid w:val="00713BC6"/>
    <w:rsid w:val="00714F52"/>
    <w:rsid w:val="00723267"/>
    <w:rsid w:val="00723441"/>
    <w:rsid w:val="0073089C"/>
    <w:rsid w:val="00730CEB"/>
    <w:rsid w:val="007318B3"/>
    <w:rsid w:val="0073562E"/>
    <w:rsid w:val="00735BAD"/>
    <w:rsid w:val="0074283F"/>
    <w:rsid w:val="0074417A"/>
    <w:rsid w:val="00746B80"/>
    <w:rsid w:val="0074784B"/>
    <w:rsid w:val="00750F29"/>
    <w:rsid w:val="0075245A"/>
    <w:rsid w:val="007538FC"/>
    <w:rsid w:val="00755F1C"/>
    <w:rsid w:val="007567AB"/>
    <w:rsid w:val="00757C58"/>
    <w:rsid w:val="00760E60"/>
    <w:rsid w:val="00762020"/>
    <w:rsid w:val="0076413C"/>
    <w:rsid w:val="00764978"/>
    <w:rsid w:val="00765F5C"/>
    <w:rsid w:val="0076666F"/>
    <w:rsid w:val="00766B96"/>
    <w:rsid w:val="007724D2"/>
    <w:rsid w:val="007734D0"/>
    <w:rsid w:val="007735C5"/>
    <w:rsid w:val="00774472"/>
    <w:rsid w:val="00776CF6"/>
    <w:rsid w:val="00777020"/>
    <w:rsid w:val="00777CF4"/>
    <w:rsid w:val="00781215"/>
    <w:rsid w:val="0078197C"/>
    <w:rsid w:val="0078228F"/>
    <w:rsid w:val="0078278D"/>
    <w:rsid w:val="007833BE"/>
    <w:rsid w:val="0078397F"/>
    <w:rsid w:val="00783F23"/>
    <w:rsid w:val="0078464D"/>
    <w:rsid w:val="00786DDD"/>
    <w:rsid w:val="00787637"/>
    <w:rsid w:val="007939B3"/>
    <w:rsid w:val="00794F02"/>
    <w:rsid w:val="00796BFA"/>
    <w:rsid w:val="007A036B"/>
    <w:rsid w:val="007A082E"/>
    <w:rsid w:val="007A164A"/>
    <w:rsid w:val="007A2B42"/>
    <w:rsid w:val="007A2C59"/>
    <w:rsid w:val="007A2E7E"/>
    <w:rsid w:val="007A4570"/>
    <w:rsid w:val="007A6017"/>
    <w:rsid w:val="007A61BE"/>
    <w:rsid w:val="007A637D"/>
    <w:rsid w:val="007B1A04"/>
    <w:rsid w:val="007B2218"/>
    <w:rsid w:val="007B3DD6"/>
    <w:rsid w:val="007B3E85"/>
    <w:rsid w:val="007B5FF2"/>
    <w:rsid w:val="007B6113"/>
    <w:rsid w:val="007B6253"/>
    <w:rsid w:val="007B6AFD"/>
    <w:rsid w:val="007B77D6"/>
    <w:rsid w:val="007B78CA"/>
    <w:rsid w:val="007D1818"/>
    <w:rsid w:val="007D26E4"/>
    <w:rsid w:val="007D2B42"/>
    <w:rsid w:val="007D4D4A"/>
    <w:rsid w:val="007E2A02"/>
    <w:rsid w:val="007E3C14"/>
    <w:rsid w:val="007E65AD"/>
    <w:rsid w:val="007E74D7"/>
    <w:rsid w:val="007F00C8"/>
    <w:rsid w:val="007F07DE"/>
    <w:rsid w:val="007F34F6"/>
    <w:rsid w:val="007F3A2E"/>
    <w:rsid w:val="007F3F76"/>
    <w:rsid w:val="00801A13"/>
    <w:rsid w:val="00801CE3"/>
    <w:rsid w:val="008028E5"/>
    <w:rsid w:val="008034D2"/>
    <w:rsid w:val="008035F6"/>
    <w:rsid w:val="00803BE8"/>
    <w:rsid w:val="00805E36"/>
    <w:rsid w:val="0080606C"/>
    <w:rsid w:val="00806689"/>
    <w:rsid w:val="00807DAB"/>
    <w:rsid w:val="00811109"/>
    <w:rsid w:val="0081236B"/>
    <w:rsid w:val="00812533"/>
    <w:rsid w:val="0081326B"/>
    <w:rsid w:val="00813D2E"/>
    <w:rsid w:val="008149F4"/>
    <w:rsid w:val="008157F2"/>
    <w:rsid w:val="0081648C"/>
    <w:rsid w:val="008165A0"/>
    <w:rsid w:val="008166FB"/>
    <w:rsid w:val="0082206E"/>
    <w:rsid w:val="008228C9"/>
    <w:rsid w:val="00822F57"/>
    <w:rsid w:val="00825870"/>
    <w:rsid w:val="008258EE"/>
    <w:rsid w:val="0082638A"/>
    <w:rsid w:val="00826FAF"/>
    <w:rsid w:val="0083078B"/>
    <w:rsid w:val="00831331"/>
    <w:rsid w:val="00833C0B"/>
    <w:rsid w:val="0083485E"/>
    <w:rsid w:val="0083561C"/>
    <w:rsid w:val="00835EF8"/>
    <w:rsid w:val="00840289"/>
    <w:rsid w:val="00840339"/>
    <w:rsid w:val="00841A9C"/>
    <w:rsid w:val="008422AB"/>
    <w:rsid w:val="00842E93"/>
    <w:rsid w:val="00845A11"/>
    <w:rsid w:val="008468D8"/>
    <w:rsid w:val="00846DA2"/>
    <w:rsid w:val="008472ED"/>
    <w:rsid w:val="008510AC"/>
    <w:rsid w:val="00851907"/>
    <w:rsid w:val="008536E7"/>
    <w:rsid w:val="00856973"/>
    <w:rsid w:val="008641F1"/>
    <w:rsid w:val="008734E0"/>
    <w:rsid w:val="00874515"/>
    <w:rsid w:val="00874CBF"/>
    <w:rsid w:val="00880D81"/>
    <w:rsid w:val="00882BB9"/>
    <w:rsid w:val="0088315F"/>
    <w:rsid w:val="0088403F"/>
    <w:rsid w:val="00890A5A"/>
    <w:rsid w:val="008921BF"/>
    <w:rsid w:val="00895E8F"/>
    <w:rsid w:val="00897DDB"/>
    <w:rsid w:val="008A02E6"/>
    <w:rsid w:val="008A02EE"/>
    <w:rsid w:val="008A0E53"/>
    <w:rsid w:val="008A348A"/>
    <w:rsid w:val="008A4817"/>
    <w:rsid w:val="008A4FE3"/>
    <w:rsid w:val="008A6068"/>
    <w:rsid w:val="008A6B79"/>
    <w:rsid w:val="008B0EE3"/>
    <w:rsid w:val="008B7654"/>
    <w:rsid w:val="008C00DF"/>
    <w:rsid w:val="008C056C"/>
    <w:rsid w:val="008C12CD"/>
    <w:rsid w:val="008C131B"/>
    <w:rsid w:val="008C1522"/>
    <w:rsid w:val="008C2136"/>
    <w:rsid w:val="008C274A"/>
    <w:rsid w:val="008C27D7"/>
    <w:rsid w:val="008C2A45"/>
    <w:rsid w:val="008C38F7"/>
    <w:rsid w:val="008C44BA"/>
    <w:rsid w:val="008C4BB2"/>
    <w:rsid w:val="008C6592"/>
    <w:rsid w:val="008C6D5A"/>
    <w:rsid w:val="008C6FEF"/>
    <w:rsid w:val="008D0D39"/>
    <w:rsid w:val="008D1474"/>
    <w:rsid w:val="008D15A2"/>
    <w:rsid w:val="008D20E5"/>
    <w:rsid w:val="008D61F7"/>
    <w:rsid w:val="008E04BF"/>
    <w:rsid w:val="008E1335"/>
    <w:rsid w:val="008E2AAF"/>
    <w:rsid w:val="008E2AFE"/>
    <w:rsid w:val="008E4223"/>
    <w:rsid w:val="008E6A43"/>
    <w:rsid w:val="008E6C11"/>
    <w:rsid w:val="008E7155"/>
    <w:rsid w:val="008F0970"/>
    <w:rsid w:val="008F154D"/>
    <w:rsid w:val="008F2C10"/>
    <w:rsid w:val="008F5976"/>
    <w:rsid w:val="008F5FBB"/>
    <w:rsid w:val="008F6C75"/>
    <w:rsid w:val="008F6D1B"/>
    <w:rsid w:val="008F6DB2"/>
    <w:rsid w:val="008F79D5"/>
    <w:rsid w:val="00905095"/>
    <w:rsid w:val="00905E90"/>
    <w:rsid w:val="00906CAB"/>
    <w:rsid w:val="009102EA"/>
    <w:rsid w:val="00910BF8"/>
    <w:rsid w:val="00913A17"/>
    <w:rsid w:val="00915D5A"/>
    <w:rsid w:val="00916367"/>
    <w:rsid w:val="00916A86"/>
    <w:rsid w:val="00917AAF"/>
    <w:rsid w:val="0092160C"/>
    <w:rsid w:val="009228BA"/>
    <w:rsid w:val="00923D7F"/>
    <w:rsid w:val="00930090"/>
    <w:rsid w:val="00930E03"/>
    <w:rsid w:val="00934566"/>
    <w:rsid w:val="0093556A"/>
    <w:rsid w:val="009356A2"/>
    <w:rsid w:val="009363B3"/>
    <w:rsid w:val="00937FB8"/>
    <w:rsid w:val="00937FCB"/>
    <w:rsid w:val="00941A2B"/>
    <w:rsid w:val="009456D5"/>
    <w:rsid w:val="00951875"/>
    <w:rsid w:val="009525D8"/>
    <w:rsid w:val="00956306"/>
    <w:rsid w:val="0095644A"/>
    <w:rsid w:val="009610EF"/>
    <w:rsid w:val="00961DF7"/>
    <w:rsid w:val="009622B2"/>
    <w:rsid w:val="009626E8"/>
    <w:rsid w:val="00963458"/>
    <w:rsid w:val="00966373"/>
    <w:rsid w:val="00966A30"/>
    <w:rsid w:val="00967B3D"/>
    <w:rsid w:val="00971BB7"/>
    <w:rsid w:val="00972A04"/>
    <w:rsid w:val="00972DC7"/>
    <w:rsid w:val="0097349D"/>
    <w:rsid w:val="009738FB"/>
    <w:rsid w:val="00974908"/>
    <w:rsid w:val="0097598F"/>
    <w:rsid w:val="00975B11"/>
    <w:rsid w:val="009765AB"/>
    <w:rsid w:val="00976E05"/>
    <w:rsid w:val="00976FE0"/>
    <w:rsid w:val="009779D0"/>
    <w:rsid w:val="009807FB"/>
    <w:rsid w:val="00981610"/>
    <w:rsid w:val="00983264"/>
    <w:rsid w:val="00993804"/>
    <w:rsid w:val="00996AE5"/>
    <w:rsid w:val="00997151"/>
    <w:rsid w:val="009971FF"/>
    <w:rsid w:val="00997330"/>
    <w:rsid w:val="009A1F3D"/>
    <w:rsid w:val="009A2C8B"/>
    <w:rsid w:val="009A3A1A"/>
    <w:rsid w:val="009A4BBA"/>
    <w:rsid w:val="009A6508"/>
    <w:rsid w:val="009B0561"/>
    <w:rsid w:val="009B0EC6"/>
    <w:rsid w:val="009B1AF3"/>
    <w:rsid w:val="009B1FA6"/>
    <w:rsid w:val="009B29C7"/>
    <w:rsid w:val="009B54B1"/>
    <w:rsid w:val="009B58CA"/>
    <w:rsid w:val="009C3BCC"/>
    <w:rsid w:val="009D1783"/>
    <w:rsid w:val="009D3E1B"/>
    <w:rsid w:val="009D42FC"/>
    <w:rsid w:val="009D4671"/>
    <w:rsid w:val="009D6359"/>
    <w:rsid w:val="009E2730"/>
    <w:rsid w:val="009E3ED4"/>
    <w:rsid w:val="009E4F8A"/>
    <w:rsid w:val="009E52E3"/>
    <w:rsid w:val="009E5EA8"/>
    <w:rsid w:val="009E609B"/>
    <w:rsid w:val="009E624C"/>
    <w:rsid w:val="009E7913"/>
    <w:rsid w:val="009F0125"/>
    <w:rsid w:val="009F0C2E"/>
    <w:rsid w:val="009F11F4"/>
    <w:rsid w:val="009F13F0"/>
    <w:rsid w:val="009F2442"/>
    <w:rsid w:val="009F26C1"/>
    <w:rsid w:val="009F2996"/>
    <w:rsid w:val="009F2BA2"/>
    <w:rsid w:val="009F53A9"/>
    <w:rsid w:val="00A02B93"/>
    <w:rsid w:val="00A03AC4"/>
    <w:rsid w:val="00A041F9"/>
    <w:rsid w:val="00A055B7"/>
    <w:rsid w:val="00A075F9"/>
    <w:rsid w:val="00A112D7"/>
    <w:rsid w:val="00A1353D"/>
    <w:rsid w:val="00A16D81"/>
    <w:rsid w:val="00A17099"/>
    <w:rsid w:val="00A1754C"/>
    <w:rsid w:val="00A175EE"/>
    <w:rsid w:val="00A221F7"/>
    <w:rsid w:val="00A26245"/>
    <w:rsid w:val="00A31241"/>
    <w:rsid w:val="00A340A9"/>
    <w:rsid w:val="00A34400"/>
    <w:rsid w:val="00A35522"/>
    <w:rsid w:val="00A35D1F"/>
    <w:rsid w:val="00A36394"/>
    <w:rsid w:val="00A40692"/>
    <w:rsid w:val="00A430EB"/>
    <w:rsid w:val="00A44121"/>
    <w:rsid w:val="00A4453F"/>
    <w:rsid w:val="00A45B69"/>
    <w:rsid w:val="00A45F9E"/>
    <w:rsid w:val="00A466C4"/>
    <w:rsid w:val="00A50A27"/>
    <w:rsid w:val="00A50D87"/>
    <w:rsid w:val="00A5103C"/>
    <w:rsid w:val="00A52909"/>
    <w:rsid w:val="00A558BD"/>
    <w:rsid w:val="00A5681F"/>
    <w:rsid w:val="00A56A47"/>
    <w:rsid w:val="00A56BF6"/>
    <w:rsid w:val="00A60C35"/>
    <w:rsid w:val="00A612F8"/>
    <w:rsid w:val="00A61B04"/>
    <w:rsid w:val="00A6375E"/>
    <w:rsid w:val="00A64704"/>
    <w:rsid w:val="00A648EE"/>
    <w:rsid w:val="00A6670F"/>
    <w:rsid w:val="00A67370"/>
    <w:rsid w:val="00A702F1"/>
    <w:rsid w:val="00A707C0"/>
    <w:rsid w:val="00A72C3C"/>
    <w:rsid w:val="00A72CF5"/>
    <w:rsid w:val="00A72D99"/>
    <w:rsid w:val="00A73DA1"/>
    <w:rsid w:val="00A7411F"/>
    <w:rsid w:val="00A74B4F"/>
    <w:rsid w:val="00A75B38"/>
    <w:rsid w:val="00A76D25"/>
    <w:rsid w:val="00A77BA0"/>
    <w:rsid w:val="00A77F89"/>
    <w:rsid w:val="00A811EA"/>
    <w:rsid w:val="00A82D88"/>
    <w:rsid w:val="00A8634C"/>
    <w:rsid w:val="00A86583"/>
    <w:rsid w:val="00A9038E"/>
    <w:rsid w:val="00A905B9"/>
    <w:rsid w:val="00A90B78"/>
    <w:rsid w:val="00A91203"/>
    <w:rsid w:val="00A91ED1"/>
    <w:rsid w:val="00A92FD1"/>
    <w:rsid w:val="00A95A6B"/>
    <w:rsid w:val="00A96F17"/>
    <w:rsid w:val="00AA08BA"/>
    <w:rsid w:val="00AA09F8"/>
    <w:rsid w:val="00AA1171"/>
    <w:rsid w:val="00AA2551"/>
    <w:rsid w:val="00AA2DAE"/>
    <w:rsid w:val="00AA340D"/>
    <w:rsid w:val="00AA3F3F"/>
    <w:rsid w:val="00AA4956"/>
    <w:rsid w:val="00AA6593"/>
    <w:rsid w:val="00AB04F7"/>
    <w:rsid w:val="00AB06C8"/>
    <w:rsid w:val="00AB1BDD"/>
    <w:rsid w:val="00AB3DDF"/>
    <w:rsid w:val="00AB50A1"/>
    <w:rsid w:val="00AC0149"/>
    <w:rsid w:val="00AC16DC"/>
    <w:rsid w:val="00AC2B28"/>
    <w:rsid w:val="00AD097E"/>
    <w:rsid w:val="00AD3823"/>
    <w:rsid w:val="00AD7122"/>
    <w:rsid w:val="00AD7B0E"/>
    <w:rsid w:val="00AD7C9E"/>
    <w:rsid w:val="00AD7EC4"/>
    <w:rsid w:val="00AE1346"/>
    <w:rsid w:val="00AE152F"/>
    <w:rsid w:val="00AE4BD6"/>
    <w:rsid w:val="00AE4D61"/>
    <w:rsid w:val="00AE5FE3"/>
    <w:rsid w:val="00AE7988"/>
    <w:rsid w:val="00AF13E1"/>
    <w:rsid w:val="00AF576F"/>
    <w:rsid w:val="00AF79D1"/>
    <w:rsid w:val="00B0239B"/>
    <w:rsid w:val="00B02688"/>
    <w:rsid w:val="00B047ED"/>
    <w:rsid w:val="00B111EE"/>
    <w:rsid w:val="00B12B84"/>
    <w:rsid w:val="00B1314C"/>
    <w:rsid w:val="00B1333E"/>
    <w:rsid w:val="00B1354A"/>
    <w:rsid w:val="00B13A0B"/>
    <w:rsid w:val="00B13AD8"/>
    <w:rsid w:val="00B162C4"/>
    <w:rsid w:val="00B1640B"/>
    <w:rsid w:val="00B200A7"/>
    <w:rsid w:val="00B24581"/>
    <w:rsid w:val="00B26E83"/>
    <w:rsid w:val="00B30679"/>
    <w:rsid w:val="00B31F03"/>
    <w:rsid w:val="00B33510"/>
    <w:rsid w:val="00B35997"/>
    <w:rsid w:val="00B35C47"/>
    <w:rsid w:val="00B3636F"/>
    <w:rsid w:val="00B37A05"/>
    <w:rsid w:val="00B37BE1"/>
    <w:rsid w:val="00B401A9"/>
    <w:rsid w:val="00B41032"/>
    <w:rsid w:val="00B42F68"/>
    <w:rsid w:val="00B4576D"/>
    <w:rsid w:val="00B47409"/>
    <w:rsid w:val="00B51954"/>
    <w:rsid w:val="00B523D3"/>
    <w:rsid w:val="00B52819"/>
    <w:rsid w:val="00B55094"/>
    <w:rsid w:val="00B56753"/>
    <w:rsid w:val="00B64097"/>
    <w:rsid w:val="00B66FF0"/>
    <w:rsid w:val="00B711F3"/>
    <w:rsid w:val="00B72438"/>
    <w:rsid w:val="00B74940"/>
    <w:rsid w:val="00B751F4"/>
    <w:rsid w:val="00B75E68"/>
    <w:rsid w:val="00B75FB8"/>
    <w:rsid w:val="00B852DD"/>
    <w:rsid w:val="00B944E5"/>
    <w:rsid w:val="00B951CD"/>
    <w:rsid w:val="00B965EE"/>
    <w:rsid w:val="00BA060C"/>
    <w:rsid w:val="00BA22EE"/>
    <w:rsid w:val="00BA2F66"/>
    <w:rsid w:val="00BA57A3"/>
    <w:rsid w:val="00BA602F"/>
    <w:rsid w:val="00BA6C4D"/>
    <w:rsid w:val="00BA6EEE"/>
    <w:rsid w:val="00BB0FC5"/>
    <w:rsid w:val="00BB6E47"/>
    <w:rsid w:val="00BB7833"/>
    <w:rsid w:val="00BB7C0C"/>
    <w:rsid w:val="00BC0BBA"/>
    <w:rsid w:val="00BC3E97"/>
    <w:rsid w:val="00BC5F5D"/>
    <w:rsid w:val="00BC7A68"/>
    <w:rsid w:val="00BD329E"/>
    <w:rsid w:val="00BD3854"/>
    <w:rsid w:val="00BD48B1"/>
    <w:rsid w:val="00BD6460"/>
    <w:rsid w:val="00BE42B8"/>
    <w:rsid w:val="00BE5DE2"/>
    <w:rsid w:val="00BE6DF8"/>
    <w:rsid w:val="00BF08B4"/>
    <w:rsid w:val="00BF6182"/>
    <w:rsid w:val="00BF62CD"/>
    <w:rsid w:val="00BF6C04"/>
    <w:rsid w:val="00BF7608"/>
    <w:rsid w:val="00BF7F1A"/>
    <w:rsid w:val="00C0175F"/>
    <w:rsid w:val="00C02843"/>
    <w:rsid w:val="00C03F40"/>
    <w:rsid w:val="00C04C74"/>
    <w:rsid w:val="00C05817"/>
    <w:rsid w:val="00C13741"/>
    <w:rsid w:val="00C15433"/>
    <w:rsid w:val="00C16F26"/>
    <w:rsid w:val="00C17241"/>
    <w:rsid w:val="00C175DD"/>
    <w:rsid w:val="00C207DE"/>
    <w:rsid w:val="00C20A51"/>
    <w:rsid w:val="00C22CF0"/>
    <w:rsid w:val="00C2368A"/>
    <w:rsid w:val="00C24AC9"/>
    <w:rsid w:val="00C25CC0"/>
    <w:rsid w:val="00C25F28"/>
    <w:rsid w:val="00C2658E"/>
    <w:rsid w:val="00C27119"/>
    <w:rsid w:val="00C33EFE"/>
    <w:rsid w:val="00C3503B"/>
    <w:rsid w:val="00C35DCF"/>
    <w:rsid w:val="00C3614C"/>
    <w:rsid w:val="00C411E7"/>
    <w:rsid w:val="00C4360F"/>
    <w:rsid w:val="00C44A48"/>
    <w:rsid w:val="00C4716C"/>
    <w:rsid w:val="00C47D39"/>
    <w:rsid w:val="00C47F10"/>
    <w:rsid w:val="00C51A6E"/>
    <w:rsid w:val="00C529EC"/>
    <w:rsid w:val="00C5384F"/>
    <w:rsid w:val="00C556DE"/>
    <w:rsid w:val="00C55CA9"/>
    <w:rsid w:val="00C57E9C"/>
    <w:rsid w:val="00C60157"/>
    <w:rsid w:val="00C60906"/>
    <w:rsid w:val="00C6198A"/>
    <w:rsid w:val="00C6327F"/>
    <w:rsid w:val="00C66C89"/>
    <w:rsid w:val="00C671E0"/>
    <w:rsid w:val="00C67809"/>
    <w:rsid w:val="00C76347"/>
    <w:rsid w:val="00C817C2"/>
    <w:rsid w:val="00C823B9"/>
    <w:rsid w:val="00C850F9"/>
    <w:rsid w:val="00C86FC8"/>
    <w:rsid w:val="00C87478"/>
    <w:rsid w:val="00C9020A"/>
    <w:rsid w:val="00C9038C"/>
    <w:rsid w:val="00C90D67"/>
    <w:rsid w:val="00CA154E"/>
    <w:rsid w:val="00CA4BD6"/>
    <w:rsid w:val="00CA6668"/>
    <w:rsid w:val="00CA6F0A"/>
    <w:rsid w:val="00CA71E7"/>
    <w:rsid w:val="00CA75C9"/>
    <w:rsid w:val="00CB12B2"/>
    <w:rsid w:val="00CB1CEA"/>
    <w:rsid w:val="00CB27BB"/>
    <w:rsid w:val="00CB2EC6"/>
    <w:rsid w:val="00CB2F92"/>
    <w:rsid w:val="00CB46DA"/>
    <w:rsid w:val="00CB4F6C"/>
    <w:rsid w:val="00CB56B6"/>
    <w:rsid w:val="00CC0299"/>
    <w:rsid w:val="00CC6F5A"/>
    <w:rsid w:val="00CC74F7"/>
    <w:rsid w:val="00CC7ED6"/>
    <w:rsid w:val="00CD0DED"/>
    <w:rsid w:val="00CD139D"/>
    <w:rsid w:val="00CE1E2E"/>
    <w:rsid w:val="00CE2E6E"/>
    <w:rsid w:val="00CE332F"/>
    <w:rsid w:val="00CE5944"/>
    <w:rsid w:val="00CE6118"/>
    <w:rsid w:val="00CE6847"/>
    <w:rsid w:val="00CF2E75"/>
    <w:rsid w:val="00CF2EA8"/>
    <w:rsid w:val="00CF2EAC"/>
    <w:rsid w:val="00CF5CD9"/>
    <w:rsid w:val="00CF71C7"/>
    <w:rsid w:val="00D00404"/>
    <w:rsid w:val="00D023EC"/>
    <w:rsid w:val="00D02EEF"/>
    <w:rsid w:val="00D02F02"/>
    <w:rsid w:val="00D05590"/>
    <w:rsid w:val="00D078F6"/>
    <w:rsid w:val="00D131E4"/>
    <w:rsid w:val="00D14CDA"/>
    <w:rsid w:val="00D14D6A"/>
    <w:rsid w:val="00D17E61"/>
    <w:rsid w:val="00D2181A"/>
    <w:rsid w:val="00D21DED"/>
    <w:rsid w:val="00D22450"/>
    <w:rsid w:val="00D25A3E"/>
    <w:rsid w:val="00D26488"/>
    <w:rsid w:val="00D34B99"/>
    <w:rsid w:val="00D35129"/>
    <w:rsid w:val="00D3578E"/>
    <w:rsid w:val="00D37746"/>
    <w:rsid w:val="00D41EEB"/>
    <w:rsid w:val="00D4227F"/>
    <w:rsid w:val="00D4525A"/>
    <w:rsid w:val="00D452DE"/>
    <w:rsid w:val="00D47306"/>
    <w:rsid w:val="00D568BA"/>
    <w:rsid w:val="00D56E85"/>
    <w:rsid w:val="00D60D4E"/>
    <w:rsid w:val="00D61E43"/>
    <w:rsid w:val="00D6713F"/>
    <w:rsid w:val="00D67AE2"/>
    <w:rsid w:val="00D67C46"/>
    <w:rsid w:val="00D70D5F"/>
    <w:rsid w:val="00D71ACB"/>
    <w:rsid w:val="00D73134"/>
    <w:rsid w:val="00D73711"/>
    <w:rsid w:val="00D74DF2"/>
    <w:rsid w:val="00D7539A"/>
    <w:rsid w:val="00D775A9"/>
    <w:rsid w:val="00D8516C"/>
    <w:rsid w:val="00D86880"/>
    <w:rsid w:val="00D86ED8"/>
    <w:rsid w:val="00D877E9"/>
    <w:rsid w:val="00D90927"/>
    <w:rsid w:val="00D91411"/>
    <w:rsid w:val="00D9222F"/>
    <w:rsid w:val="00D92577"/>
    <w:rsid w:val="00D9262F"/>
    <w:rsid w:val="00D95818"/>
    <w:rsid w:val="00D961C5"/>
    <w:rsid w:val="00D96BF7"/>
    <w:rsid w:val="00DA4FE8"/>
    <w:rsid w:val="00DA5015"/>
    <w:rsid w:val="00DA558D"/>
    <w:rsid w:val="00DA661F"/>
    <w:rsid w:val="00DA6D21"/>
    <w:rsid w:val="00DA7C49"/>
    <w:rsid w:val="00DB1A07"/>
    <w:rsid w:val="00DB3FEB"/>
    <w:rsid w:val="00DB404F"/>
    <w:rsid w:val="00DB540D"/>
    <w:rsid w:val="00DB62ED"/>
    <w:rsid w:val="00DB6D95"/>
    <w:rsid w:val="00DC3333"/>
    <w:rsid w:val="00DC3911"/>
    <w:rsid w:val="00DC3937"/>
    <w:rsid w:val="00DD0098"/>
    <w:rsid w:val="00DD057B"/>
    <w:rsid w:val="00DD0AC8"/>
    <w:rsid w:val="00DD1652"/>
    <w:rsid w:val="00DD1667"/>
    <w:rsid w:val="00DD3D06"/>
    <w:rsid w:val="00DD3E4F"/>
    <w:rsid w:val="00DD4451"/>
    <w:rsid w:val="00DD4FAA"/>
    <w:rsid w:val="00DD632B"/>
    <w:rsid w:val="00DD7630"/>
    <w:rsid w:val="00DE3088"/>
    <w:rsid w:val="00DE4F34"/>
    <w:rsid w:val="00DE692A"/>
    <w:rsid w:val="00DF24B8"/>
    <w:rsid w:val="00DF65CA"/>
    <w:rsid w:val="00DF7238"/>
    <w:rsid w:val="00E02429"/>
    <w:rsid w:val="00E035FE"/>
    <w:rsid w:val="00E04690"/>
    <w:rsid w:val="00E056F6"/>
    <w:rsid w:val="00E057A6"/>
    <w:rsid w:val="00E06E5E"/>
    <w:rsid w:val="00E07FFB"/>
    <w:rsid w:val="00E10EF5"/>
    <w:rsid w:val="00E122B9"/>
    <w:rsid w:val="00E14C19"/>
    <w:rsid w:val="00E16629"/>
    <w:rsid w:val="00E17D1C"/>
    <w:rsid w:val="00E220D5"/>
    <w:rsid w:val="00E237DC"/>
    <w:rsid w:val="00E257A7"/>
    <w:rsid w:val="00E26657"/>
    <w:rsid w:val="00E26C7A"/>
    <w:rsid w:val="00E272A1"/>
    <w:rsid w:val="00E30DA8"/>
    <w:rsid w:val="00E323EA"/>
    <w:rsid w:val="00E32C45"/>
    <w:rsid w:val="00E33CFD"/>
    <w:rsid w:val="00E34DC6"/>
    <w:rsid w:val="00E352FB"/>
    <w:rsid w:val="00E36997"/>
    <w:rsid w:val="00E36D8A"/>
    <w:rsid w:val="00E3772D"/>
    <w:rsid w:val="00E40B07"/>
    <w:rsid w:val="00E41D9A"/>
    <w:rsid w:val="00E42684"/>
    <w:rsid w:val="00E429E2"/>
    <w:rsid w:val="00E43EE7"/>
    <w:rsid w:val="00E4517B"/>
    <w:rsid w:val="00E462DF"/>
    <w:rsid w:val="00E50825"/>
    <w:rsid w:val="00E50C5B"/>
    <w:rsid w:val="00E51E00"/>
    <w:rsid w:val="00E52A85"/>
    <w:rsid w:val="00E55D51"/>
    <w:rsid w:val="00E56A8C"/>
    <w:rsid w:val="00E62023"/>
    <w:rsid w:val="00E6461F"/>
    <w:rsid w:val="00E701E5"/>
    <w:rsid w:val="00E722BC"/>
    <w:rsid w:val="00E73198"/>
    <w:rsid w:val="00E746C8"/>
    <w:rsid w:val="00E75054"/>
    <w:rsid w:val="00E75D08"/>
    <w:rsid w:val="00E762FB"/>
    <w:rsid w:val="00E777E3"/>
    <w:rsid w:val="00E80355"/>
    <w:rsid w:val="00E84FD2"/>
    <w:rsid w:val="00E87C73"/>
    <w:rsid w:val="00E9040A"/>
    <w:rsid w:val="00E911F3"/>
    <w:rsid w:val="00E92B2A"/>
    <w:rsid w:val="00E9749F"/>
    <w:rsid w:val="00EA0A17"/>
    <w:rsid w:val="00EA0A88"/>
    <w:rsid w:val="00EA2EE8"/>
    <w:rsid w:val="00EA3985"/>
    <w:rsid w:val="00EA4D3D"/>
    <w:rsid w:val="00EA4EF7"/>
    <w:rsid w:val="00EA5463"/>
    <w:rsid w:val="00EA5520"/>
    <w:rsid w:val="00EA6905"/>
    <w:rsid w:val="00EA6D4F"/>
    <w:rsid w:val="00EA7283"/>
    <w:rsid w:val="00EA728C"/>
    <w:rsid w:val="00EB2A2A"/>
    <w:rsid w:val="00EB2D7C"/>
    <w:rsid w:val="00EB4A9C"/>
    <w:rsid w:val="00EB4B33"/>
    <w:rsid w:val="00EB57BA"/>
    <w:rsid w:val="00EB631F"/>
    <w:rsid w:val="00EB768F"/>
    <w:rsid w:val="00EB7F8F"/>
    <w:rsid w:val="00EC2CD3"/>
    <w:rsid w:val="00EC3FB2"/>
    <w:rsid w:val="00EC49BF"/>
    <w:rsid w:val="00EC4ED0"/>
    <w:rsid w:val="00EC77C3"/>
    <w:rsid w:val="00ED077D"/>
    <w:rsid w:val="00ED153D"/>
    <w:rsid w:val="00ED1A96"/>
    <w:rsid w:val="00ED31C9"/>
    <w:rsid w:val="00ED37AC"/>
    <w:rsid w:val="00ED3DED"/>
    <w:rsid w:val="00ED6479"/>
    <w:rsid w:val="00ED6BF7"/>
    <w:rsid w:val="00ED7153"/>
    <w:rsid w:val="00EE15AF"/>
    <w:rsid w:val="00EE3CDA"/>
    <w:rsid w:val="00EE4C45"/>
    <w:rsid w:val="00EE508B"/>
    <w:rsid w:val="00EE5C80"/>
    <w:rsid w:val="00EE6CE0"/>
    <w:rsid w:val="00EF2003"/>
    <w:rsid w:val="00EF20F6"/>
    <w:rsid w:val="00EF3BBA"/>
    <w:rsid w:val="00EF4ABA"/>
    <w:rsid w:val="00F01361"/>
    <w:rsid w:val="00F013EC"/>
    <w:rsid w:val="00F020F4"/>
    <w:rsid w:val="00F02505"/>
    <w:rsid w:val="00F02A25"/>
    <w:rsid w:val="00F02EB6"/>
    <w:rsid w:val="00F0393E"/>
    <w:rsid w:val="00F1015B"/>
    <w:rsid w:val="00F12B0A"/>
    <w:rsid w:val="00F17238"/>
    <w:rsid w:val="00F22D30"/>
    <w:rsid w:val="00F2310E"/>
    <w:rsid w:val="00F3002E"/>
    <w:rsid w:val="00F30B84"/>
    <w:rsid w:val="00F32577"/>
    <w:rsid w:val="00F328C2"/>
    <w:rsid w:val="00F33363"/>
    <w:rsid w:val="00F3365A"/>
    <w:rsid w:val="00F36727"/>
    <w:rsid w:val="00F3740E"/>
    <w:rsid w:val="00F37558"/>
    <w:rsid w:val="00F411A5"/>
    <w:rsid w:val="00F4243D"/>
    <w:rsid w:val="00F43AD3"/>
    <w:rsid w:val="00F45A35"/>
    <w:rsid w:val="00F46D27"/>
    <w:rsid w:val="00F51122"/>
    <w:rsid w:val="00F51AC0"/>
    <w:rsid w:val="00F53975"/>
    <w:rsid w:val="00F5627A"/>
    <w:rsid w:val="00F56A9C"/>
    <w:rsid w:val="00F63096"/>
    <w:rsid w:val="00F6639A"/>
    <w:rsid w:val="00F667C7"/>
    <w:rsid w:val="00F66B7B"/>
    <w:rsid w:val="00F70E4B"/>
    <w:rsid w:val="00F718BA"/>
    <w:rsid w:val="00F74A72"/>
    <w:rsid w:val="00F80092"/>
    <w:rsid w:val="00F81D73"/>
    <w:rsid w:val="00F83AC9"/>
    <w:rsid w:val="00F85849"/>
    <w:rsid w:val="00F8623E"/>
    <w:rsid w:val="00F90AD1"/>
    <w:rsid w:val="00F92F5A"/>
    <w:rsid w:val="00F9424D"/>
    <w:rsid w:val="00F943E2"/>
    <w:rsid w:val="00F95FB0"/>
    <w:rsid w:val="00F95FFD"/>
    <w:rsid w:val="00F96A62"/>
    <w:rsid w:val="00FA120C"/>
    <w:rsid w:val="00FA2E28"/>
    <w:rsid w:val="00FA322C"/>
    <w:rsid w:val="00FA4406"/>
    <w:rsid w:val="00FA77B9"/>
    <w:rsid w:val="00FB04FC"/>
    <w:rsid w:val="00FB2097"/>
    <w:rsid w:val="00FB658C"/>
    <w:rsid w:val="00FB7BFF"/>
    <w:rsid w:val="00FB7C04"/>
    <w:rsid w:val="00FB7D85"/>
    <w:rsid w:val="00FC064E"/>
    <w:rsid w:val="00FC241F"/>
    <w:rsid w:val="00FC2480"/>
    <w:rsid w:val="00FC25ED"/>
    <w:rsid w:val="00FC28DE"/>
    <w:rsid w:val="00FC30F6"/>
    <w:rsid w:val="00FC317C"/>
    <w:rsid w:val="00FC4E95"/>
    <w:rsid w:val="00FC5285"/>
    <w:rsid w:val="00FD0B88"/>
    <w:rsid w:val="00FD0EFE"/>
    <w:rsid w:val="00FD0FD3"/>
    <w:rsid w:val="00FD1619"/>
    <w:rsid w:val="00FD3EFE"/>
    <w:rsid w:val="00FD4973"/>
    <w:rsid w:val="00FD4978"/>
    <w:rsid w:val="00FD6099"/>
    <w:rsid w:val="00FD77F4"/>
    <w:rsid w:val="00FE1B8F"/>
    <w:rsid w:val="00FE2B6A"/>
    <w:rsid w:val="00FE314E"/>
    <w:rsid w:val="00FE5352"/>
    <w:rsid w:val="00FE6AD8"/>
    <w:rsid w:val="00FF07E2"/>
    <w:rsid w:val="00FF29EC"/>
    <w:rsid w:val="00FF360A"/>
    <w:rsid w:val="00FF5FAD"/>
    <w:rsid w:val="00FF6DD0"/>
    <w:rsid w:val="00FF6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FA8"/>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table" w:styleId="TableGrid">
    <w:name w:val="Table Grid"/>
    <w:basedOn w:val="TableNormal"/>
    <w:rsid w:val="001D2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501E86"/>
    <w:pPr>
      <w:keepLines/>
      <w:spacing w:before="60" w:after="60"/>
    </w:pPr>
    <w:rPr>
      <w:sz w:val="24"/>
      <w:szCs w:val="24"/>
    </w:rPr>
  </w:style>
  <w:style w:type="paragraph" w:styleId="BodyTextIndent">
    <w:name w:val="Body Text Indent"/>
    <w:basedOn w:val="Normal"/>
    <w:rsid w:val="003E519C"/>
    <w:pPr>
      <w:spacing w:after="120"/>
      <w:ind w:left="283"/>
    </w:pPr>
    <w:rPr>
      <w:rFonts w:ascii="Tahoma" w:hAnsi="Tahoma"/>
      <w:sz w:val="24"/>
      <w:szCs w:val="24"/>
    </w:rPr>
  </w:style>
  <w:style w:type="character" w:styleId="Hyperlink">
    <w:name w:val="Hyperlink"/>
    <w:rsid w:val="003E519C"/>
    <w:rPr>
      <w:color w:val="0000FF"/>
      <w:u w:val="single"/>
    </w:rPr>
  </w:style>
  <w:style w:type="paragraph" w:styleId="BalloonText">
    <w:name w:val="Balloon Text"/>
    <w:basedOn w:val="Normal"/>
    <w:semiHidden/>
    <w:rsid w:val="00A075F9"/>
    <w:rPr>
      <w:rFonts w:ascii="Tahoma" w:hAnsi="Tahoma" w:cs="Tahoma"/>
      <w:sz w:val="16"/>
      <w:szCs w:val="16"/>
    </w:rPr>
  </w:style>
  <w:style w:type="paragraph" w:customStyle="1" w:styleId="CharCharCharChar">
    <w:name w:val="Char Char Char Char"/>
    <w:basedOn w:val="Normal"/>
    <w:rsid w:val="00786DDD"/>
    <w:pPr>
      <w:spacing w:after="160" w:line="240" w:lineRule="exact"/>
    </w:pPr>
    <w:rPr>
      <w:rFonts w:ascii="Verdana" w:hAnsi="Verdana" w:cs="Verdana"/>
      <w:lang w:val="en-US"/>
    </w:rPr>
  </w:style>
  <w:style w:type="paragraph" w:styleId="DocumentMap">
    <w:name w:val="Document Map"/>
    <w:basedOn w:val="Normal"/>
    <w:semiHidden/>
    <w:rsid w:val="000B7E20"/>
    <w:pPr>
      <w:shd w:val="clear" w:color="auto" w:fill="000080"/>
    </w:pPr>
    <w:rPr>
      <w:rFonts w:ascii="Tahoma" w:hAnsi="Tahoma" w:cs="Tahoma"/>
    </w:rPr>
  </w:style>
  <w:style w:type="paragraph" w:customStyle="1" w:styleId="Char">
    <w:name w:val="Char"/>
    <w:basedOn w:val="Normal"/>
    <w:rsid w:val="00D9262F"/>
    <w:pPr>
      <w:spacing w:after="160" w:line="240" w:lineRule="exact"/>
    </w:pPr>
    <w:rPr>
      <w:rFonts w:ascii="Verdana" w:hAnsi="Verdana"/>
      <w:lang w:val="en-US"/>
    </w:rPr>
  </w:style>
  <w:style w:type="character" w:styleId="CommentReference">
    <w:name w:val="annotation reference"/>
    <w:semiHidden/>
    <w:rsid w:val="00205391"/>
    <w:rPr>
      <w:sz w:val="16"/>
      <w:szCs w:val="16"/>
    </w:rPr>
  </w:style>
  <w:style w:type="paragraph" w:styleId="CommentText">
    <w:name w:val="annotation text"/>
    <w:basedOn w:val="Normal"/>
    <w:semiHidden/>
    <w:rsid w:val="00205391"/>
  </w:style>
  <w:style w:type="paragraph" w:styleId="CommentSubject">
    <w:name w:val="annotation subject"/>
    <w:basedOn w:val="CommentText"/>
    <w:next w:val="CommentText"/>
    <w:semiHidden/>
    <w:rsid w:val="00205391"/>
    <w:rPr>
      <w:b/>
      <w:bCs/>
    </w:rPr>
  </w:style>
  <w:style w:type="paragraph" w:styleId="FootnoteText">
    <w:name w:val="footnote text"/>
    <w:basedOn w:val="Normal"/>
    <w:semiHidden/>
    <w:rsid w:val="00976E05"/>
  </w:style>
  <w:style w:type="character" w:styleId="FootnoteReference">
    <w:name w:val="footnote reference"/>
    <w:semiHidden/>
    <w:rsid w:val="00976E05"/>
    <w:rPr>
      <w:vertAlign w:val="superscript"/>
    </w:rPr>
  </w:style>
  <w:style w:type="paragraph" w:styleId="ListParagraph">
    <w:name w:val="List Paragraph"/>
    <w:basedOn w:val="Normal"/>
    <w:uiPriority w:val="34"/>
    <w:qFormat/>
    <w:rsid w:val="00264CF8"/>
    <w:pPr>
      <w:ind w:left="720"/>
    </w:pPr>
  </w:style>
  <w:style w:type="character" w:customStyle="1" w:styleId="HeaderChar">
    <w:name w:val="Header Char"/>
    <w:link w:val="Header"/>
    <w:uiPriority w:val="99"/>
    <w:rsid w:val="000C4FF0"/>
    <w:rPr>
      <w:lang w:eastAsia="en-US"/>
    </w:rPr>
  </w:style>
  <w:style w:type="paragraph" w:styleId="EndnoteText">
    <w:name w:val="endnote text"/>
    <w:basedOn w:val="Normal"/>
    <w:link w:val="EndnoteTextChar"/>
    <w:rsid w:val="00DF7238"/>
  </w:style>
  <w:style w:type="character" w:customStyle="1" w:styleId="EndnoteTextChar">
    <w:name w:val="Endnote Text Char"/>
    <w:basedOn w:val="DefaultParagraphFont"/>
    <w:link w:val="EndnoteText"/>
    <w:rsid w:val="00DF7238"/>
  </w:style>
  <w:style w:type="character" w:styleId="EndnoteReference">
    <w:name w:val="endnote reference"/>
    <w:basedOn w:val="DefaultParagraphFont"/>
    <w:rsid w:val="00DF7238"/>
    <w:rPr>
      <w:vertAlign w:val="superscript"/>
    </w:rPr>
  </w:style>
  <w:style w:type="character" w:customStyle="1" w:styleId="Mention">
    <w:name w:val="Mention"/>
    <w:basedOn w:val="DefaultParagraphFont"/>
    <w:uiPriority w:val="99"/>
    <w:semiHidden/>
    <w:unhideWhenUsed/>
    <w:rsid w:val="00DF7238"/>
    <w:rPr>
      <w:color w:val="2B579A"/>
      <w:shd w:val="clear" w:color="auto" w:fill="E6E6E6"/>
    </w:rPr>
  </w:style>
  <w:style w:type="paragraph" w:customStyle="1" w:styleId="Default">
    <w:name w:val="Default"/>
    <w:rsid w:val="00F45A35"/>
    <w:pPr>
      <w:autoSpaceDE w:val="0"/>
      <w:autoSpaceDN w:val="0"/>
      <w:adjustRightInd w:val="0"/>
    </w:pPr>
    <w:rPr>
      <w:rFonts w:cs="Arial"/>
      <w:color w:val="000000"/>
      <w:sz w:val="24"/>
      <w:szCs w:val="24"/>
    </w:rPr>
  </w:style>
  <w:style w:type="paragraph" w:customStyle="1" w:styleId="Char1">
    <w:name w:val="Char1"/>
    <w:basedOn w:val="Normal"/>
    <w:rsid w:val="00FF5FAD"/>
    <w:pPr>
      <w:spacing w:after="160" w:line="240" w:lineRule="exact"/>
    </w:pPr>
    <w:rPr>
      <w:rFonts w:ascii="Verdana" w:hAnsi="Verdana"/>
      <w:lang w:val="en-US" w:eastAsia="en-US"/>
    </w:rPr>
  </w:style>
  <w:style w:type="paragraph" w:customStyle="1" w:styleId="gmail-western">
    <w:name w:val="gmail-western"/>
    <w:basedOn w:val="Normal"/>
    <w:rsid w:val="0097598F"/>
    <w:pPr>
      <w:spacing w:before="100" w:beforeAutospacing="1" w:after="100" w:afterAutospacing="1"/>
    </w:pPr>
    <w:rPr>
      <w:rFonts w:ascii="Times New Roman" w:eastAsiaTheme="minorHAnsi" w:hAnsi="Times New Roman"/>
      <w:sz w:val="24"/>
      <w:szCs w:val="24"/>
    </w:rPr>
  </w:style>
  <w:style w:type="paragraph" w:styleId="Revision">
    <w:name w:val="Revision"/>
    <w:hidden/>
    <w:uiPriority w:val="99"/>
    <w:semiHidden/>
    <w:rsid w:val="000013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FA8"/>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table" w:styleId="TableGrid">
    <w:name w:val="Table Grid"/>
    <w:basedOn w:val="TableNormal"/>
    <w:rsid w:val="001D23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501E86"/>
    <w:pPr>
      <w:keepLines/>
      <w:spacing w:before="60" w:after="60"/>
    </w:pPr>
    <w:rPr>
      <w:sz w:val="24"/>
      <w:szCs w:val="24"/>
    </w:rPr>
  </w:style>
  <w:style w:type="paragraph" w:styleId="BodyTextIndent">
    <w:name w:val="Body Text Indent"/>
    <w:basedOn w:val="Normal"/>
    <w:rsid w:val="003E519C"/>
    <w:pPr>
      <w:spacing w:after="120"/>
      <w:ind w:left="283"/>
    </w:pPr>
    <w:rPr>
      <w:rFonts w:ascii="Tahoma" w:hAnsi="Tahoma"/>
      <w:sz w:val="24"/>
      <w:szCs w:val="24"/>
    </w:rPr>
  </w:style>
  <w:style w:type="character" w:styleId="Hyperlink">
    <w:name w:val="Hyperlink"/>
    <w:rsid w:val="003E519C"/>
    <w:rPr>
      <w:color w:val="0000FF"/>
      <w:u w:val="single"/>
    </w:rPr>
  </w:style>
  <w:style w:type="paragraph" w:styleId="BalloonText">
    <w:name w:val="Balloon Text"/>
    <w:basedOn w:val="Normal"/>
    <w:semiHidden/>
    <w:rsid w:val="00A075F9"/>
    <w:rPr>
      <w:rFonts w:ascii="Tahoma" w:hAnsi="Tahoma" w:cs="Tahoma"/>
      <w:sz w:val="16"/>
      <w:szCs w:val="16"/>
    </w:rPr>
  </w:style>
  <w:style w:type="paragraph" w:customStyle="1" w:styleId="CharCharCharChar">
    <w:name w:val="Char Char Char Char"/>
    <w:basedOn w:val="Normal"/>
    <w:rsid w:val="00786DDD"/>
    <w:pPr>
      <w:spacing w:after="160" w:line="240" w:lineRule="exact"/>
    </w:pPr>
    <w:rPr>
      <w:rFonts w:ascii="Verdana" w:hAnsi="Verdana" w:cs="Verdana"/>
      <w:lang w:val="en-US"/>
    </w:rPr>
  </w:style>
  <w:style w:type="paragraph" w:styleId="DocumentMap">
    <w:name w:val="Document Map"/>
    <w:basedOn w:val="Normal"/>
    <w:semiHidden/>
    <w:rsid w:val="000B7E20"/>
    <w:pPr>
      <w:shd w:val="clear" w:color="auto" w:fill="000080"/>
    </w:pPr>
    <w:rPr>
      <w:rFonts w:ascii="Tahoma" w:hAnsi="Tahoma" w:cs="Tahoma"/>
    </w:rPr>
  </w:style>
  <w:style w:type="paragraph" w:customStyle="1" w:styleId="Char">
    <w:name w:val="Char"/>
    <w:basedOn w:val="Normal"/>
    <w:rsid w:val="00D9262F"/>
    <w:pPr>
      <w:spacing w:after="160" w:line="240" w:lineRule="exact"/>
    </w:pPr>
    <w:rPr>
      <w:rFonts w:ascii="Verdana" w:hAnsi="Verdana"/>
      <w:lang w:val="en-US"/>
    </w:rPr>
  </w:style>
  <w:style w:type="character" w:styleId="CommentReference">
    <w:name w:val="annotation reference"/>
    <w:semiHidden/>
    <w:rsid w:val="00205391"/>
    <w:rPr>
      <w:sz w:val="16"/>
      <w:szCs w:val="16"/>
    </w:rPr>
  </w:style>
  <w:style w:type="paragraph" w:styleId="CommentText">
    <w:name w:val="annotation text"/>
    <w:basedOn w:val="Normal"/>
    <w:semiHidden/>
    <w:rsid w:val="00205391"/>
  </w:style>
  <w:style w:type="paragraph" w:styleId="CommentSubject">
    <w:name w:val="annotation subject"/>
    <w:basedOn w:val="CommentText"/>
    <w:next w:val="CommentText"/>
    <w:semiHidden/>
    <w:rsid w:val="00205391"/>
    <w:rPr>
      <w:b/>
      <w:bCs/>
    </w:rPr>
  </w:style>
  <w:style w:type="paragraph" w:styleId="FootnoteText">
    <w:name w:val="footnote text"/>
    <w:basedOn w:val="Normal"/>
    <w:semiHidden/>
    <w:rsid w:val="00976E05"/>
  </w:style>
  <w:style w:type="character" w:styleId="FootnoteReference">
    <w:name w:val="footnote reference"/>
    <w:semiHidden/>
    <w:rsid w:val="00976E05"/>
    <w:rPr>
      <w:vertAlign w:val="superscript"/>
    </w:rPr>
  </w:style>
  <w:style w:type="paragraph" w:styleId="ListParagraph">
    <w:name w:val="List Paragraph"/>
    <w:basedOn w:val="Normal"/>
    <w:uiPriority w:val="34"/>
    <w:qFormat/>
    <w:rsid w:val="00264CF8"/>
    <w:pPr>
      <w:ind w:left="720"/>
    </w:pPr>
  </w:style>
  <w:style w:type="character" w:customStyle="1" w:styleId="HeaderChar">
    <w:name w:val="Header Char"/>
    <w:link w:val="Header"/>
    <w:uiPriority w:val="99"/>
    <w:rsid w:val="000C4FF0"/>
    <w:rPr>
      <w:lang w:eastAsia="en-US"/>
    </w:rPr>
  </w:style>
  <w:style w:type="paragraph" w:styleId="EndnoteText">
    <w:name w:val="endnote text"/>
    <w:basedOn w:val="Normal"/>
    <w:link w:val="EndnoteTextChar"/>
    <w:rsid w:val="00DF7238"/>
  </w:style>
  <w:style w:type="character" w:customStyle="1" w:styleId="EndnoteTextChar">
    <w:name w:val="Endnote Text Char"/>
    <w:basedOn w:val="DefaultParagraphFont"/>
    <w:link w:val="EndnoteText"/>
    <w:rsid w:val="00DF7238"/>
  </w:style>
  <w:style w:type="character" w:styleId="EndnoteReference">
    <w:name w:val="endnote reference"/>
    <w:basedOn w:val="DefaultParagraphFont"/>
    <w:rsid w:val="00DF7238"/>
    <w:rPr>
      <w:vertAlign w:val="superscript"/>
    </w:rPr>
  </w:style>
  <w:style w:type="character" w:customStyle="1" w:styleId="Mention">
    <w:name w:val="Mention"/>
    <w:basedOn w:val="DefaultParagraphFont"/>
    <w:uiPriority w:val="99"/>
    <w:semiHidden/>
    <w:unhideWhenUsed/>
    <w:rsid w:val="00DF7238"/>
    <w:rPr>
      <w:color w:val="2B579A"/>
      <w:shd w:val="clear" w:color="auto" w:fill="E6E6E6"/>
    </w:rPr>
  </w:style>
  <w:style w:type="paragraph" w:customStyle="1" w:styleId="Default">
    <w:name w:val="Default"/>
    <w:rsid w:val="00F45A35"/>
    <w:pPr>
      <w:autoSpaceDE w:val="0"/>
      <w:autoSpaceDN w:val="0"/>
      <w:adjustRightInd w:val="0"/>
    </w:pPr>
    <w:rPr>
      <w:rFonts w:cs="Arial"/>
      <w:color w:val="000000"/>
      <w:sz w:val="24"/>
      <w:szCs w:val="24"/>
    </w:rPr>
  </w:style>
  <w:style w:type="paragraph" w:customStyle="1" w:styleId="Char1">
    <w:name w:val="Char1"/>
    <w:basedOn w:val="Normal"/>
    <w:rsid w:val="00FF5FAD"/>
    <w:pPr>
      <w:spacing w:after="160" w:line="240" w:lineRule="exact"/>
    </w:pPr>
    <w:rPr>
      <w:rFonts w:ascii="Verdana" w:hAnsi="Verdana"/>
      <w:lang w:val="en-US" w:eastAsia="en-US"/>
    </w:rPr>
  </w:style>
  <w:style w:type="paragraph" w:customStyle="1" w:styleId="gmail-western">
    <w:name w:val="gmail-western"/>
    <w:basedOn w:val="Normal"/>
    <w:rsid w:val="0097598F"/>
    <w:pPr>
      <w:spacing w:before="100" w:beforeAutospacing="1" w:after="100" w:afterAutospacing="1"/>
    </w:pPr>
    <w:rPr>
      <w:rFonts w:ascii="Times New Roman" w:eastAsiaTheme="minorHAnsi" w:hAnsi="Times New Roman"/>
      <w:sz w:val="24"/>
      <w:szCs w:val="24"/>
    </w:rPr>
  </w:style>
  <w:style w:type="paragraph" w:styleId="Revision">
    <w:name w:val="Revision"/>
    <w:hidden/>
    <w:uiPriority w:val="99"/>
    <w:semiHidden/>
    <w:rsid w:val="00001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5169">
      <w:bodyDiv w:val="1"/>
      <w:marLeft w:val="0"/>
      <w:marRight w:val="0"/>
      <w:marTop w:val="0"/>
      <w:marBottom w:val="0"/>
      <w:divBdr>
        <w:top w:val="none" w:sz="0" w:space="0" w:color="auto"/>
        <w:left w:val="none" w:sz="0" w:space="0" w:color="auto"/>
        <w:bottom w:val="none" w:sz="0" w:space="0" w:color="auto"/>
        <w:right w:val="none" w:sz="0" w:space="0" w:color="auto"/>
      </w:divBdr>
      <w:divsChild>
        <w:div w:id="415977267">
          <w:marLeft w:val="1166"/>
          <w:marRight w:val="0"/>
          <w:marTop w:val="0"/>
          <w:marBottom w:val="0"/>
          <w:divBdr>
            <w:top w:val="none" w:sz="0" w:space="0" w:color="auto"/>
            <w:left w:val="none" w:sz="0" w:space="0" w:color="auto"/>
            <w:bottom w:val="none" w:sz="0" w:space="0" w:color="auto"/>
            <w:right w:val="none" w:sz="0" w:space="0" w:color="auto"/>
          </w:divBdr>
        </w:div>
        <w:div w:id="716122351">
          <w:marLeft w:val="1166"/>
          <w:marRight w:val="0"/>
          <w:marTop w:val="0"/>
          <w:marBottom w:val="0"/>
          <w:divBdr>
            <w:top w:val="none" w:sz="0" w:space="0" w:color="auto"/>
            <w:left w:val="none" w:sz="0" w:space="0" w:color="auto"/>
            <w:bottom w:val="none" w:sz="0" w:space="0" w:color="auto"/>
            <w:right w:val="none" w:sz="0" w:space="0" w:color="auto"/>
          </w:divBdr>
        </w:div>
        <w:div w:id="991107424">
          <w:marLeft w:val="1166"/>
          <w:marRight w:val="0"/>
          <w:marTop w:val="0"/>
          <w:marBottom w:val="0"/>
          <w:divBdr>
            <w:top w:val="none" w:sz="0" w:space="0" w:color="auto"/>
            <w:left w:val="none" w:sz="0" w:space="0" w:color="auto"/>
            <w:bottom w:val="none" w:sz="0" w:space="0" w:color="auto"/>
            <w:right w:val="none" w:sz="0" w:space="0" w:color="auto"/>
          </w:divBdr>
        </w:div>
      </w:divsChild>
    </w:div>
    <w:div w:id="236330652">
      <w:bodyDiv w:val="1"/>
      <w:marLeft w:val="0"/>
      <w:marRight w:val="0"/>
      <w:marTop w:val="0"/>
      <w:marBottom w:val="0"/>
      <w:divBdr>
        <w:top w:val="none" w:sz="0" w:space="0" w:color="auto"/>
        <w:left w:val="none" w:sz="0" w:space="0" w:color="auto"/>
        <w:bottom w:val="none" w:sz="0" w:space="0" w:color="auto"/>
        <w:right w:val="none" w:sz="0" w:space="0" w:color="auto"/>
      </w:divBdr>
    </w:div>
    <w:div w:id="372077868">
      <w:bodyDiv w:val="1"/>
      <w:marLeft w:val="0"/>
      <w:marRight w:val="0"/>
      <w:marTop w:val="0"/>
      <w:marBottom w:val="0"/>
      <w:divBdr>
        <w:top w:val="none" w:sz="0" w:space="0" w:color="auto"/>
        <w:left w:val="none" w:sz="0" w:space="0" w:color="auto"/>
        <w:bottom w:val="none" w:sz="0" w:space="0" w:color="auto"/>
        <w:right w:val="none" w:sz="0" w:space="0" w:color="auto"/>
      </w:divBdr>
      <w:divsChild>
        <w:div w:id="1365978122">
          <w:marLeft w:val="0"/>
          <w:marRight w:val="0"/>
          <w:marTop w:val="0"/>
          <w:marBottom w:val="0"/>
          <w:divBdr>
            <w:top w:val="none" w:sz="0" w:space="0" w:color="auto"/>
            <w:left w:val="none" w:sz="0" w:space="0" w:color="auto"/>
            <w:bottom w:val="none" w:sz="0" w:space="0" w:color="auto"/>
            <w:right w:val="none" w:sz="0" w:space="0" w:color="auto"/>
          </w:divBdr>
          <w:divsChild>
            <w:div w:id="143015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8173">
      <w:bodyDiv w:val="1"/>
      <w:marLeft w:val="0"/>
      <w:marRight w:val="0"/>
      <w:marTop w:val="0"/>
      <w:marBottom w:val="0"/>
      <w:divBdr>
        <w:top w:val="none" w:sz="0" w:space="0" w:color="auto"/>
        <w:left w:val="none" w:sz="0" w:space="0" w:color="auto"/>
        <w:bottom w:val="none" w:sz="0" w:space="0" w:color="auto"/>
        <w:right w:val="none" w:sz="0" w:space="0" w:color="auto"/>
      </w:divBdr>
    </w:div>
    <w:div w:id="796291158">
      <w:bodyDiv w:val="1"/>
      <w:marLeft w:val="0"/>
      <w:marRight w:val="0"/>
      <w:marTop w:val="0"/>
      <w:marBottom w:val="0"/>
      <w:divBdr>
        <w:top w:val="none" w:sz="0" w:space="0" w:color="auto"/>
        <w:left w:val="none" w:sz="0" w:space="0" w:color="auto"/>
        <w:bottom w:val="none" w:sz="0" w:space="0" w:color="auto"/>
        <w:right w:val="none" w:sz="0" w:space="0" w:color="auto"/>
      </w:divBdr>
      <w:divsChild>
        <w:div w:id="1882790371">
          <w:marLeft w:val="0"/>
          <w:marRight w:val="0"/>
          <w:marTop w:val="0"/>
          <w:marBottom w:val="0"/>
          <w:divBdr>
            <w:top w:val="none" w:sz="0" w:space="0" w:color="auto"/>
            <w:left w:val="none" w:sz="0" w:space="0" w:color="auto"/>
            <w:bottom w:val="none" w:sz="0" w:space="0" w:color="auto"/>
            <w:right w:val="none" w:sz="0" w:space="0" w:color="auto"/>
          </w:divBdr>
        </w:div>
      </w:divsChild>
    </w:div>
    <w:div w:id="844131718">
      <w:bodyDiv w:val="1"/>
      <w:marLeft w:val="0"/>
      <w:marRight w:val="0"/>
      <w:marTop w:val="0"/>
      <w:marBottom w:val="0"/>
      <w:divBdr>
        <w:top w:val="none" w:sz="0" w:space="0" w:color="auto"/>
        <w:left w:val="none" w:sz="0" w:space="0" w:color="auto"/>
        <w:bottom w:val="none" w:sz="0" w:space="0" w:color="auto"/>
        <w:right w:val="none" w:sz="0" w:space="0" w:color="auto"/>
      </w:divBdr>
    </w:div>
    <w:div w:id="890389440">
      <w:bodyDiv w:val="1"/>
      <w:marLeft w:val="0"/>
      <w:marRight w:val="0"/>
      <w:marTop w:val="0"/>
      <w:marBottom w:val="0"/>
      <w:divBdr>
        <w:top w:val="none" w:sz="0" w:space="0" w:color="auto"/>
        <w:left w:val="none" w:sz="0" w:space="0" w:color="auto"/>
        <w:bottom w:val="none" w:sz="0" w:space="0" w:color="auto"/>
        <w:right w:val="none" w:sz="0" w:space="0" w:color="auto"/>
      </w:divBdr>
    </w:div>
    <w:div w:id="926115174">
      <w:bodyDiv w:val="1"/>
      <w:marLeft w:val="0"/>
      <w:marRight w:val="0"/>
      <w:marTop w:val="0"/>
      <w:marBottom w:val="0"/>
      <w:divBdr>
        <w:top w:val="none" w:sz="0" w:space="0" w:color="auto"/>
        <w:left w:val="none" w:sz="0" w:space="0" w:color="auto"/>
        <w:bottom w:val="none" w:sz="0" w:space="0" w:color="auto"/>
        <w:right w:val="none" w:sz="0" w:space="0" w:color="auto"/>
      </w:divBdr>
    </w:div>
    <w:div w:id="1144279713">
      <w:bodyDiv w:val="1"/>
      <w:marLeft w:val="0"/>
      <w:marRight w:val="0"/>
      <w:marTop w:val="0"/>
      <w:marBottom w:val="0"/>
      <w:divBdr>
        <w:top w:val="none" w:sz="0" w:space="0" w:color="auto"/>
        <w:left w:val="none" w:sz="0" w:space="0" w:color="auto"/>
        <w:bottom w:val="none" w:sz="0" w:space="0" w:color="auto"/>
        <w:right w:val="none" w:sz="0" w:space="0" w:color="auto"/>
      </w:divBdr>
    </w:div>
    <w:div w:id="1156069195">
      <w:bodyDiv w:val="1"/>
      <w:marLeft w:val="0"/>
      <w:marRight w:val="0"/>
      <w:marTop w:val="0"/>
      <w:marBottom w:val="0"/>
      <w:divBdr>
        <w:top w:val="none" w:sz="0" w:space="0" w:color="auto"/>
        <w:left w:val="none" w:sz="0" w:space="0" w:color="auto"/>
        <w:bottom w:val="none" w:sz="0" w:space="0" w:color="auto"/>
        <w:right w:val="none" w:sz="0" w:space="0" w:color="auto"/>
      </w:divBdr>
    </w:div>
    <w:div w:id="1268393027">
      <w:bodyDiv w:val="1"/>
      <w:marLeft w:val="0"/>
      <w:marRight w:val="0"/>
      <w:marTop w:val="0"/>
      <w:marBottom w:val="0"/>
      <w:divBdr>
        <w:top w:val="none" w:sz="0" w:space="0" w:color="auto"/>
        <w:left w:val="none" w:sz="0" w:space="0" w:color="auto"/>
        <w:bottom w:val="none" w:sz="0" w:space="0" w:color="auto"/>
        <w:right w:val="none" w:sz="0" w:space="0" w:color="auto"/>
      </w:divBdr>
    </w:div>
    <w:div w:id="1351030593">
      <w:bodyDiv w:val="1"/>
      <w:marLeft w:val="0"/>
      <w:marRight w:val="0"/>
      <w:marTop w:val="0"/>
      <w:marBottom w:val="0"/>
      <w:divBdr>
        <w:top w:val="none" w:sz="0" w:space="0" w:color="auto"/>
        <w:left w:val="none" w:sz="0" w:space="0" w:color="auto"/>
        <w:bottom w:val="none" w:sz="0" w:space="0" w:color="auto"/>
        <w:right w:val="none" w:sz="0" w:space="0" w:color="auto"/>
      </w:divBdr>
      <w:divsChild>
        <w:div w:id="600914650">
          <w:marLeft w:val="0"/>
          <w:marRight w:val="0"/>
          <w:marTop w:val="0"/>
          <w:marBottom w:val="0"/>
          <w:divBdr>
            <w:top w:val="none" w:sz="0" w:space="0" w:color="auto"/>
            <w:left w:val="none" w:sz="0" w:space="0" w:color="auto"/>
            <w:bottom w:val="none" w:sz="0" w:space="0" w:color="auto"/>
            <w:right w:val="none" w:sz="0" w:space="0" w:color="auto"/>
          </w:divBdr>
          <w:divsChild>
            <w:div w:id="815731344">
              <w:marLeft w:val="0"/>
              <w:marRight w:val="0"/>
              <w:marTop w:val="0"/>
              <w:marBottom w:val="0"/>
              <w:divBdr>
                <w:top w:val="none" w:sz="0" w:space="0" w:color="auto"/>
                <w:left w:val="none" w:sz="0" w:space="0" w:color="auto"/>
                <w:bottom w:val="none" w:sz="0" w:space="0" w:color="auto"/>
                <w:right w:val="none" w:sz="0" w:space="0" w:color="auto"/>
              </w:divBdr>
              <w:divsChild>
                <w:div w:id="1159232979">
                  <w:marLeft w:val="0"/>
                  <w:marRight w:val="0"/>
                  <w:marTop w:val="0"/>
                  <w:marBottom w:val="0"/>
                  <w:divBdr>
                    <w:top w:val="none" w:sz="0" w:space="0" w:color="auto"/>
                    <w:left w:val="none" w:sz="0" w:space="0" w:color="auto"/>
                    <w:bottom w:val="none" w:sz="0" w:space="0" w:color="auto"/>
                    <w:right w:val="none" w:sz="0" w:space="0" w:color="auto"/>
                  </w:divBdr>
                  <w:divsChild>
                    <w:div w:id="1567301466">
                      <w:marLeft w:val="-150"/>
                      <w:marRight w:val="-150"/>
                      <w:marTop w:val="0"/>
                      <w:marBottom w:val="0"/>
                      <w:divBdr>
                        <w:top w:val="none" w:sz="0" w:space="0" w:color="auto"/>
                        <w:left w:val="none" w:sz="0" w:space="0" w:color="auto"/>
                        <w:bottom w:val="none" w:sz="0" w:space="0" w:color="auto"/>
                        <w:right w:val="none" w:sz="0" w:space="0" w:color="auto"/>
                      </w:divBdr>
                      <w:divsChild>
                        <w:div w:id="1715494884">
                          <w:marLeft w:val="150"/>
                          <w:marRight w:val="150"/>
                          <w:marTop w:val="0"/>
                          <w:marBottom w:val="0"/>
                          <w:divBdr>
                            <w:top w:val="none" w:sz="0" w:space="0" w:color="auto"/>
                            <w:left w:val="none" w:sz="0" w:space="0" w:color="auto"/>
                            <w:bottom w:val="none" w:sz="0" w:space="0" w:color="auto"/>
                            <w:right w:val="none" w:sz="0" w:space="0" w:color="auto"/>
                          </w:divBdr>
                          <w:divsChild>
                            <w:div w:id="1572544904">
                              <w:marLeft w:val="0"/>
                              <w:marRight w:val="0"/>
                              <w:marTop w:val="0"/>
                              <w:marBottom w:val="0"/>
                              <w:divBdr>
                                <w:top w:val="none" w:sz="0" w:space="0" w:color="auto"/>
                                <w:left w:val="none" w:sz="0" w:space="0" w:color="auto"/>
                                <w:bottom w:val="none" w:sz="0" w:space="0" w:color="auto"/>
                                <w:right w:val="none" w:sz="0" w:space="0" w:color="auto"/>
                              </w:divBdr>
                              <w:divsChild>
                                <w:div w:id="6173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3941129">
      <w:bodyDiv w:val="1"/>
      <w:marLeft w:val="0"/>
      <w:marRight w:val="0"/>
      <w:marTop w:val="0"/>
      <w:marBottom w:val="0"/>
      <w:divBdr>
        <w:top w:val="none" w:sz="0" w:space="0" w:color="auto"/>
        <w:left w:val="none" w:sz="0" w:space="0" w:color="auto"/>
        <w:bottom w:val="none" w:sz="0" w:space="0" w:color="auto"/>
        <w:right w:val="none" w:sz="0" w:space="0" w:color="auto"/>
      </w:divBdr>
    </w:div>
    <w:div w:id="1484346148">
      <w:bodyDiv w:val="1"/>
      <w:marLeft w:val="0"/>
      <w:marRight w:val="0"/>
      <w:marTop w:val="0"/>
      <w:marBottom w:val="0"/>
      <w:divBdr>
        <w:top w:val="none" w:sz="0" w:space="0" w:color="auto"/>
        <w:left w:val="none" w:sz="0" w:space="0" w:color="auto"/>
        <w:bottom w:val="none" w:sz="0" w:space="0" w:color="auto"/>
        <w:right w:val="none" w:sz="0" w:space="0" w:color="auto"/>
      </w:divBdr>
    </w:div>
    <w:div w:id="1541551500">
      <w:bodyDiv w:val="1"/>
      <w:marLeft w:val="0"/>
      <w:marRight w:val="0"/>
      <w:marTop w:val="0"/>
      <w:marBottom w:val="0"/>
      <w:divBdr>
        <w:top w:val="none" w:sz="0" w:space="0" w:color="auto"/>
        <w:left w:val="none" w:sz="0" w:space="0" w:color="auto"/>
        <w:bottom w:val="none" w:sz="0" w:space="0" w:color="auto"/>
        <w:right w:val="none" w:sz="0" w:space="0" w:color="auto"/>
      </w:divBdr>
    </w:div>
    <w:div w:id="1749495938">
      <w:bodyDiv w:val="1"/>
      <w:marLeft w:val="0"/>
      <w:marRight w:val="0"/>
      <w:marTop w:val="0"/>
      <w:marBottom w:val="0"/>
      <w:divBdr>
        <w:top w:val="none" w:sz="0" w:space="0" w:color="auto"/>
        <w:left w:val="none" w:sz="0" w:space="0" w:color="auto"/>
        <w:bottom w:val="none" w:sz="0" w:space="0" w:color="auto"/>
        <w:right w:val="none" w:sz="0" w:space="0" w:color="auto"/>
      </w:divBdr>
    </w:div>
    <w:div w:id="1812165976">
      <w:bodyDiv w:val="1"/>
      <w:marLeft w:val="0"/>
      <w:marRight w:val="0"/>
      <w:marTop w:val="0"/>
      <w:marBottom w:val="0"/>
      <w:divBdr>
        <w:top w:val="none" w:sz="0" w:space="0" w:color="auto"/>
        <w:left w:val="none" w:sz="0" w:space="0" w:color="auto"/>
        <w:bottom w:val="none" w:sz="0" w:space="0" w:color="auto"/>
        <w:right w:val="none" w:sz="0" w:space="0" w:color="auto"/>
      </w:divBdr>
      <w:divsChild>
        <w:div w:id="944308624">
          <w:marLeft w:val="0"/>
          <w:marRight w:val="0"/>
          <w:marTop w:val="0"/>
          <w:marBottom w:val="0"/>
          <w:divBdr>
            <w:top w:val="none" w:sz="0" w:space="0" w:color="auto"/>
            <w:left w:val="none" w:sz="0" w:space="0" w:color="auto"/>
            <w:bottom w:val="none" w:sz="0" w:space="0" w:color="auto"/>
            <w:right w:val="none" w:sz="0" w:space="0" w:color="auto"/>
          </w:divBdr>
          <w:divsChild>
            <w:div w:id="858079091">
              <w:marLeft w:val="0"/>
              <w:marRight w:val="0"/>
              <w:marTop w:val="0"/>
              <w:marBottom w:val="0"/>
              <w:divBdr>
                <w:top w:val="none" w:sz="0" w:space="0" w:color="auto"/>
                <w:left w:val="none" w:sz="0" w:space="0" w:color="auto"/>
                <w:bottom w:val="none" w:sz="0" w:space="0" w:color="auto"/>
                <w:right w:val="none" w:sz="0" w:space="0" w:color="auto"/>
              </w:divBdr>
              <w:divsChild>
                <w:div w:id="1086881225">
                  <w:marLeft w:val="0"/>
                  <w:marRight w:val="0"/>
                  <w:marTop w:val="0"/>
                  <w:marBottom w:val="0"/>
                  <w:divBdr>
                    <w:top w:val="none" w:sz="0" w:space="0" w:color="auto"/>
                    <w:left w:val="none" w:sz="0" w:space="0" w:color="auto"/>
                    <w:bottom w:val="none" w:sz="0" w:space="0" w:color="auto"/>
                    <w:right w:val="none" w:sz="0" w:space="0" w:color="auto"/>
                  </w:divBdr>
                  <w:divsChild>
                    <w:div w:id="520626347">
                      <w:marLeft w:val="2325"/>
                      <w:marRight w:val="0"/>
                      <w:marTop w:val="0"/>
                      <w:marBottom w:val="0"/>
                      <w:divBdr>
                        <w:top w:val="none" w:sz="0" w:space="0" w:color="auto"/>
                        <w:left w:val="none" w:sz="0" w:space="0" w:color="auto"/>
                        <w:bottom w:val="none" w:sz="0" w:space="0" w:color="auto"/>
                        <w:right w:val="none" w:sz="0" w:space="0" w:color="auto"/>
                      </w:divBdr>
                      <w:divsChild>
                        <w:div w:id="139927111">
                          <w:marLeft w:val="0"/>
                          <w:marRight w:val="0"/>
                          <w:marTop w:val="0"/>
                          <w:marBottom w:val="0"/>
                          <w:divBdr>
                            <w:top w:val="none" w:sz="0" w:space="0" w:color="auto"/>
                            <w:left w:val="none" w:sz="0" w:space="0" w:color="auto"/>
                            <w:bottom w:val="none" w:sz="0" w:space="0" w:color="auto"/>
                            <w:right w:val="none" w:sz="0" w:space="0" w:color="auto"/>
                          </w:divBdr>
                          <w:divsChild>
                            <w:div w:id="1667395098">
                              <w:marLeft w:val="0"/>
                              <w:marRight w:val="0"/>
                              <w:marTop w:val="0"/>
                              <w:marBottom w:val="0"/>
                              <w:divBdr>
                                <w:top w:val="none" w:sz="0" w:space="0" w:color="auto"/>
                                <w:left w:val="none" w:sz="0" w:space="0" w:color="auto"/>
                                <w:bottom w:val="none" w:sz="0" w:space="0" w:color="auto"/>
                                <w:right w:val="none" w:sz="0" w:space="0" w:color="auto"/>
                              </w:divBdr>
                              <w:divsChild>
                                <w:div w:id="847796336">
                                  <w:marLeft w:val="0"/>
                                  <w:marRight w:val="0"/>
                                  <w:marTop w:val="0"/>
                                  <w:marBottom w:val="0"/>
                                  <w:divBdr>
                                    <w:top w:val="none" w:sz="0" w:space="0" w:color="auto"/>
                                    <w:left w:val="none" w:sz="0" w:space="0" w:color="auto"/>
                                    <w:bottom w:val="none" w:sz="0" w:space="0" w:color="auto"/>
                                    <w:right w:val="none" w:sz="0" w:space="0" w:color="auto"/>
                                  </w:divBdr>
                                  <w:divsChild>
                                    <w:div w:id="694188916">
                                      <w:marLeft w:val="0"/>
                                      <w:marRight w:val="0"/>
                                      <w:marTop w:val="0"/>
                                      <w:marBottom w:val="0"/>
                                      <w:divBdr>
                                        <w:top w:val="none" w:sz="0" w:space="0" w:color="auto"/>
                                        <w:left w:val="none" w:sz="0" w:space="0" w:color="auto"/>
                                        <w:bottom w:val="none" w:sz="0" w:space="0" w:color="auto"/>
                                        <w:right w:val="none" w:sz="0" w:space="0" w:color="auto"/>
                                      </w:divBdr>
                                      <w:divsChild>
                                        <w:div w:id="1796218681">
                                          <w:marLeft w:val="0"/>
                                          <w:marRight w:val="0"/>
                                          <w:marTop w:val="0"/>
                                          <w:marBottom w:val="0"/>
                                          <w:divBdr>
                                            <w:top w:val="none" w:sz="0" w:space="0" w:color="auto"/>
                                            <w:left w:val="none" w:sz="0" w:space="0" w:color="auto"/>
                                            <w:bottom w:val="none" w:sz="0" w:space="0" w:color="auto"/>
                                            <w:right w:val="none" w:sz="0" w:space="0" w:color="auto"/>
                                          </w:divBdr>
                                          <w:divsChild>
                                            <w:div w:id="1070424579">
                                              <w:marLeft w:val="0"/>
                                              <w:marRight w:val="0"/>
                                              <w:marTop w:val="0"/>
                                              <w:marBottom w:val="0"/>
                                              <w:divBdr>
                                                <w:top w:val="none" w:sz="0" w:space="0" w:color="auto"/>
                                                <w:left w:val="none" w:sz="0" w:space="0" w:color="auto"/>
                                                <w:bottom w:val="none" w:sz="0" w:space="0" w:color="auto"/>
                                                <w:right w:val="none" w:sz="0" w:space="0" w:color="auto"/>
                                              </w:divBdr>
                                              <w:divsChild>
                                                <w:div w:id="912009377">
                                                  <w:marLeft w:val="0"/>
                                                  <w:marRight w:val="0"/>
                                                  <w:marTop w:val="0"/>
                                                  <w:marBottom w:val="0"/>
                                                  <w:divBdr>
                                                    <w:top w:val="none" w:sz="0" w:space="0" w:color="auto"/>
                                                    <w:left w:val="none" w:sz="0" w:space="0" w:color="auto"/>
                                                    <w:bottom w:val="none" w:sz="0" w:space="0" w:color="auto"/>
                                                    <w:right w:val="none" w:sz="0" w:space="0" w:color="auto"/>
                                                  </w:divBdr>
                                                  <w:divsChild>
                                                    <w:div w:id="202908207">
                                                      <w:marLeft w:val="0"/>
                                                      <w:marRight w:val="0"/>
                                                      <w:marTop w:val="0"/>
                                                      <w:marBottom w:val="0"/>
                                                      <w:divBdr>
                                                        <w:top w:val="none" w:sz="0" w:space="0" w:color="auto"/>
                                                        <w:left w:val="none" w:sz="0" w:space="0" w:color="auto"/>
                                                        <w:bottom w:val="none" w:sz="0" w:space="0" w:color="auto"/>
                                                        <w:right w:val="none" w:sz="0" w:space="0" w:color="auto"/>
                                                      </w:divBdr>
                                                    </w:div>
                                                    <w:div w:id="423454397">
                                                      <w:marLeft w:val="0"/>
                                                      <w:marRight w:val="0"/>
                                                      <w:marTop w:val="0"/>
                                                      <w:marBottom w:val="0"/>
                                                      <w:divBdr>
                                                        <w:top w:val="none" w:sz="0" w:space="0" w:color="auto"/>
                                                        <w:left w:val="none" w:sz="0" w:space="0" w:color="auto"/>
                                                        <w:bottom w:val="none" w:sz="0" w:space="0" w:color="auto"/>
                                                        <w:right w:val="none" w:sz="0" w:space="0" w:color="auto"/>
                                                      </w:divBdr>
                                                    </w:div>
                                                    <w:div w:id="739866590">
                                                      <w:marLeft w:val="0"/>
                                                      <w:marRight w:val="0"/>
                                                      <w:marTop w:val="0"/>
                                                      <w:marBottom w:val="0"/>
                                                      <w:divBdr>
                                                        <w:top w:val="none" w:sz="0" w:space="0" w:color="auto"/>
                                                        <w:left w:val="none" w:sz="0" w:space="0" w:color="auto"/>
                                                        <w:bottom w:val="none" w:sz="0" w:space="0" w:color="auto"/>
                                                        <w:right w:val="none" w:sz="0" w:space="0" w:color="auto"/>
                                                      </w:divBdr>
                                                    </w:div>
                                                    <w:div w:id="1181819527">
                                                      <w:marLeft w:val="0"/>
                                                      <w:marRight w:val="0"/>
                                                      <w:marTop w:val="0"/>
                                                      <w:marBottom w:val="0"/>
                                                      <w:divBdr>
                                                        <w:top w:val="none" w:sz="0" w:space="0" w:color="auto"/>
                                                        <w:left w:val="none" w:sz="0" w:space="0" w:color="auto"/>
                                                        <w:bottom w:val="none" w:sz="0" w:space="0" w:color="auto"/>
                                                        <w:right w:val="none" w:sz="0" w:space="0" w:color="auto"/>
                                                      </w:divBdr>
                                                    </w:div>
                                                    <w:div w:id="188247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237925">
      <w:bodyDiv w:val="1"/>
      <w:marLeft w:val="0"/>
      <w:marRight w:val="0"/>
      <w:marTop w:val="0"/>
      <w:marBottom w:val="0"/>
      <w:divBdr>
        <w:top w:val="none" w:sz="0" w:space="0" w:color="auto"/>
        <w:left w:val="none" w:sz="0" w:space="0" w:color="auto"/>
        <w:bottom w:val="none" w:sz="0" w:space="0" w:color="auto"/>
        <w:right w:val="none" w:sz="0" w:space="0" w:color="auto"/>
      </w:divBdr>
    </w:div>
    <w:div w:id="1896971346">
      <w:bodyDiv w:val="1"/>
      <w:marLeft w:val="0"/>
      <w:marRight w:val="0"/>
      <w:marTop w:val="0"/>
      <w:marBottom w:val="0"/>
      <w:divBdr>
        <w:top w:val="none" w:sz="0" w:space="0" w:color="auto"/>
        <w:left w:val="none" w:sz="0" w:space="0" w:color="auto"/>
        <w:bottom w:val="none" w:sz="0" w:space="0" w:color="auto"/>
        <w:right w:val="none" w:sz="0" w:space="0" w:color="auto"/>
      </w:divBdr>
    </w:div>
    <w:div w:id="194367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cleveland.pcc.police.uk/News-and-Events/Public-Meetings.aspx" TargetMode="External"/><Relationship Id="rId3" Type="http://schemas.openxmlformats.org/officeDocument/2006/relationships/hyperlink" Target="http://www.justiceinspectorates.gov.uk/hmic/wp-content/uploads/peel-police-legitimacy-2016-cleveland.pdf" TargetMode="External"/><Relationship Id="rId7" Type="http://schemas.openxmlformats.org/officeDocument/2006/relationships/hyperlink" Target="http://www.justiceinspectorates.gov.uk/hmic/wp-content/uploads/peel-police-efficiency-2016-cleveland.pdf" TargetMode="External"/><Relationship Id="rId2" Type="http://schemas.openxmlformats.org/officeDocument/2006/relationships/hyperlink" Target="http://www.justiceinspectorates.gov.uk/hmic/wp-content/uploads/peel-police-legitimacy-2016-cleveland.pdf" TargetMode="External"/><Relationship Id="rId1" Type="http://schemas.openxmlformats.org/officeDocument/2006/relationships/hyperlink" Target="http://www.justiceinspectorates.gov.uk/hmic/wp-content/uploads/peel-police-legitimacy-2016-cleveland.pdf" TargetMode="External"/><Relationship Id="rId6" Type="http://schemas.openxmlformats.org/officeDocument/2006/relationships/hyperlink" Target="https://www.cleveland.police.uk/downloads/Publications-FOI-Expenses/Cleveland_Chief_Constable_ACR_FINAL_v8-9-16.pdf" TargetMode="External"/><Relationship Id="rId11" Type="http://schemas.openxmlformats.org/officeDocument/2006/relationships/hyperlink" Target="http://www.cleveland.pcc.police.uk/News-and-Events/Public-Meetings.aspx" TargetMode="External"/><Relationship Id="rId5" Type="http://schemas.openxmlformats.org/officeDocument/2006/relationships/hyperlink" Target="http://www.justiceinspectorates.gov.uk/hmic/wp-content/uploads/peel-police-efficiency-2016-cleveland.pdf" TargetMode="External"/><Relationship Id="rId10" Type="http://schemas.openxmlformats.org/officeDocument/2006/relationships/hyperlink" Target="http://www.cleveland.pcc.police.uk/News-and-Events/Public-Meetings.aspx" TargetMode="External"/><Relationship Id="rId4" Type="http://schemas.openxmlformats.org/officeDocument/2006/relationships/hyperlink" Target="http://www.justiceinspectorates.gov.uk/hmic/wp-content/uploads/peel-police-efficiency-2016-cleveland.pdf" TargetMode="External"/><Relationship Id="rId9" Type="http://schemas.openxmlformats.org/officeDocument/2006/relationships/hyperlink" Target="https://www.cleveland.police.uk/downloads/Publications-FOI-Expenses/Cleveland_Chief_Constable_ACR_FINAL_v8-9-1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CLEVELAND%20POLICE\AUTHORITY%20REPORTS\Standard%20PA%20report%20layout%20-%20June%20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BCB46-C680-4037-8696-0813C054C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PA report layout - June 2003.dot</Template>
  <TotalTime>1</TotalTime>
  <Pages>28</Pages>
  <Words>10945</Words>
  <Characters>62391</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21 February 2002</vt:lpstr>
    </vt:vector>
  </TitlesOfParts>
  <Company>Cleveland Police</Company>
  <LinksUpToDate>false</LinksUpToDate>
  <CharactersWithSpaces>73190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February 2002</dc:title>
  <dc:creator>Chief Constable</dc:creator>
  <cp:lastModifiedBy>SMITH, Hannah (C8653)</cp:lastModifiedBy>
  <cp:revision>2</cp:revision>
  <cp:lastPrinted>2017-06-14T12:35:00Z</cp:lastPrinted>
  <dcterms:created xsi:type="dcterms:W3CDTF">2017-09-14T16:04:00Z</dcterms:created>
  <dcterms:modified xsi:type="dcterms:W3CDTF">2017-09-14T16:04:00Z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d6c5f905-bcea-4a5f-8264-5fe8e30440d3</vt:lpwstr>
  </property>
  <property fmtid="{D5CDD505-2E9C-101B-9397-08002B2CF9AE}" pid="3" name="Classification">
    <vt:lpwstr>OFFICIAL</vt:lpwstr>
  </property>
</Properties>
</file>