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8352C8" w:rsidRDefault="006B1EE8" w:rsidP="00DF6364">
      <w:pPr>
        <w:jc w:val="both"/>
        <w:outlineLvl w:val="0"/>
        <w:rPr>
          <w:rFonts w:ascii="Tahoma" w:hAnsi="Tahoma" w:cs="Tahoma"/>
          <w:b/>
          <w:sz w:val="22"/>
          <w:szCs w:val="22"/>
        </w:rPr>
      </w:pPr>
      <w:r w:rsidRPr="006B1EE8">
        <w:rPr>
          <w:rFonts w:ascii="Tahoma" w:hAnsi="Tahoma" w:cs="Tahoma"/>
          <w:b/>
          <w:noProof/>
          <w:sz w:val="22"/>
          <w:szCs w:val="22"/>
          <w:lang w:eastAsia="en-GB"/>
        </w:rPr>
        <mc:AlternateContent>
          <mc:Choice Requires="wps">
            <w:drawing>
              <wp:anchor distT="45720" distB="45720" distL="114300" distR="114300" simplePos="0" relativeHeight="251660288" behindDoc="0" locked="0" layoutInCell="1" allowOverlap="1">
                <wp:simplePos x="0" y="0"/>
                <wp:positionH relativeFrom="column">
                  <wp:posOffset>5864860</wp:posOffset>
                </wp:positionH>
                <wp:positionV relativeFrom="paragraph">
                  <wp:posOffset>0</wp:posOffset>
                </wp:positionV>
                <wp:extent cx="908050" cy="53975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050" cy="539750"/>
                        </a:xfrm>
                        <a:prstGeom prst="rect">
                          <a:avLst/>
                        </a:prstGeom>
                        <a:solidFill>
                          <a:srgbClr val="FFFFFF"/>
                        </a:solidFill>
                        <a:ln w="9525">
                          <a:noFill/>
                          <a:miter lim="800000"/>
                          <a:headEnd/>
                          <a:tailEnd/>
                        </a:ln>
                      </wps:spPr>
                      <wps:txbx>
                        <w:txbxContent>
                          <w:p w:rsidR="006B1EE8" w:rsidRPr="006B1EE8" w:rsidRDefault="006B1EE8">
                            <w:pPr>
                              <w:rPr>
                                <w:rFonts w:ascii="Arial" w:hAnsi="Arial" w:cs="Arial"/>
                                <w:sz w:val="32"/>
                                <w:szCs w:val="32"/>
                              </w:rPr>
                            </w:pPr>
                            <w:r w:rsidRPr="006B1EE8">
                              <w:rPr>
                                <w:rFonts w:ascii="Arial" w:hAnsi="Arial" w:cs="Arial"/>
                                <w:sz w:val="32"/>
                                <w:szCs w:val="32"/>
                              </w:rPr>
                              <w:t xml:space="preserve">Item 8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61.8pt;margin-top:0;width:71.5pt;height:4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" stroked="f">
                <v:textbox>
                  <w:txbxContent>
                    <w:p w:rsidR="006B1EE8" w:rsidRPr="006B1EE8" w:rsidRDefault="006B1EE8">
                      <w:pPr>
                        <w:rPr>
                          <w:rFonts w:ascii="Arial" w:hAnsi="Arial" w:cs="Arial"/>
                          <w:sz w:val="32"/>
                          <w:szCs w:val="32"/>
                        </w:rPr>
                      </w:pPr>
                      <w:r w:rsidRPr="006B1EE8">
                        <w:rPr>
                          <w:rFonts w:ascii="Arial" w:hAnsi="Arial" w:cs="Arial"/>
                          <w:sz w:val="32"/>
                          <w:szCs w:val="32"/>
                        </w:rPr>
                        <w:t>Ite</w:t>
                      </w:r>
                      <w:bookmarkStart w:id="1" w:name="_GoBack"/>
                      <w:bookmarkEnd w:id="1"/>
                      <w:r w:rsidRPr="006B1EE8">
                        <w:rPr>
                          <w:rFonts w:ascii="Arial" w:hAnsi="Arial" w:cs="Arial"/>
                          <w:sz w:val="32"/>
                          <w:szCs w:val="32"/>
                        </w:rPr>
                        <w:t xml:space="preserve">m 8 </w:t>
                      </w:r>
                    </w:p>
                  </w:txbxContent>
                </v:textbox>
                <w10:wrap type="square"/>
              </v:shape>
            </w:pict>
          </mc:Fallback>
        </mc:AlternateContent>
      </w:r>
      <w:r w:rsidR="008352C8">
        <w:rPr>
          <w:rFonts w:ascii="Tahoma" w:hAnsi="Tahoma" w:cs="Tahoma"/>
          <w:b/>
          <w:noProof/>
          <w:sz w:val="22"/>
          <w:szCs w:val="22"/>
          <w:lang w:eastAsia="en-GB"/>
        </w:rPr>
        <w:drawing>
          <wp:anchor distT="0" distB="0" distL="114300" distR="114300" simplePos="0" relativeHeight="251658240" behindDoc="0" locked="0" layoutInCell="1" allowOverlap="1" wp14:anchorId="480CF24D" wp14:editId="33B843B3">
            <wp:simplePos x="0" y="0"/>
            <wp:positionH relativeFrom="margin">
              <wp:align>left</wp:align>
            </wp:positionH>
            <wp:positionV relativeFrom="paragraph">
              <wp:posOffset>-709295</wp:posOffset>
            </wp:positionV>
            <wp:extent cx="2749550" cy="9715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ce Logo Landscape.JPG"/>
                    <pic:cNvPicPr/>
                  </pic:nvPicPr>
                  <pic:blipFill>
                    <a:blip r:embed="rId8">
                      <a:extLst>
                        <a:ext uri="{28A0092B-C50C-407E-A947-70E740481C1C}">
                          <a14:useLocalDpi xmlns:a14="http://schemas.microsoft.com/office/drawing/2010/main" val="0"/>
                        </a:ext>
                      </a:extLst>
                    </a:blip>
                    <a:stretch>
                      <a:fillRect/>
                    </a:stretch>
                  </pic:blipFill>
                  <pic:spPr>
                    <a:xfrm>
                      <a:off x="0" y="0"/>
                      <a:ext cx="2749550" cy="971550"/>
                    </a:xfrm>
                    <a:prstGeom prst="rect">
                      <a:avLst/>
                    </a:prstGeom>
                  </pic:spPr>
                </pic:pic>
              </a:graphicData>
            </a:graphic>
            <wp14:sizeRelH relativeFrom="page">
              <wp14:pctWidth>0</wp14:pctWidth>
            </wp14:sizeRelH>
            <wp14:sizeRelV relativeFrom="page">
              <wp14:pctHeight>0</wp14:pctHeight>
            </wp14:sizeRelV>
          </wp:anchor>
        </w:drawing>
      </w:r>
    </w:p>
    <w:p w:rsidR="008352C8" w:rsidRDefault="008352C8" w:rsidP="00DF6364">
      <w:pPr>
        <w:jc w:val="both"/>
        <w:outlineLvl w:val="0"/>
        <w:rPr>
          <w:rFonts w:ascii="Tahoma" w:hAnsi="Tahoma" w:cs="Tahoma"/>
          <w:b/>
          <w:sz w:val="22"/>
          <w:szCs w:val="22"/>
        </w:rPr>
      </w:pPr>
    </w:p>
    <w:p w:rsidR="00017E0B" w:rsidRDefault="00017E0B" w:rsidP="00DF6364">
      <w:pPr>
        <w:jc w:val="both"/>
        <w:outlineLvl w:val="0"/>
        <w:rPr>
          <w:rFonts w:ascii="Tahoma" w:hAnsi="Tahoma" w:cs="Tahoma"/>
          <w:b/>
          <w:sz w:val="22"/>
          <w:szCs w:val="22"/>
        </w:rPr>
      </w:pPr>
    </w:p>
    <w:p w:rsidR="00017E0B" w:rsidRDefault="00017E0B" w:rsidP="00DF6364">
      <w:pPr>
        <w:jc w:val="both"/>
        <w:outlineLvl w:val="0"/>
        <w:rPr>
          <w:rFonts w:ascii="Tahoma" w:hAnsi="Tahoma" w:cs="Tahoma"/>
          <w:b/>
          <w:sz w:val="22"/>
          <w:szCs w:val="22"/>
        </w:rPr>
      </w:pPr>
    </w:p>
    <w:p w:rsidR="00017E0B" w:rsidRDefault="00017E0B" w:rsidP="00DF6364">
      <w:pPr>
        <w:jc w:val="both"/>
        <w:outlineLvl w:val="0"/>
        <w:rPr>
          <w:rFonts w:ascii="Tahoma" w:hAnsi="Tahoma" w:cs="Tahoma"/>
          <w:b/>
          <w:sz w:val="22"/>
          <w:szCs w:val="22"/>
        </w:rPr>
      </w:pPr>
    </w:p>
    <w:p w:rsidR="00017E0B" w:rsidRDefault="00017E0B" w:rsidP="00DF6364">
      <w:pPr>
        <w:jc w:val="both"/>
        <w:outlineLvl w:val="0"/>
        <w:rPr>
          <w:rFonts w:ascii="Tahoma" w:hAnsi="Tahoma" w:cs="Tahoma"/>
          <w:b/>
          <w:sz w:val="22"/>
          <w:szCs w:val="22"/>
        </w:rPr>
      </w:pPr>
    </w:p>
    <w:p w:rsidR="00017E0B" w:rsidRDefault="00017E0B" w:rsidP="00DF6364">
      <w:pPr>
        <w:jc w:val="both"/>
        <w:outlineLvl w:val="0"/>
        <w:rPr>
          <w:rFonts w:ascii="Tahoma" w:hAnsi="Tahoma" w:cs="Tahoma"/>
          <w:b/>
          <w:sz w:val="22"/>
          <w:szCs w:val="22"/>
        </w:rPr>
      </w:pPr>
    </w:p>
    <w:p w:rsidR="004C7B69" w:rsidRPr="00D704FA" w:rsidRDefault="00EA438A" w:rsidP="00DF6364">
      <w:pPr>
        <w:jc w:val="both"/>
        <w:outlineLvl w:val="0"/>
        <w:rPr>
          <w:rFonts w:ascii="Tahoma" w:hAnsi="Tahoma" w:cs="Tahoma"/>
          <w:b/>
          <w:sz w:val="22"/>
          <w:szCs w:val="22"/>
        </w:rPr>
      </w:pPr>
      <w:r w:rsidRPr="00D704FA">
        <w:rPr>
          <w:rFonts w:ascii="Tahoma" w:hAnsi="Tahoma" w:cs="Tahoma"/>
          <w:b/>
          <w:sz w:val="22"/>
          <w:szCs w:val="22"/>
        </w:rPr>
        <w:t>R</w:t>
      </w:r>
      <w:r w:rsidR="004C7B69" w:rsidRPr="00D704FA">
        <w:rPr>
          <w:rFonts w:ascii="Tahoma" w:hAnsi="Tahoma" w:cs="Tahoma"/>
          <w:b/>
          <w:sz w:val="22"/>
          <w:szCs w:val="22"/>
        </w:rPr>
        <w:t>eport of the Chief Constable to the Chair and Members</w:t>
      </w:r>
      <w:r w:rsidR="00FB68CB" w:rsidRPr="00D704FA">
        <w:rPr>
          <w:rFonts w:ascii="Tahoma" w:hAnsi="Tahoma" w:cs="Tahoma"/>
          <w:b/>
          <w:sz w:val="22"/>
          <w:szCs w:val="22"/>
        </w:rPr>
        <w:t xml:space="preserve"> </w:t>
      </w:r>
      <w:r w:rsidR="004C7B69" w:rsidRPr="00D704FA">
        <w:rPr>
          <w:rFonts w:ascii="Tahoma" w:hAnsi="Tahoma" w:cs="Tahoma"/>
          <w:b/>
          <w:sz w:val="22"/>
          <w:szCs w:val="22"/>
        </w:rPr>
        <w:t xml:space="preserve">of </w:t>
      </w:r>
      <w:r w:rsidR="00F01341" w:rsidRPr="00D704FA">
        <w:rPr>
          <w:rFonts w:ascii="Tahoma" w:hAnsi="Tahoma" w:cs="Tahoma"/>
          <w:b/>
          <w:sz w:val="22"/>
          <w:szCs w:val="22"/>
        </w:rPr>
        <w:t xml:space="preserve">the </w:t>
      </w:r>
      <w:r w:rsidR="00AA7618" w:rsidRPr="00D704FA">
        <w:rPr>
          <w:rFonts w:ascii="Tahoma" w:hAnsi="Tahoma" w:cs="Tahoma"/>
          <w:b/>
          <w:sz w:val="22"/>
          <w:szCs w:val="22"/>
        </w:rPr>
        <w:t xml:space="preserve">Audit </w:t>
      </w:r>
      <w:r w:rsidR="00140F8A" w:rsidRPr="00D704FA">
        <w:rPr>
          <w:rFonts w:ascii="Tahoma" w:hAnsi="Tahoma" w:cs="Tahoma"/>
          <w:b/>
          <w:sz w:val="22"/>
          <w:szCs w:val="22"/>
        </w:rPr>
        <w:t>Committee</w:t>
      </w:r>
      <w:r w:rsidR="006E6563" w:rsidRPr="00D704FA">
        <w:rPr>
          <w:rFonts w:ascii="Tahoma" w:hAnsi="Tahoma" w:cs="Tahoma"/>
          <w:b/>
          <w:sz w:val="22"/>
          <w:szCs w:val="22"/>
        </w:rPr>
        <w:t xml:space="preserve"> </w:t>
      </w:r>
    </w:p>
    <w:p w:rsidR="004C7B69" w:rsidRPr="00D704FA" w:rsidRDefault="004C7B69" w:rsidP="00822647">
      <w:pPr>
        <w:jc w:val="both"/>
        <w:rPr>
          <w:rFonts w:ascii="Tahoma" w:hAnsi="Tahoma" w:cs="Tahoma"/>
          <w:sz w:val="22"/>
          <w:szCs w:val="22"/>
        </w:rPr>
      </w:pPr>
    </w:p>
    <w:p w:rsidR="001D7471" w:rsidRPr="00D704FA" w:rsidRDefault="004C7B69" w:rsidP="00822647">
      <w:pPr>
        <w:jc w:val="both"/>
        <w:rPr>
          <w:rFonts w:ascii="Tahoma" w:hAnsi="Tahoma" w:cs="Tahoma"/>
          <w:b/>
          <w:sz w:val="22"/>
          <w:szCs w:val="22"/>
        </w:rPr>
      </w:pPr>
      <w:r w:rsidRPr="00D704FA">
        <w:rPr>
          <w:rFonts w:ascii="Tahoma" w:hAnsi="Tahoma" w:cs="Tahoma"/>
          <w:b/>
          <w:sz w:val="22"/>
          <w:szCs w:val="22"/>
        </w:rPr>
        <w:t xml:space="preserve">Executive </w:t>
      </w:r>
      <w:r w:rsidR="004F66F8" w:rsidRPr="00D704FA">
        <w:rPr>
          <w:rFonts w:ascii="Tahoma" w:hAnsi="Tahoma" w:cs="Tahoma"/>
          <w:b/>
          <w:sz w:val="22"/>
          <w:szCs w:val="22"/>
        </w:rPr>
        <w:t xml:space="preserve">&amp; Presenting </w:t>
      </w:r>
      <w:r w:rsidRPr="00D704FA">
        <w:rPr>
          <w:rFonts w:ascii="Tahoma" w:hAnsi="Tahoma" w:cs="Tahoma"/>
          <w:b/>
          <w:sz w:val="22"/>
          <w:szCs w:val="22"/>
        </w:rPr>
        <w:t>Officer:</w:t>
      </w:r>
      <w:r w:rsidR="004F66F8" w:rsidRPr="00D704FA">
        <w:rPr>
          <w:rFonts w:ascii="Tahoma" w:hAnsi="Tahoma" w:cs="Tahoma"/>
          <w:b/>
          <w:sz w:val="22"/>
          <w:szCs w:val="22"/>
        </w:rPr>
        <w:t xml:space="preserve"> </w:t>
      </w:r>
      <w:r w:rsidR="00EB0CC4" w:rsidRPr="00D704FA">
        <w:rPr>
          <w:rFonts w:ascii="Tahoma" w:hAnsi="Tahoma" w:cs="Tahoma"/>
          <w:b/>
          <w:sz w:val="22"/>
          <w:szCs w:val="22"/>
        </w:rPr>
        <w:t>Mr</w:t>
      </w:r>
      <w:r w:rsidR="002B72B1">
        <w:rPr>
          <w:rFonts w:ascii="Tahoma" w:hAnsi="Tahoma" w:cs="Tahoma"/>
          <w:b/>
          <w:sz w:val="22"/>
          <w:szCs w:val="22"/>
        </w:rPr>
        <w:t>s Joanne Gleeson</w:t>
      </w:r>
      <w:r w:rsidR="0094750D" w:rsidRPr="00D704FA">
        <w:rPr>
          <w:rFonts w:ascii="Tahoma" w:hAnsi="Tahoma" w:cs="Tahoma"/>
          <w:b/>
          <w:sz w:val="22"/>
          <w:szCs w:val="22"/>
        </w:rPr>
        <w:t>, Chief</w:t>
      </w:r>
      <w:r w:rsidR="00725E5E" w:rsidRPr="00D704FA">
        <w:rPr>
          <w:rFonts w:ascii="Tahoma" w:hAnsi="Tahoma" w:cs="Tahoma"/>
          <w:b/>
          <w:sz w:val="22"/>
          <w:szCs w:val="22"/>
        </w:rPr>
        <w:t xml:space="preserve"> </w:t>
      </w:r>
      <w:r w:rsidR="002B72B1">
        <w:rPr>
          <w:rFonts w:ascii="Tahoma" w:hAnsi="Tahoma" w:cs="Tahoma"/>
          <w:b/>
          <w:sz w:val="22"/>
          <w:szCs w:val="22"/>
        </w:rPr>
        <w:t xml:space="preserve">Finance </w:t>
      </w:r>
      <w:r w:rsidR="00725E5E" w:rsidRPr="00D704FA">
        <w:rPr>
          <w:rFonts w:ascii="Tahoma" w:hAnsi="Tahoma" w:cs="Tahoma"/>
          <w:b/>
          <w:sz w:val="22"/>
          <w:szCs w:val="22"/>
        </w:rPr>
        <w:t>Officer</w:t>
      </w:r>
    </w:p>
    <w:p w:rsidR="00EB0CC4" w:rsidRPr="00D704FA" w:rsidRDefault="00EB0CC4" w:rsidP="00822647">
      <w:pPr>
        <w:jc w:val="both"/>
        <w:rPr>
          <w:rFonts w:ascii="Tahoma" w:hAnsi="Tahoma" w:cs="Tahoma"/>
          <w:b/>
          <w:sz w:val="22"/>
          <w:szCs w:val="22"/>
        </w:rPr>
      </w:pPr>
    </w:p>
    <w:p w:rsidR="004C7B69" w:rsidRPr="00D704FA" w:rsidRDefault="004F66F8" w:rsidP="00822647">
      <w:pPr>
        <w:jc w:val="both"/>
        <w:outlineLvl w:val="0"/>
        <w:rPr>
          <w:rFonts w:ascii="Tahoma" w:hAnsi="Tahoma" w:cs="Tahoma"/>
          <w:b/>
          <w:sz w:val="22"/>
          <w:szCs w:val="22"/>
        </w:rPr>
      </w:pPr>
      <w:r w:rsidRPr="00D704FA">
        <w:rPr>
          <w:rFonts w:ascii="Tahoma" w:hAnsi="Tahoma" w:cs="Tahoma"/>
          <w:b/>
          <w:sz w:val="22"/>
          <w:szCs w:val="22"/>
        </w:rPr>
        <w:t xml:space="preserve">Status: </w:t>
      </w:r>
      <w:r w:rsidR="004C7B69" w:rsidRPr="00D704FA">
        <w:rPr>
          <w:rFonts w:ascii="Tahoma" w:hAnsi="Tahoma" w:cs="Tahoma"/>
          <w:b/>
          <w:sz w:val="22"/>
          <w:szCs w:val="22"/>
        </w:rPr>
        <w:t xml:space="preserve">For </w:t>
      </w:r>
      <w:r w:rsidR="00573824" w:rsidRPr="00D704FA">
        <w:rPr>
          <w:rFonts w:ascii="Tahoma" w:hAnsi="Tahoma" w:cs="Tahoma"/>
          <w:b/>
          <w:sz w:val="22"/>
          <w:szCs w:val="22"/>
        </w:rPr>
        <w:t>information</w:t>
      </w:r>
    </w:p>
    <w:p w:rsidR="004C7B69" w:rsidRPr="00D704FA" w:rsidRDefault="004C7B69" w:rsidP="00822647">
      <w:pPr>
        <w:jc w:val="both"/>
        <w:rPr>
          <w:rFonts w:ascii="Tahoma" w:hAnsi="Tahoma" w:cs="Tahoma"/>
          <w:b/>
          <w:bCs/>
          <w:sz w:val="22"/>
          <w:szCs w:val="22"/>
        </w:rPr>
      </w:pPr>
    </w:p>
    <w:p w:rsidR="004C7B69" w:rsidRPr="00D704FA" w:rsidRDefault="002B72B1" w:rsidP="00822647">
      <w:pPr>
        <w:jc w:val="both"/>
        <w:outlineLvl w:val="0"/>
        <w:rPr>
          <w:rFonts w:ascii="Tahoma" w:hAnsi="Tahoma" w:cs="Tahoma"/>
          <w:b/>
          <w:sz w:val="22"/>
          <w:szCs w:val="22"/>
        </w:rPr>
      </w:pPr>
      <w:r>
        <w:rPr>
          <w:rFonts w:ascii="Tahoma" w:hAnsi="Tahoma" w:cs="Tahoma"/>
          <w:b/>
          <w:sz w:val="22"/>
          <w:szCs w:val="22"/>
        </w:rPr>
        <w:t>Corporate Governance Framework update</w:t>
      </w:r>
    </w:p>
    <w:p w:rsidR="004C7B69" w:rsidRPr="00D704FA" w:rsidRDefault="004C7B69" w:rsidP="00822647">
      <w:pPr>
        <w:jc w:val="both"/>
        <w:rPr>
          <w:rFonts w:ascii="Tahoma" w:hAnsi="Tahoma" w:cs="Tahoma"/>
          <w:b/>
          <w:bCs/>
          <w:sz w:val="22"/>
          <w:szCs w:val="22"/>
        </w:rPr>
      </w:pPr>
    </w:p>
    <w:p w:rsidR="00F556FF" w:rsidRPr="00D704FA" w:rsidRDefault="00F556FF" w:rsidP="00822647">
      <w:pPr>
        <w:jc w:val="both"/>
        <w:rPr>
          <w:rFonts w:ascii="Tahoma" w:hAnsi="Tahoma" w:cs="Tahoma"/>
          <w:b/>
          <w:bCs/>
          <w:sz w:val="22"/>
          <w:szCs w:val="22"/>
        </w:rPr>
      </w:pPr>
    </w:p>
    <w:p w:rsidR="004C7B69" w:rsidRPr="00D704FA" w:rsidRDefault="004C7B69" w:rsidP="00822647">
      <w:pPr>
        <w:tabs>
          <w:tab w:val="left" w:pos="709"/>
        </w:tabs>
        <w:jc w:val="both"/>
        <w:outlineLvl w:val="0"/>
        <w:rPr>
          <w:rFonts w:ascii="Tahoma" w:hAnsi="Tahoma" w:cs="Tahoma"/>
          <w:b/>
          <w:sz w:val="22"/>
          <w:szCs w:val="22"/>
        </w:rPr>
      </w:pPr>
      <w:r w:rsidRPr="00D704FA">
        <w:rPr>
          <w:rFonts w:ascii="Tahoma" w:hAnsi="Tahoma" w:cs="Tahoma"/>
          <w:b/>
          <w:sz w:val="22"/>
          <w:szCs w:val="22"/>
        </w:rPr>
        <w:t>1.</w:t>
      </w:r>
      <w:r w:rsidRPr="00D704FA">
        <w:rPr>
          <w:rFonts w:ascii="Tahoma" w:hAnsi="Tahoma" w:cs="Tahoma"/>
          <w:b/>
          <w:sz w:val="22"/>
          <w:szCs w:val="22"/>
        </w:rPr>
        <w:tab/>
        <w:t xml:space="preserve">Purpose </w:t>
      </w:r>
    </w:p>
    <w:p w:rsidR="00E26562" w:rsidRPr="00D704FA" w:rsidRDefault="00E26562" w:rsidP="00822647">
      <w:pPr>
        <w:tabs>
          <w:tab w:val="left" w:pos="567"/>
        </w:tabs>
        <w:jc w:val="both"/>
        <w:rPr>
          <w:rFonts w:ascii="Tahoma" w:hAnsi="Tahoma" w:cs="Tahoma"/>
          <w:sz w:val="22"/>
          <w:szCs w:val="22"/>
        </w:rPr>
      </w:pPr>
    </w:p>
    <w:p w:rsidR="00A160A7" w:rsidRPr="00D704FA" w:rsidRDefault="00822647" w:rsidP="00822647">
      <w:pPr>
        <w:tabs>
          <w:tab w:val="left" w:pos="709"/>
        </w:tabs>
        <w:ind w:left="709" w:hanging="709"/>
        <w:jc w:val="both"/>
        <w:rPr>
          <w:rFonts w:ascii="Tahoma" w:hAnsi="Tahoma" w:cs="Tahoma"/>
          <w:iCs/>
          <w:sz w:val="22"/>
          <w:szCs w:val="22"/>
        </w:rPr>
      </w:pPr>
      <w:r w:rsidRPr="00D704FA">
        <w:rPr>
          <w:rFonts w:ascii="Tahoma" w:hAnsi="Tahoma" w:cs="Tahoma"/>
          <w:sz w:val="22"/>
          <w:szCs w:val="22"/>
        </w:rPr>
        <w:t>1.1</w:t>
      </w:r>
      <w:r w:rsidRPr="00D704FA">
        <w:rPr>
          <w:rFonts w:ascii="Tahoma" w:hAnsi="Tahoma" w:cs="Tahoma"/>
          <w:sz w:val="22"/>
          <w:szCs w:val="22"/>
        </w:rPr>
        <w:tab/>
      </w:r>
      <w:r w:rsidR="004876C4" w:rsidRPr="00D704FA">
        <w:rPr>
          <w:rFonts w:ascii="Tahoma" w:hAnsi="Tahoma" w:cs="Tahoma"/>
          <w:iCs/>
          <w:sz w:val="22"/>
          <w:szCs w:val="22"/>
        </w:rPr>
        <w:t xml:space="preserve">To </w:t>
      </w:r>
      <w:r w:rsidR="00A160A7" w:rsidRPr="00D704FA">
        <w:rPr>
          <w:rFonts w:ascii="Tahoma" w:hAnsi="Tahoma" w:cs="Tahoma"/>
          <w:iCs/>
          <w:sz w:val="22"/>
          <w:szCs w:val="22"/>
        </w:rPr>
        <w:t>provide Members with a</w:t>
      </w:r>
      <w:r w:rsidR="004876C4" w:rsidRPr="00D704FA">
        <w:rPr>
          <w:rFonts w:ascii="Tahoma" w:hAnsi="Tahoma" w:cs="Tahoma"/>
          <w:iCs/>
          <w:sz w:val="22"/>
          <w:szCs w:val="22"/>
        </w:rPr>
        <w:t xml:space="preserve">n update on </w:t>
      </w:r>
      <w:r w:rsidR="002B72B1">
        <w:rPr>
          <w:rFonts w:ascii="Tahoma" w:hAnsi="Tahoma" w:cs="Tahoma"/>
          <w:iCs/>
          <w:sz w:val="22"/>
          <w:szCs w:val="22"/>
        </w:rPr>
        <w:t>amendments made to the Corporate G</w:t>
      </w:r>
      <w:r w:rsidR="008C087E">
        <w:rPr>
          <w:rFonts w:ascii="Tahoma" w:hAnsi="Tahoma" w:cs="Tahoma"/>
          <w:iCs/>
          <w:sz w:val="22"/>
          <w:szCs w:val="22"/>
        </w:rPr>
        <w:t>overnance Framework to reflect changes made as part of the annual review.</w:t>
      </w:r>
      <w:r w:rsidR="002B72B1">
        <w:rPr>
          <w:rFonts w:ascii="Tahoma" w:hAnsi="Tahoma" w:cs="Tahoma"/>
          <w:iCs/>
          <w:sz w:val="22"/>
          <w:szCs w:val="22"/>
        </w:rPr>
        <w:t xml:space="preserve"> </w:t>
      </w:r>
      <w:r w:rsidR="00193315" w:rsidRPr="00D704FA">
        <w:rPr>
          <w:rFonts w:ascii="Tahoma" w:hAnsi="Tahoma" w:cs="Tahoma"/>
          <w:iCs/>
          <w:sz w:val="22"/>
          <w:szCs w:val="22"/>
        </w:rPr>
        <w:t xml:space="preserve"> </w:t>
      </w:r>
    </w:p>
    <w:p w:rsidR="00822647" w:rsidRPr="00D704FA" w:rsidRDefault="00822647" w:rsidP="00822647">
      <w:pPr>
        <w:jc w:val="both"/>
        <w:rPr>
          <w:rFonts w:ascii="Tahoma" w:hAnsi="Tahoma" w:cs="Tahoma"/>
          <w:sz w:val="22"/>
          <w:szCs w:val="22"/>
        </w:rPr>
      </w:pPr>
    </w:p>
    <w:p w:rsidR="004C7B69" w:rsidRPr="00D704FA" w:rsidRDefault="004C7B69" w:rsidP="00822647">
      <w:pPr>
        <w:jc w:val="both"/>
        <w:outlineLvl w:val="0"/>
        <w:rPr>
          <w:rFonts w:ascii="Tahoma" w:hAnsi="Tahoma" w:cs="Tahoma"/>
          <w:b/>
          <w:sz w:val="22"/>
          <w:szCs w:val="22"/>
        </w:rPr>
      </w:pPr>
      <w:r w:rsidRPr="00D704FA">
        <w:rPr>
          <w:rFonts w:ascii="Tahoma" w:hAnsi="Tahoma" w:cs="Tahoma"/>
          <w:b/>
          <w:sz w:val="22"/>
          <w:szCs w:val="22"/>
        </w:rPr>
        <w:t>2.</w:t>
      </w:r>
      <w:r w:rsidRPr="00D704FA">
        <w:rPr>
          <w:rFonts w:ascii="Tahoma" w:hAnsi="Tahoma" w:cs="Tahoma"/>
          <w:b/>
          <w:sz w:val="22"/>
          <w:szCs w:val="22"/>
        </w:rPr>
        <w:tab/>
        <w:t>Recommendations</w:t>
      </w:r>
    </w:p>
    <w:p w:rsidR="004C7B69" w:rsidRPr="00D704FA" w:rsidRDefault="004C7B69" w:rsidP="00822647">
      <w:pPr>
        <w:jc w:val="both"/>
        <w:rPr>
          <w:rFonts w:ascii="Tahoma" w:hAnsi="Tahoma" w:cs="Tahoma"/>
          <w:sz w:val="22"/>
          <w:szCs w:val="22"/>
        </w:rPr>
      </w:pPr>
    </w:p>
    <w:p w:rsidR="00A160A7" w:rsidRPr="00D704FA" w:rsidRDefault="00E909CC" w:rsidP="00822647">
      <w:pPr>
        <w:jc w:val="both"/>
        <w:rPr>
          <w:rFonts w:ascii="Tahoma" w:hAnsi="Tahoma" w:cs="Tahoma"/>
          <w:sz w:val="22"/>
          <w:szCs w:val="22"/>
        </w:rPr>
      </w:pPr>
      <w:r w:rsidRPr="00D704FA">
        <w:rPr>
          <w:rFonts w:ascii="Tahoma" w:hAnsi="Tahoma" w:cs="Tahoma"/>
          <w:sz w:val="22"/>
          <w:szCs w:val="22"/>
        </w:rPr>
        <w:t>2.1</w:t>
      </w:r>
      <w:r w:rsidR="00CF6A7F" w:rsidRPr="00D704FA">
        <w:rPr>
          <w:rFonts w:ascii="Tahoma" w:hAnsi="Tahoma" w:cs="Tahoma"/>
          <w:sz w:val="22"/>
          <w:szCs w:val="22"/>
        </w:rPr>
        <w:tab/>
      </w:r>
      <w:r w:rsidR="00A160A7" w:rsidRPr="00D704FA">
        <w:rPr>
          <w:rFonts w:ascii="Tahoma" w:hAnsi="Tahoma" w:cs="Tahoma"/>
          <w:sz w:val="22"/>
          <w:szCs w:val="22"/>
        </w:rPr>
        <w:t xml:space="preserve">That Members note the </w:t>
      </w:r>
      <w:r w:rsidR="002B72B1">
        <w:rPr>
          <w:rFonts w:ascii="Tahoma" w:hAnsi="Tahoma" w:cs="Tahoma"/>
          <w:sz w:val="22"/>
          <w:szCs w:val="22"/>
        </w:rPr>
        <w:t>content of this</w:t>
      </w:r>
      <w:r w:rsidR="00DE7A08" w:rsidRPr="00D704FA">
        <w:rPr>
          <w:rFonts w:ascii="Tahoma" w:hAnsi="Tahoma" w:cs="Tahoma"/>
          <w:sz w:val="22"/>
          <w:szCs w:val="22"/>
        </w:rPr>
        <w:t xml:space="preserve"> report</w:t>
      </w:r>
      <w:r w:rsidR="008D5AED" w:rsidRPr="00D704FA">
        <w:rPr>
          <w:rFonts w:ascii="Tahoma" w:hAnsi="Tahoma" w:cs="Tahoma"/>
          <w:sz w:val="22"/>
          <w:szCs w:val="22"/>
        </w:rPr>
        <w:t>.</w:t>
      </w:r>
    </w:p>
    <w:p w:rsidR="00822647" w:rsidRPr="00D704FA" w:rsidRDefault="00822647" w:rsidP="00822647">
      <w:pPr>
        <w:jc w:val="both"/>
        <w:outlineLvl w:val="0"/>
        <w:rPr>
          <w:rFonts w:ascii="Tahoma" w:hAnsi="Tahoma" w:cs="Tahoma"/>
          <w:sz w:val="22"/>
          <w:szCs w:val="22"/>
        </w:rPr>
      </w:pPr>
    </w:p>
    <w:p w:rsidR="004C7B69" w:rsidRPr="00D704FA" w:rsidRDefault="004C7B69" w:rsidP="00822647">
      <w:pPr>
        <w:jc w:val="both"/>
        <w:outlineLvl w:val="0"/>
        <w:rPr>
          <w:rFonts w:ascii="Tahoma" w:hAnsi="Tahoma" w:cs="Tahoma"/>
          <w:b/>
          <w:sz w:val="22"/>
          <w:szCs w:val="22"/>
        </w:rPr>
      </w:pPr>
      <w:r w:rsidRPr="00D704FA">
        <w:rPr>
          <w:rFonts w:ascii="Tahoma" w:hAnsi="Tahoma" w:cs="Tahoma"/>
          <w:b/>
          <w:sz w:val="22"/>
          <w:szCs w:val="22"/>
        </w:rPr>
        <w:t>3.</w:t>
      </w:r>
      <w:r w:rsidRPr="00D704FA">
        <w:rPr>
          <w:rFonts w:ascii="Tahoma" w:hAnsi="Tahoma" w:cs="Tahoma"/>
          <w:b/>
          <w:sz w:val="22"/>
          <w:szCs w:val="22"/>
        </w:rPr>
        <w:tab/>
      </w:r>
      <w:r w:rsidR="00285B6D" w:rsidRPr="00D704FA">
        <w:rPr>
          <w:rFonts w:ascii="Tahoma" w:hAnsi="Tahoma" w:cs="Tahoma"/>
          <w:b/>
          <w:sz w:val="22"/>
          <w:szCs w:val="22"/>
        </w:rPr>
        <w:t>Background</w:t>
      </w:r>
    </w:p>
    <w:p w:rsidR="000E34C3" w:rsidRPr="00D704FA" w:rsidRDefault="000E34C3" w:rsidP="00822647">
      <w:pPr>
        <w:tabs>
          <w:tab w:val="left" w:pos="1843"/>
        </w:tabs>
        <w:jc w:val="both"/>
        <w:rPr>
          <w:rFonts w:ascii="Tahoma" w:hAnsi="Tahoma" w:cs="Tahoma"/>
          <w:sz w:val="22"/>
          <w:szCs w:val="22"/>
        </w:rPr>
      </w:pPr>
    </w:p>
    <w:p w:rsidR="008911DF" w:rsidRDefault="00563650" w:rsidP="002B72B1">
      <w:pPr>
        <w:tabs>
          <w:tab w:val="left" w:pos="709"/>
        </w:tabs>
        <w:ind w:left="709" w:hanging="709"/>
        <w:jc w:val="both"/>
        <w:rPr>
          <w:rFonts w:ascii="Tahoma" w:hAnsi="Tahoma" w:cs="Tahoma"/>
          <w:sz w:val="22"/>
          <w:szCs w:val="22"/>
        </w:rPr>
      </w:pPr>
      <w:r w:rsidRPr="00D704FA">
        <w:rPr>
          <w:rFonts w:ascii="Tahoma" w:hAnsi="Tahoma" w:cs="Tahoma"/>
          <w:sz w:val="22"/>
          <w:szCs w:val="22"/>
        </w:rPr>
        <w:t>3.1</w:t>
      </w:r>
      <w:r w:rsidR="00822647" w:rsidRPr="00D704FA">
        <w:rPr>
          <w:rFonts w:ascii="Tahoma" w:hAnsi="Tahoma" w:cs="Tahoma"/>
          <w:sz w:val="22"/>
          <w:szCs w:val="22"/>
        </w:rPr>
        <w:tab/>
      </w:r>
      <w:r w:rsidR="008C087E">
        <w:rPr>
          <w:rFonts w:ascii="Tahoma" w:hAnsi="Tahoma" w:cs="Tahoma"/>
          <w:sz w:val="22"/>
          <w:szCs w:val="22"/>
        </w:rPr>
        <w:t xml:space="preserve">The Corporate Governance Framework is reviewed on an annual basis to reflect any changes in legislation or terminology that may be relevant.  </w:t>
      </w:r>
    </w:p>
    <w:p w:rsidR="000E18B5" w:rsidRDefault="000E18B5" w:rsidP="002B72B1">
      <w:pPr>
        <w:tabs>
          <w:tab w:val="left" w:pos="709"/>
        </w:tabs>
        <w:ind w:left="709" w:hanging="709"/>
        <w:jc w:val="both"/>
        <w:rPr>
          <w:rFonts w:ascii="Tahoma" w:hAnsi="Tahoma" w:cs="Tahoma"/>
          <w:sz w:val="22"/>
          <w:szCs w:val="22"/>
        </w:rPr>
      </w:pPr>
    </w:p>
    <w:p w:rsidR="000E18B5" w:rsidRDefault="000E18B5" w:rsidP="002B72B1">
      <w:pPr>
        <w:tabs>
          <w:tab w:val="left" w:pos="709"/>
        </w:tabs>
        <w:ind w:left="709" w:hanging="709"/>
        <w:jc w:val="both"/>
        <w:rPr>
          <w:rFonts w:ascii="Tahoma" w:hAnsi="Tahoma" w:cs="Tahoma"/>
          <w:sz w:val="22"/>
          <w:szCs w:val="22"/>
        </w:rPr>
      </w:pPr>
      <w:r>
        <w:rPr>
          <w:rFonts w:ascii="Tahoma" w:hAnsi="Tahoma" w:cs="Tahoma"/>
          <w:sz w:val="22"/>
          <w:szCs w:val="22"/>
        </w:rPr>
        <w:t>3.2</w:t>
      </w:r>
      <w:r>
        <w:rPr>
          <w:rFonts w:ascii="Tahoma" w:hAnsi="Tahoma" w:cs="Tahoma"/>
          <w:sz w:val="22"/>
          <w:szCs w:val="22"/>
        </w:rPr>
        <w:tab/>
      </w:r>
      <w:r w:rsidR="008C087E">
        <w:rPr>
          <w:rFonts w:ascii="Tahoma" w:hAnsi="Tahoma" w:cs="Tahoma"/>
          <w:sz w:val="22"/>
          <w:szCs w:val="22"/>
        </w:rPr>
        <w:t xml:space="preserve">The Framework has been reviewed by the </w:t>
      </w:r>
      <w:r>
        <w:rPr>
          <w:rFonts w:ascii="Tahoma" w:hAnsi="Tahoma" w:cs="Tahoma"/>
          <w:sz w:val="22"/>
          <w:szCs w:val="22"/>
        </w:rPr>
        <w:t xml:space="preserve">Corporate </w:t>
      </w:r>
      <w:r w:rsidR="00713997">
        <w:rPr>
          <w:rFonts w:ascii="Tahoma" w:hAnsi="Tahoma" w:cs="Tahoma"/>
          <w:sz w:val="22"/>
          <w:szCs w:val="22"/>
        </w:rPr>
        <w:t>Services</w:t>
      </w:r>
      <w:r>
        <w:rPr>
          <w:rFonts w:ascii="Tahoma" w:hAnsi="Tahoma" w:cs="Tahoma"/>
          <w:sz w:val="22"/>
          <w:szCs w:val="22"/>
        </w:rPr>
        <w:t xml:space="preserve"> Manager</w:t>
      </w:r>
      <w:r w:rsidR="00713997">
        <w:rPr>
          <w:rFonts w:ascii="Tahoma" w:hAnsi="Tahoma" w:cs="Tahoma"/>
          <w:sz w:val="22"/>
          <w:szCs w:val="22"/>
        </w:rPr>
        <w:t xml:space="preserve"> and t</w:t>
      </w:r>
      <w:r>
        <w:rPr>
          <w:rFonts w:ascii="Tahoma" w:hAnsi="Tahoma" w:cs="Tahoma"/>
          <w:sz w:val="22"/>
          <w:szCs w:val="22"/>
        </w:rPr>
        <w:t>he Strategic Finance Manager to ensure continuing accuracy and relevance and a number of changes have been made.</w:t>
      </w:r>
      <w:r w:rsidR="00713997">
        <w:rPr>
          <w:rFonts w:ascii="Tahoma" w:hAnsi="Tahoma" w:cs="Tahoma"/>
          <w:sz w:val="22"/>
          <w:szCs w:val="22"/>
        </w:rPr>
        <w:t xml:space="preserve">  The contract standing orders will be reviewed in May as in previous years and a further update will be provided once this has been completed.</w:t>
      </w:r>
    </w:p>
    <w:p w:rsidR="000E18B5" w:rsidRDefault="000E18B5" w:rsidP="002B72B1">
      <w:pPr>
        <w:tabs>
          <w:tab w:val="left" w:pos="709"/>
        </w:tabs>
        <w:ind w:left="709" w:hanging="709"/>
        <w:jc w:val="both"/>
        <w:rPr>
          <w:rFonts w:ascii="Tahoma" w:hAnsi="Tahoma" w:cs="Tahoma"/>
          <w:sz w:val="22"/>
          <w:szCs w:val="22"/>
        </w:rPr>
      </w:pPr>
    </w:p>
    <w:p w:rsidR="000E18B5" w:rsidRDefault="000E18B5" w:rsidP="002B72B1">
      <w:pPr>
        <w:tabs>
          <w:tab w:val="left" w:pos="709"/>
        </w:tabs>
        <w:ind w:left="709" w:hanging="709"/>
        <w:jc w:val="both"/>
        <w:rPr>
          <w:rFonts w:ascii="Tahoma" w:hAnsi="Tahoma" w:cs="Tahoma"/>
          <w:sz w:val="22"/>
          <w:szCs w:val="22"/>
        </w:rPr>
      </w:pPr>
      <w:r>
        <w:rPr>
          <w:rFonts w:ascii="Tahoma" w:hAnsi="Tahoma" w:cs="Tahoma"/>
          <w:sz w:val="22"/>
          <w:szCs w:val="22"/>
        </w:rPr>
        <w:t>3.3</w:t>
      </w:r>
      <w:r>
        <w:rPr>
          <w:rFonts w:ascii="Tahoma" w:hAnsi="Tahoma" w:cs="Tahoma"/>
          <w:sz w:val="22"/>
          <w:szCs w:val="22"/>
        </w:rPr>
        <w:tab/>
        <w:t>A summary of the amendments that have been made is shown below:</w:t>
      </w:r>
    </w:p>
    <w:p w:rsidR="000E18B5" w:rsidRDefault="000E18B5" w:rsidP="002B72B1">
      <w:pPr>
        <w:tabs>
          <w:tab w:val="left" w:pos="709"/>
        </w:tabs>
        <w:ind w:left="709" w:hanging="709"/>
        <w:jc w:val="both"/>
        <w:rPr>
          <w:rFonts w:ascii="Tahoma" w:hAnsi="Tahoma" w:cs="Tahoma"/>
          <w:sz w:val="22"/>
          <w:szCs w:val="22"/>
        </w:rPr>
      </w:pPr>
    </w:p>
    <w:tbl>
      <w:tblPr>
        <w:tblStyle w:val="TableGrid"/>
        <w:tblW w:w="0" w:type="auto"/>
        <w:tblInd w:w="817" w:type="dxa"/>
        <w:tblLook w:val="04A0" w:firstRow="1" w:lastRow="0" w:firstColumn="1" w:lastColumn="0" w:noHBand="0" w:noVBand="1"/>
      </w:tblPr>
      <w:tblGrid>
        <w:gridCol w:w="3260"/>
        <w:gridCol w:w="5137"/>
      </w:tblGrid>
      <w:tr w:rsidR="00713997" w:rsidRPr="00DD5EED" w:rsidTr="00713997">
        <w:tc>
          <w:tcPr>
            <w:tcW w:w="3260" w:type="dxa"/>
          </w:tcPr>
          <w:p w:rsidR="00713997" w:rsidRPr="00DD5EED" w:rsidRDefault="00713997" w:rsidP="00413BD9">
            <w:pPr>
              <w:spacing w:before="40" w:after="40"/>
              <w:rPr>
                <w:rFonts w:ascii="Tahoma" w:hAnsi="Tahoma" w:cs="Tahoma"/>
                <w:b/>
              </w:rPr>
            </w:pPr>
            <w:r w:rsidRPr="00DD5EED">
              <w:rPr>
                <w:rFonts w:ascii="Tahoma" w:hAnsi="Tahoma" w:cs="Tahoma"/>
                <w:b/>
              </w:rPr>
              <w:t>Section</w:t>
            </w:r>
          </w:p>
        </w:tc>
        <w:tc>
          <w:tcPr>
            <w:tcW w:w="5137" w:type="dxa"/>
          </w:tcPr>
          <w:p w:rsidR="00713997" w:rsidRPr="00DD5EED" w:rsidRDefault="00713997" w:rsidP="00413BD9">
            <w:pPr>
              <w:spacing w:before="40" w:after="40"/>
              <w:rPr>
                <w:rFonts w:ascii="Tahoma" w:hAnsi="Tahoma" w:cs="Tahoma"/>
                <w:b/>
              </w:rPr>
            </w:pPr>
            <w:r w:rsidRPr="00DD5EED">
              <w:rPr>
                <w:rFonts w:ascii="Tahoma" w:hAnsi="Tahoma" w:cs="Tahoma"/>
                <w:b/>
              </w:rPr>
              <w:t>Change</w:t>
            </w:r>
          </w:p>
        </w:tc>
      </w:tr>
      <w:tr w:rsidR="00713997" w:rsidRPr="00DD5EED" w:rsidTr="00713997">
        <w:tc>
          <w:tcPr>
            <w:tcW w:w="3260" w:type="dxa"/>
          </w:tcPr>
          <w:p w:rsidR="00713997" w:rsidRPr="00DD5EED" w:rsidRDefault="00713997" w:rsidP="00413BD9">
            <w:pPr>
              <w:spacing w:before="40" w:after="40"/>
              <w:rPr>
                <w:rFonts w:ascii="Tahoma" w:hAnsi="Tahoma" w:cs="Tahoma"/>
              </w:rPr>
            </w:pPr>
            <w:r>
              <w:rPr>
                <w:rFonts w:ascii="Tahoma" w:hAnsi="Tahoma" w:cs="Tahoma"/>
              </w:rPr>
              <w:t>3 – Scheme of Corporate Governance</w:t>
            </w:r>
          </w:p>
        </w:tc>
        <w:tc>
          <w:tcPr>
            <w:tcW w:w="5137" w:type="dxa"/>
          </w:tcPr>
          <w:p w:rsidR="00713997" w:rsidRPr="00DD5EED" w:rsidRDefault="00713997" w:rsidP="00413BD9">
            <w:pPr>
              <w:spacing w:before="40" w:after="40"/>
              <w:rPr>
                <w:rFonts w:ascii="Tahoma" w:hAnsi="Tahoma" w:cs="Tahoma"/>
              </w:rPr>
            </w:pPr>
            <w:r>
              <w:rPr>
                <w:rFonts w:ascii="Tahoma" w:hAnsi="Tahoma" w:cs="Tahoma"/>
              </w:rPr>
              <w:t>The scheme of delegation from the OPCC to the Chief Constable and beyond is currently under review and amendments will be included in the final version of the CGF when available and agreed.</w:t>
            </w:r>
          </w:p>
        </w:tc>
      </w:tr>
      <w:tr w:rsidR="0066752D" w:rsidRPr="00A2545E" w:rsidTr="00713997">
        <w:tc>
          <w:tcPr>
            <w:tcW w:w="3260" w:type="dxa"/>
          </w:tcPr>
          <w:p w:rsidR="0066752D" w:rsidRDefault="0066752D" w:rsidP="00413BD9">
            <w:pPr>
              <w:spacing w:before="40" w:after="40"/>
              <w:rPr>
                <w:rFonts w:ascii="Tahoma" w:hAnsi="Tahoma" w:cs="Tahoma"/>
              </w:rPr>
            </w:pPr>
            <w:r>
              <w:rPr>
                <w:rFonts w:ascii="Tahoma" w:hAnsi="Tahoma" w:cs="Tahoma"/>
              </w:rPr>
              <w:t>3.4.33</w:t>
            </w:r>
          </w:p>
        </w:tc>
        <w:tc>
          <w:tcPr>
            <w:tcW w:w="5137" w:type="dxa"/>
          </w:tcPr>
          <w:p w:rsidR="0066752D" w:rsidRDefault="0066752D" w:rsidP="0066752D">
            <w:pPr>
              <w:jc w:val="both"/>
              <w:rPr>
                <w:rFonts w:ascii="Arial" w:hAnsi="Arial" w:cs="Arial"/>
              </w:rPr>
            </w:pPr>
            <w:r>
              <w:rPr>
                <w:rFonts w:ascii="Arial" w:hAnsi="Arial" w:cs="Arial"/>
              </w:rPr>
              <w:t>Addition of a section describing the delegation of authority from the PCC to the Chief Executive and Monitoring Officer with regard to complaints as follows.</w:t>
            </w:r>
          </w:p>
          <w:p w:rsidR="0066752D" w:rsidRPr="007B3A22" w:rsidRDefault="0066752D" w:rsidP="0066752D">
            <w:pPr>
              <w:jc w:val="both"/>
              <w:rPr>
                <w:rFonts w:ascii="Arial" w:hAnsi="Arial" w:cs="Arial"/>
                <w:sz w:val="22"/>
                <w:szCs w:val="22"/>
              </w:rPr>
            </w:pPr>
            <w:r w:rsidRPr="007B3A22">
              <w:rPr>
                <w:rFonts w:ascii="Arial" w:hAnsi="Arial" w:cs="Arial"/>
              </w:rPr>
              <w:t xml:space="preserve">Any functions to be performed by the Commissioner as local policing body, as a result of </w:t>
            </w:r>
          </w:p>
          <w:p w:rsidR="0066752D" w:rsidRPr="007B3A22" w:rsidRDefault="0066752D" w:rsidP="0066752D">
            <w:pPr>
              <w:ind w:left="772" w:hanging="772"/>
              <w:jc w:val="both"/>
              <w:rPr>
                <w:rFonts w:ascii="Arial" w:hAnsi="Arial" w:cs="Arial"/>
              </w:rPr>
            </w:pPr>
            <w:r w:rsidRPr="007B3A22">
              <w:rPr>
                <w:rFonts w:ascii="Arial" w:hAnsi="Arial" w:cs="Arial"/>
              </w:rPr>
              <w:t>(a)         the giving of notice given under s13A Police Reform Act 2002 as amended that any such functions are to be performed by the Commissioner rather than the Chief Officer (i.e. the operating of a police complaints-handling model); or</w:t>
            </w:r>
          </w:p>
          <w:p w:rsidR="0066752D" w:rsidRPr="007B3A22" w:rsidRDefault="0066752D" w:rsidP="0066752D">
            <w:pPr>
              <w:ind w:left="772" w:hanging="772"/>
              <w:jc w:val="both"/>
              <w:rPr>
                <w:rFonts w:ascii="Arial" w:hAnsi="Arial" w:cs="Arial"/>
              </w:rPr>
            </w:pPr>
            <w:r w:rsidRPr="007B3A22">
              <w:rPr>
                <w:rFonts w:ascii="Arial" w:hAnsi="Arial" w:cs="Arial"/>
              </w:rPr>
              <w:t>(b)         powers and duties required to be exercised arising directly or indirectly from such functions (i.e. taking action to deal effectively with such matters, having regard to such guidance as may be issued from time to time by the Independent Office for Police Conduct)</w:t>
            </w:r>
          </w:p>
          <w:p w:rsidR="0066752D" w:rsidRPr="007B3A22" w:rsidRDefault="0066752D" w:rsidP="0066752D">
            <w:pPr>
              <w:ind w:left="772" w:hanging="772"/>
              <w:jc w:val="both"/>
              <w:rPr>
                <w:rFonts w:ascii="Arial" w:hAnsi="Arial" w:cs="Arial"/>
              </w:rPr>
            </w:pPr>
            <w:r w:rsidRPr="007B3A22">
              <w:rPr>
                <w:rFonts w:ascii="Arial" w:hAnsi="Arial" w:cs="Arial"/>
              </w:rPr>
              <w:lastRenderedPageBreak/>
              <w:t>(c)          for the purposes of compliance with Paragraph 6A of Schedule 3 to the Police Reform Act 2002</w:t>
            </w:r>
          </w:p>
          <w:p w:rsidR="0066752D" w:rsidRPr="007B3A22" w:rsidRDefault="0066752D" w:rsidP="0066752D">
            <w:pPr>
              <w:ind w:left="1339" w:hanging="426"/>
              <w:jc w:val="both"/>
              <w:rPr>
                <w:rFonts w:ascii="Arial" w:hAnsi="Arial" w:cs="Arial"/>
              </w:rPr>
            </w:pPr>
            <w:r w:rsidRPr="007B3A22">
              <w:rPr>
                <w:rFonts w:ascii="Arial" w:hAnsi="Arial" w:cs="Arial"/>
              </w:rPr>
              <w:t>i.      </w:t>
            </w:r>
            <w:r>
              <w:rPr>
                <w:rFonts w:ascii="Arial" w:hAnsi="Arial" w:cs="Arial"/>
              </w:rPr>
              <w:t>d</w:t>
            </w:r>
            <w:r w:rsidRPr="007B3A22">
              <w:rPr>
                <w:rFonts w:ascii="Arial" w:hAnsi="Arial" w:cs="Arial"/>
              </w:rPr>
              <w:t>eterminations as to whether the Commissioner is the relevant review body; and</w:t>
            </w:r>
          </w:p>
          <w:p w:rsidR="0066752D" w:rsidRPr="007B3A22" w:rsidRDefault="0066752D" w:rsidP="0066752D">
            <w:pPr>
              <w:ind w:left="1339" w:hanging="426"/>
              <w:rPr>
                <w:rFonts w:ascii="Arial" w:hAnsi="Arial" w:cs="Arial"/>
              </w:rPr>
            </w:pPr>
            <w:r w:rsidRPr="007B3A22">
              <w:rPr>
                <w:rFonts w:ascii="Arial" w:hAnsi="Arial" w:cs="Arial"/>
              </w:rPr>
              <w:t xml:space="preserve">ii.     undertaking reviews under Paragraph 6A of Schedule 3 </w:t>
            </w:r>
          </w:p>
          <w:p w:rsidR="0066752D" w:rsidRPr="007B3A22" w:rsidRDefault="0066752D" w:rsidP="0066752D">
            <w:pPr>
              <w:jc w:val="both"/>
              <w:rPr>
                <w:rFonts w:ascii="Arial" w:hAnsi="Arial" w:cs="Arial"/>
              </w:rPr>
            </w:pPr>
            <w:r w:rsidRPr="007B3A22">
              <w:rPr>
                <w:rFonts w:ascii="Arial" w:hAnsi="Arial" w:cs="Arial"/>
              </w:rPr>
              <w:t>Provided that the Commissioner expects that the Chief Executive will make such arrangements as the Chief Executive shall think fit to allocate roles to specific members of staff of the local policing body for the routine discharge of those delegated functions, as are necessary to ensure that the processes are lawful and the risk of conflict of interest is minimised (having regard also, to the arrangements made for the discharge of functions in respect of Chief Officer complaints and conduct).</w:t>
            </w:r>
          </w:p>
          <w:p w:rsidR="0066752D" w:rsidRDefault="0066752D" w:rsidP="00413BD9">
            <w:pPr>
              <w:tabs>
                <w:tab w:val="num" w:pos="1418"/>
              </w:tabs>
              <w:ind w:left="34"/>
              <w:jc w:val="both"/>
              <w:outlineLvl w:val="0"/>
              <w:rPr>
                <w:rFonts w:ascii="Arial" w:hAnsi="Arial" w:cs="Arial"/>
              </w:rPr>
            </w:pPr>
          </w:p>
        </w:tc>
      </w:tr>
      <w:tr w:rsidR="00DF40D9" w:rsidRPr="00A2545E" w:rsidTr="00713997">
        <w:tc>
          <w:tcPr>
            <w:tcW w:w="3260" w:type="dxa"/>
          </w:tcPr>
          <w:p w:rsidR="00DF40D9" w:rsidRDefault="00DF40D9" w:rsidP="00413BD9">
            <w:pPr>
              <w:spacing w:before="40" w:after="40"/>
              <w:rPr>
                <w:rFonts w:ascii="Tahoma" w:hAnsi="Tahoma" w:cs="Tahoma"/>
              </w:rPr>
            </w:pPr>
            <w:r>
              <w:rPr>
                <w:rFonts w:ascii="Tahoma" w:hAnsi="Tahoma" w:cs="Tahoma"/>
              </w:rPr>
              <w:lastRenderedPageBreak/>
              <w:t>3.8.33</w:t>
            </w:r>
          </w:p>
        </w:tc>
        <w:tc>
          <w:tcPr>
            <w:tcW w:w="5137" w:type="dxa"/>
          </w:tcPr>
          <w:p w:rsidR="00DF40D9" w:rsidRDefault="00DF40D9" w:rsidP="00413BD9">
            <w:pPr>
              <w:tabs>
                <w:tab w:val="num" w:pos="1418"/>
              </w:tabs>
              <w:ind w:left="34"/>
              <w:jc w:val="both"/>
              <w:outlineLvl w:val="0"/>
              <w:rPr>
                <w:rFonts w:ascii="Arial" w:hAnsi="Arial" w:cs="Arial"/>
              </w:rPr>
            </w:pPr>
            <w:r>
              <w:rPr>
                <w:rFonts w:ascii="Arial" w:hAnsi="Arial" w:cs="Arial"/>
              </w:rPr>
              <w:t>Insertion of reference to Capital Strategy as part of the policy and planning framework of the PCC and Chief Constable.</w:t>
            </w:r>
          </w:p>
        </w:tc>
      </w:tr>
      <w:tr w:rsidR="00713997" w:rsidRPr="00A2545E" w:rsidTr="00713997">
        <w:tc>
          <w:tcPr>
            <w:tcW w:w="3260" w:type="dxa"/>
          </w:tcPr>
          <w:p w:rsidR="00713997" w:rsidRDefault="00713997" w:rsidP="00413BD9">
            <w:pPr>
              <w:spacing w:before="40" w:after="40"/>
              <w:rPr>
                <w:rFonts w:ascii="Tahoma" w:hAnsi="Tahoma" w:cs="Tahoma"/>
              </w:rPr>
            </w:pPr>
            <w:r>
              <w:rPr>
                <w:rFonts w:ascii="Tahoma" w:hAnsi="Tahoma" w:cs="Tahoma"/>
              </w:rPr>
              <w:t>Throughout</w:t>
            </w:r>
          </w:p>
        </w:tc>
        <w:tc>
          <w:tcPr>
            <w:tcW w:w="5137" w:type="dxa"/>
          </w:tcPr>
          <w:p w:rsidR="00713997" w:rsidRPr="00A2545E" w:rsidRDefault="00713997" w:rsidP="0066752D">
            <w:pPr>
              <w:tabs>
                <w:tab w:val="num" w:pos="1418"/>
              </w:tabs>
              <w:ind w:left="34"/>
              <w:jc w:val="both"/>
              <w:outlineLvl w:val="0"/>
              <w:rPr>
                <w:rFonts w:ascii="Arial" w:hAnsi="Arial" w:cs="Arial"/>
              </w:rPr>
            </w:pPr>
            <w:r>
              <w:rPr>
                <w:rFonts w:ascii="Arial" w:hAnsi="Arial" w:cs="Arial"/>
              </w:rPr>
              <w:t>Amended ‘Chief of Staff’ to ‘</w:t>
            </w:r>
            <w:r w:rsidR="0066752D">
              <w:rPr>
                <w:rFonts w:ascii="Arial" w:hAnsi="Arial" w:cs="Arial"/>
              </w:rPr>
              <w:t xml:space="preserve">Chief Executive and Monitoring Officer’ </w:t>
            </w:r>
            <w:r>
              <w:rPr>
                <w:rFonts w:ascii="Arial" w:hAnsi="Arial" w:cs="Arial"/>
              </w:rPr>
              <w:t>throughout to avoid confusion with police officer Chief of Staff post created in 2019</w:t>
            </w:r>
          </w:p>
        </w:tc>
      </w:tr>
      <w:tr w:rsidR="00713997" w:rsidRPr="00DD5EED" w:rsidTr="00713997">
        <w:tc>
          <w:tcPr>
            <w:tcW w:w="3260" w:type="dxa"/>
          </w:tcPr>
          <w:p w:rsidR="00713997" w:rsidRPr="00DD5EED" w:rsidRDefault="00713997" w:rsidP="00413BD9">
            <w:pPr>
              <w:spacing w:before="40" w:after="40"/>
              <w:rPr>
                <w:rFonts w:ascii="Tahoma" w:hAnsi="Tahoma" w:cs="Tahoma"/>
              </w:rPr>
            </w:pPr>
            <w:r>
              <w:rPr>
                <w:rFonts w:ascii="Tahoma" w:hAnsi="Tahoma" w:cs="Tahoma"/>
              </w:rPr>
              <w:t>Section F – contract standing orders</w:t>
            </w:r>
          </w:p>
        </w:tc>
        <w:tc>
          <w:tcPr>
            <w:tcW w:w="5137" w:type="dxa"/>
          </w:tcPr>
          <w:p w:rsidR="00713997" w:rsidRPr="00DD5EED" w:rsidRDefault="00713997" w:rsidP="00413BD9">
            <w:pPr>
              <w:spacing w:before="40" w:after="40"/>
              <w:rPr>
                <w:rFonts w:ascii="Tahoma" w:hAnsi="Tahoma" w:cs="Tahoma"/>
              </w:rPr>
            </w:pPr>
            <w:r>
              <w:rPr>
                <w:rFonts w:ascii="Tahoma" w:hAnsi="Tahoma" w:cs="Tahoma"/>
              </w:rPr>
              <w:t xml:space="preserve">To be reviewed in May 2020 </w:t>
            </w:r>
          </w:p>
        </w:tc>
      </w:tr>
    </w:tbl>
    <w:p w:rsidR="000E18B5" w:rsidRDefault="000E18B5" w:rsidP="002B72B1">
      <w:pPr>
        <w:tabs>
          <w:tab w:val="left" w:pos="709"/>
        </w:tabs>
        <w:ind w:left="709" w:hanging="709"/>
        <w:jc w:val="both"/>
        <w:rPr>
          <w:rFonts w:ascii="Tahoma" w:hAnsi="Tahoma" w:cs="Tahoma"/>
          <w:sz w:val="22"/>
          <w:szCs w:val="22"/>
        </w:rPr>
      </w:pPr>
    </w:p>
    <w:p w:rsidR="00340CD1" w:rsidRPr="00D704FA" w:rsidRDefault="00340CD1" w:rsidP="002B72B1">
      <w:pPr>
        <w:tabs>
          <w:tab w:val="left" w:pos="709"/>
        </w:tabs>
        <w:ind w:left="709" w:hanging="709"/>
        <w:jc w:val="both"/>
        <w:rPr>
          <w:rFonts w:ascii="Tahoma" w:hAnsi="Tahoma" w:cs="Tahoma"/>
          <w:sz w:val="22"/>
          <w:szCs w:val="22"/>
        </w:rPr>
      </w:pPr>
      <w:r>
        <w:rPr>
          <w:rFonts w:ascii="Tahoma" w:hAnsi="Tahoma" w:cs="Tahoma"/>
          <w:sz w:val="22"/>
          <w:szCs w:val="22"/>
        </w:rPr>
        <w:t>3.4</w:t>
      </w:r>
      <w:r>
        <w:rPr>
          <w:rFonts w:ascii="Tahoma" w:hAnsi="Tahoma" w:cs="Tahoma"/>
          <w:sz w:val="22"/>
          <w:szCs w:val="22"/>
        </w:rPr>
        <w:tab/>
        <w:t>Members are asked to note that the amendments have been made.  If members require an updated copy of the Corporate Governance Framework prior to the Audit Committee meeting then one can be requested through the OPCC.  After the date of the meeting the updated framework will be published on the Force and OPCC websites.</w:t>
      </w:r>
    </w:p>
    <w:p w:rsidR="0088118D" w:rsidRPr="00D704FA" w:rsidRDefault="0088118D" w:rsidP="00822647">
      <w:pPr>
        <w:tabs>
          <w:tab w:val="left" w:pos="709"/>
        </w:tabs>
        <w:ind w:left="709"/>
        <w:jc w:val="both"/>
        <w:rPr>
          <w:rFonts w:ascii="Tahoma" w:hAnsi="Tahoma" w:cs="Tahoma"/>
          <w:sz w:val="22"/>
          <w:szCs w:val="22"/>
          <w:highlight w:val="green"/>
          <w:lang w:eastAsia="en-GB"/>
        </w:rPr>
      </w:pPr>
    </w:p>
    <w:p w:rsidR="008B3E67" w:rsidRDefault="008B3E67" w:rsidP="00822647">
      <w:pPr>
        <w:jc w:val="both"/>
        <w:rPr>
          <w:rFonts w:ascii="Tahoma" w:hAnsi="Tahoma" w:cs="Tahoma"/>
          <w:sz w:val="22"/>
          <w:szCs w:val="22"/>
        </w:rPr>
      </w:pPr>
    </w:p>
    <w:p w:rsidR="00074126" w:rsidRDefault="00074126" w:rsidP="00822647">
      <w:pPr>
        <w:jc w:val="both"/>
        <w:rPr>
          <w:rFonts w:ascii="Tahoma" w:hAnsi="Tahoma" w:cs="Tahoma"/>
          <w:sz w:val="22"/>
          <w:szCs w:val="22"/>
        </w:rPr>
      </w:pPr>
    </w:p>
    <w:p w:rsidR="00074126" w:rsidRPr="00D704FA" w:rsidRDefault="00074126" w:rsidP="00822647">
      <w:pPr>
        <w:jc w:val="both"/>
        <w:rPr>
          <w:rFonts w:ascii="Tahoma" w:hAnsi="Tahoma" w:cs="Tahoma"/>
          <w:sz w:val="22"/>
          <w:szCs w:val="22"/>
        </w:rPr>
      </w:pPr>
    </w:p>
    <w:p w:rsidR="00120843" w:rsidRDefault="008C087E" w:rsidP="00822647">
      <w:pPr>
        <w:jc w:val="both"/>
        <w:rPr>
          <w:rFonts w:ascii="Tahoma" w:hAnsi="Tahoma" w:cs="Tahoma"/>
          <w:sz w:val="22"/>
          <w:szCs w:val="22"/>
        </w:rPr>
      </w:pPr>
      <w:r>
        <w:rPr>
          <w:rFonts w:ascii="Tahoma" w:hAnsi="Tahoma" w:cs="Tahoma"/>
          <w:sz w:val="22"/>
          <w:szCs w:val="22"/>
        </w:rPr>
        <w:t>Richard Lewis</w:t>
      </w:r>
    </w:p>
    <w:p w:rsidR="008C087E" w:rsidRPr="00D704FA" w:rsidRDefault="008C087E" w:rsidP="00822647">
      <w:pPr>
        <w:jc w:val="both"/>
        <w:rPr>
          <w:rFonts w:ascii="Tahoma" w:hAnsi="Tahoma" w:cs="Tahoma"/>
          <w:sz w:val="22"/>
          <w:szCs w:val="22"/>
        </w:rPr>
      </w:pPr>
      <w:r>
        <w:rPr>
          <w:rFonts w:ascii="Tahoma" w:hAnsi="Tahoma" w:cs="Tahoma"/>
          <w:sz w:val="22"/>
          <w:szCs w:val="22"/>
        </w:rPr>
        <w:t>Chief Constable</w:t>
      </w:r>
    </w:p>
    <w:sectPr w:rsidR="008C087E" w:rsidRPr="00D704FA" w:rsidSect="006B1EE8">
      <w:pgSz w:w="11909" w:h="16834" w:code="9"/>
      <w:pgMar w:top="426" w:right="1134" w:bottom="1134" w:left="1134" w:header="709" w:footer="709"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345" w:rsidRDefault="00416345">
      <w:r>
        <w:separator/>
      </w:r>
    </w:p>
  </w:endnote>
  <w:endnote w:type="continuationSeparator" w:id="0">
    <w:p w:rsidR="00416345" w:rsidRDefault="00416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345" w:rsidRDefault="00416345">
      <w:r>
        <w:separator/>
      </w:r>
    </w:p>
  </w:footnote>
  <w:footnote w:type="continuationSeparator" w:id="0">
    <w:p w:rsidR="00416345" w:rsidRDefault="004163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B648EF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412E74"/>
    <w:multiLevelType w:val="hybridMultilevel"/>
    <w:tmpl w:val="C61A4DC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7394A7A"/>
    <w:multiLevelType w:val="hybridMultilevel"/>
    <w:tmpl w:val="B79A1D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085694"/>
    <w:multiLevelType w:val="hybridMultilevel"/>
    <w:tmpl w:val="231073DA"/>
    <w:lvl w:ilvl="0" w:tplc="C8620786">
      <w:numFmt w:val="bullet"/>
      <w:lvlText w:val="•"/>
      <w:lvlJc w:val="left"/>
      <w:pPr>
        <w:ind w:left="1441" w:hanging="732"/>
      </w:pPr>
      <w:rPr>
        <w:rFonts w:ascii="Tahoma" w:eastAsia="Times New Roman" w:hAnsi="Tahoma" w:cs="Tahoma"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0D093FEE"/>
    <w:multiLevelType w:val="hybridMultilevel"/>
    <w:tmpl w:val="7CBA4B98"/>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B0C5BCF"/>
    <w:multiLevelType w:val="multilevel"/>
    <w:tmpl w:val="9ACAACF4"/>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6502F0"/>
    <w:multiLevelType w:val="hybridMultilevel"/>
    <w:tmpl w:val="D97617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0E14C2"/>
    <w:multiLevelType w:val="multilevel"/>
    <w:tmpl w:val="0C1A9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A76EDF"/>
    <w:multiLevelType w:val="multilevel"/>
    <w:tmpl w:val="4F7EE89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40B76A1B"/>
    <w:multiLevelType w:val="multilevel"/>
    <w:tmpl w:val="C936B392"/>
    <w:lvl w:ilvl="0">
      <w:start w:val="4"/>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2A83099"/>
    <w:multiLevelType w:val="hybridMultilevel"/>
    <w:tmpl w:val="6A36097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DD62246"/>
    <w:multiLevelType w:val="hybridMultilevel"/>
    <w:tmpl w:val="1CD2F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BB403A"/>
    <w:multiLevelType w:val="hybridMultilevel"/>
    <w:tmpl w:val="42E2272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679935B9"/>
    <w:multiLevelType w:val="hybridMultilevel"/>
    <w:tmpl w:val="91029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223BAC"/>
    <w:multiLevelType w:val="hybridMultilevel"/>
    <w:tmpl w:val="C5A2958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7AD467D0"/>
    <w:multiLevelType w:val="multilevel"/>
    <w:tmpl w:val="D35026A2"/>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8"/>
  </w:num>
  <w:num w:numId="3">
    <w:abstractNumId w:val="10"/>
  </w:num>
  <w:num w:numId="4">
    <w:abstractNumId w:val="5"/>
  </w:num>
  <w:num w:numId="5">
    <w:abstractNumId w:val="0"/>
  </w:num>
  <w:num w:numId="6">
    <w:abstractNumId w:val="15"/>
  </w:num>
  <w:num w:numId="7">
    <w:abstractNumId w:val="9"/>
  </w:num>
  <w:num w:numId="8">
    <w:abstractNumId w:val="1"/>
  </w:num>
  <w:num w:numId="9">
    <w:abstractNumId w:val="6"/>
  </w:num>
  <w:num w:numId="10">
    <w:abstractNumId w:val="11"/>
  </w:num>
  <w:num w:numId="11">
    <w:abstractNumId w:val="2"/>
  </w:num>
  <w:num w:numId="12">
    <w:abstractNumId w:val="13"/>
  </w:num>
  <w:num w:numId="13">
    <w:abstractNumId w:val="14"/>
  </w:num>
  <w:num w:numId="14">
    <w:abstractNumId w:val="7"/>
  </w:num>
  <w:num w:numId="15">
    <w:abstractNumId w:val="12"/>
  </w:num>
  <w:num w:numId="1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LastOpened" w:val="26/02/2020 14:21"/>
  </w:docVars>
  <w:rsids>
    <w:rsidRoot w:val="00F01341"/>
    <w:rsid w:val="00000D97"/>
    <w:rsid w:val="000034F0"/>
    <w:rsid w:val="00004652"/>
    <w:rsid w:val="00006497"/>
    <w:rsid w:val="000078DA"/>
    <w:rsid w:val="00007E47"/>
    <w:rsid w:val="00011AA5"/>
    <w:rsid w:val="00013A00"/>
    <w:rsid w:val="00014F84"/>
    <w:rsid w:val="0001752B"/>
    <w:rsid w:val="00017E0B"/>
    <w:rsid w:val="000204CF"/>
    <w:rsid w:val="00020F03"/>
    <w:rsid w:val="00021134"/>
    <w:rsid w:val="0002137B"/>
    <w:rsid w:val="00023859"/>
    <w:rsid w:val="00030E0E"/>
    <w:rsid w:val="0003292D"/>
    <w:rsid w:val="00032F80"/>
    <w:rsid w:val="000340F9"/>
    <w:rsid w:val="000355ED"/>
    <w:rsid w:val="00036C1A"/>
    <w:rsid w:val="00041489"/>
    <w:rsid w:val="00041649"/>
    <w:rsid w:val="00044A8A"/>
    <w:rsid w:val="00044D55"/>
    <w:rsid w:val="000455CA"/>
    <w:rsid w:val="00045E23"/>
    <w:rsid w:val="00046D74"/>
    <w:rsid w:val="00046DF5"/>
    <w:rsid w:val="00050CC7"/>
    <w:rsid w:val="00050D7F"/>
    <w:rsid w:val="000518D1"/>
    <w:rsid w:val="00051DD4"/>
    <w:rsid w:val="000532A7"/>
    <w:rsid w:val="0006236F"/>
    <w:rsid w:val="00063598"/>
    <w:rsid w:val="00063707"/>
    <w:rsid w:val="000640B7"/>
    <w:rsid w:val="00065EE5"/>
    <w:rsid w:val="00066C22"/>
    <w:rsid w:val="0006728A"/>
    <w:rsid w:val="0006728B"/>
    <w:rsid w:val="00070B17"/>
    <w:rsid w:val="0007254C"/>
    <w:rsid w:val="00073158"/>
    <w:rsid w:val="00074126"/>
    <w:rsid w:val="00077AFE"/>
    <w:rsid w:val="00077B55"/>
    <w:rsid w:val="00085567"/>
    <w:rsid w:val="000862A8"/>
    <w:rsid w:val="00086AF0"/>
    <w:rsid w:val="00087C0C"/>
    <w:rsid w:val="00090634"/>
    <w:rsid w:val="00090D9F"/>
    <w:rsid w:val="000913EA"/>
    <w:rsid w:val="00091F33"/>
    <w:rsid w:val="00092A16"/>
    <w:rsid w:val="00093901"/>
    <w:rsid w:val="00096846"/>
    <w:rsid w:val="00097DD0"/>
    <w:rsid w:val="000A38D7"/>
    <w:rsid w:val="000A3918"/>
    <w:rsid w:val="000A3B43"/>
    <w:rsid w:val="000A3FB2"/>
    <w:rsid w:val="000A60D2"/>
    <w:rsid w:val="000A792A"/>
    <w:rsid w:val="000B3E65"/>
    <w:rsid w:val="000C16B5"/>
    <w:rsid w:val="000C1B47"/>
    <w:rsid w:val="000C34D8"/>
    <w:rsid w:val="000C389F"/>
    <w:rsid w:val="000C4DCB"/>
    <w:rsid w:val="000C511D"/>
    <w:rsid w:val="000C5AE5"/>
    <w:rsid w:val="000C655C"/>
    <w:rsid w:val="000C7692"/>
    <w:rsid w:val="000D26A7"/>
    <w:rsid w:val="000D4082"/>
    <w:rsid w:val="000D4811"/>
    <w:rsid w:val="000D7B34"/>
    <w:rsid w:val="000E0012"/>
    <w:rsid w:val="000E10BC"/>
    <w:rsid w:val="000E18B5"/>
    <w:rsid w:val="000E2564"/>
    <w:rsid w:val="000E34C3"/>
    <w:rsid w:val="000E406F"/>
    <w:rsid w:val="000E4CB8"/>
    <w:rsid w:val="000E616B"/>
    <w:rsid w:val="000E6851"/>
    <w:rsid w:val="000E7990"/>
    <w:rsid w:val="000E7BB4"/>
    <w:rsid w:val="000F03F8"/>
    <w:rsid w:val="000F216C"/>
    <w:rsid w:val="000F2683"/>
    <w:rsid w:val="000F323A"/>
    <w:rsid w:val="000F65B9"/>
    <w:rsid w:val="00104344"/>
    <w:rsid w:val="001045A9"/>
    <w:rsid w:val="00104AAC"/>
    <w:rsid w:val="00104CDA"/>
    <w:rsid w:val="00106773"/>
    <w:rsid w:val="001101FE"/>
    <w:rsid w:val="0011059E"/>
    <w:rsid w:val="00114111"/>
    <w:rsid w:val="001148ED"/>
    <w:rsid w:val="00114AA5"/>
    <w:rsid w:val="00114CB0"/>
    <w:rsid w:val="0011660F"/>
    <w:rsid w:val="00117F46"/>
    <w:rsid w:val="00120843"/>
    <w:rsid w:val="00121BF1"/>
    <w:rsid w:val="00121E13"/>
    <w:rsid w:val="0012439D"/>
    <w:rsid w:val="001253B6"/>
    <w:rsid w:val="00126CEE"/>
    <w:rsid w:val="00127485"/>
    <w:rsid w:val="0012765B"/>
    <w:rsid w:val="00127E4D"/>
    <w:rsid w:val="001300E5"/>
    <w:rsid w:val="00133C20"/>
    <w:rsid w:val="001355D1"/>
    <w:rsid w:val="001378C8"/>
    <w:rsid w:val="00140A92"/>
    <w:rsid w:val="00140D01"/>
    <w:rsid w:val="00140F8A"/>
    <w:rsid w:val="001446DD"/>
    <w:rsid w:val="00145C77"/>
    <w:rsid w:val="0014721D"/>
    <w:rsid w:val="0014759C"/>
    <w:rsid w:val="00151422"/>
    <w:rsid w:val="00151CFD"/>
    <w:rsid w:val="001520D9"/>
    <w:rsid w:val="00152FD2"/>
    <w:rsid w:val="001547D8"/>
    <w:rsid w:val="00155091"/>
    <w:rsid w:val="00156603"/>
    <w:rsid w:val="00157246"/>
    <w:rsid w:val="00157C77"/>
    <w:rsid w:val="0016413E"/>
    <w:rsid w:val="00165ABB"/>
    <w:rsid w:val="00165E16"/>
    <w:rsid w:val="001673D3"/>
    <w:rsid w:val="00170583"/>
    <w:rsid w:val="0017271C"/>
    <w:rsid w:val="00174E6D"/>
    <w:rsid w:val="00180BB3"/>
    <w:rsid w:val="00181C69"/>
    <w:rsid w:val="001845D9"/>
    <w:rsid w:val="001856F4"/>
    <w:rsid w:val="001862E1"/>
    <w:rsid w:val="00186E49"/>
    <w:rsid w:val="00187230"/>
    <w:rsid w:val="00187540"/>
    <w:rsid w:val="00187A18"/>
    <w:rsid w:val="00190D8D"/>
    <w:rsid w:val="0019206E"/>
    <w:rsid w:val="00193315"/>
    <w:rsid w:val="00194AB9"/>
    <w:rsid w:val="001A16A0"/>
    <w:rsid w:val="001A1D91"/>
    <w:rsid w:val="001A6C80"/>
    <w:rsid w:val="001B0E32"/>
    <w:rsid w:val="001B1518"/>
    <w:rsid w:val="001B1F03"/>
    <w:rsid w:val="001B2360"/>
    <w:rsid w:val="001B5753"/>
    <w:rsid w:val="001B62E4"/>
    <w:rsid w:val="001B651F"/>
    <w:rsid w:val="001C0032"/>
    <w:rsid w:val="001C0613"/>
    <w:rsid w:val="001C4F2F"/>
    <w:rsid w:val="001C51BC"/>
    <w:rsid w:val="001C6D9A"/>
    <w:rsid w:val="001D0C4B"/>
    <w:rsid w:val="001D44CB"/>
    <w:rsid w:val="001D5EEB"/>
    <w:rsid w:val="001D6546"/>
    <w:rsid w:val="001D7471"/>
    <w:rsid w:val="001D75F2"/>
    <w:rsid w:val="001D7AE6"/>
    <w:rsid w:val="001E0ABE"/>
    <w:rsid w:val="001E14B9"/>
    <w:rsid w:val="001E1C2E"/>
    <w:rsid w:val="001E64A0"/>
    <w:rsid w:val="001E6900"/>
    <w:rsid w:val="001F0146"/>
    <w:rsid w:val="001F0DC8"/>
    <w:rsid w:val="001F1AEF"/>
    <w:rsid w:val="001F1C21"/>
    <w:rsid w:val="001F2F14"/>
    <w:rsid w:val="001F5184"/>
    <w:rsid w:val="001F7755"/>
    <w:rsid w:val="00200458"/>
    <w:rsid w:val="002008CD"/>
    <w:rsid w:val="002040B7"/>
    <w:rsid w:val="00211A68"/>
    <w:rsid w:val="00217D16"/>
    <w:rsid w:val="00217F58"/>
    <w:rsid w:val="00220A0E"/>
    <w:rsid w:val="00220F71"/>
    <w:rsid w:val="00221214"/>
    <w:rsid w:val="0022258C"/>
    <w:rsid w:val="0022332C"/>
    <w:rsid w:val="00223BAE"/>
    <w:rsid w:val="00225652"/>
    <w:rsid w:val="002261CE"/>
    <w:rsid w:val="002273EA"/>
    <w:rsid w:val="00232B49"/>
    <w:rsid w:val="00235EA9"/>
    <w:rsid w:val="002375A1"/>
    <w:rsid w:val="002402E2"/>
    <w:rsid w:val="00240C3A"/>
    <w:rsid w:val="00241670"/>
    <w:rsid w:val="00244327"/>
    <w:rsid w:val="00245EE0"/>
    <w:rsid w:val="002479F5"/>
    <w:rsid w:val="0025223D"/>
    <w:rsid w:val="00252E28"/>
    <w:rsid w:val="002538DB"/>
    <w:rsid w:val="00255249"/>
    <w:rsid w:val="002578D1"/>
    <w:rsid w:val="0025795B"/>
    <w:rsid w:val="00260CBE"/>
    <w:rsid w:val="002611B9"/>
    <w:rsid w:val="00264C00"/>
    <w:rsid w:val="00265C9B"/>
    <w:rsid w:val="00266B91"/>
    <w:rsid w:val="00266E12"/>
    <w:rsid w:val="0027137B"/>
    <w:rsid w:val="00272057"/>
    <w:rsid w:val="002738CB"/>
    <w:rsid w:val="0027413A"/>
    <w:rsid w:val="00276E18"/>
    <w:rsid w:val="00283447"/>
    <w:rsid w:val="00285B6D"/>
    <w:rsid w:val="002861B8"/>
    <w:rsid w:val="0028681F"/>
    <w:rsid w:val="00287226"/>
    <w:rsid w:val="002875FE"/>
    <w:rsid w:val="002901D6"/>
    <w:rsid w:val="002947DB"/>
    <w:rsid w:val="00294E03"/>
    <w:rsid w:val="00296C6F"/>
    <w:rsid w:val="00296CCB"/>
    <w:rsid w:val="00297D09"/>
    <w:rsid w:val="002A0803"/>
    <w:rsid w:val="002A4FB1"/>
    <w:rsid w:val="002A5669"/>
    <w:rsid w:val="002A5753"/>
    <w:rsid w:val="002A6F42"/>
    <w:rsid w:val="002A7DD1"/>
    <w:rsid w:val="002A7FD9"/>
    <w:rsid w:val="002B72B1"/>
    <w:rsid w:val="002C053E"/>
    <w:rsid w:val="002C0FA8"/>
    <w:rsid w:val="002C143E"/>
    <w:rsid w:val="002C24FA"/>
    <w:rsid w:val="002C3BA7"/>
    <w:rsid w:val="002C42AE"/>
    <w:rsid w:val="002C6361"/>
    <w:rsid w:val="002C7A31"/>
    <w:rsid w:val="002D103A"/>
    <w:rsid w:val="002D2028"/>
    <w:rsid w:val="002D21EC"/>
    <w:rsid w:val="002D2973"/>
    <w:rsid w:val="002D2A0E"/>
    <w:rsid w:val="002D300F"/>
    <w:rsid w:val="002D5621"/>
    <w:rsid w:val="002D6391"/>
    <w:rsid w:val="002D6501"/>
    <w:rsid w:val="002D794E"/>
    <w:rsid w:val="002D7A4E"/>
    <w:rsid w:val="002E01F8"/>
    <w:rsid w:val="002E382F"/>
    <w:rsid w:val="002E397F"/>
    <w:rsid w:val="002E7957"/>
    <w:rsid w:val="002F0F2A"/>
    <w:rsid w:val="002F2AF9"/>
    <w:rsid w:val="002F4060"/>
    <w:rsid w:val="002F5D32"/>
    <w:rsid w:val="002F5DFC"/>
    <w:rsid w:val="002F65C9"/>
    <w:rsid w:val="003010B0"/>
    <w:rsid w:val="00302287"/>
    <w:rsid w:val="003045D8"/>
    <w:rsid w:val="00310413"/>
    <w:rsid w:val="00312D6E"/>
    <w:rsid w:val="00312E76"/>
    <w:rsid w:val="00313657"/>
    <w:rsid w:val="003139C0"/>
    <w:rsid w:val="003142CF"/>
    <w:rsid w:val="00316864"/>
    <w:rsid w:val="003218EE"/>
    <w:rsid w:val="00323793"/>
    <w:rsid w:val="00323A00"/>
    <w:rsid w:val="00323DD6"/>
    <w:rsid w:val="00324120"/>
    <w:rsid w:val="003250B2"/>
    <w:rsid w:val="00326C02"/>
    <w:rsid w:val="00330344"/>
    <w:rsid w:val="00331963"/>
    <w:rsid w:val="00332D88"/>
    <w:rsid w:val="00333A03"/>
    <w:rsid w:val="0033577C"/>
    <w:rsid w:val="00335E0D"/>
    <w:rsid w:val="003361D6"/>
    <w:rsid w:val="003373BE"/>
    <w:rsid w:val="00340CD1"/>
    <w:rsid w:val="00345F58"/>
    <w:rsid w:val="0034785C"/>
    <w:rsid w:val="00350609"/>
    <w:rsid w:val="00353D18"/>
    <w:rsid w:val="003550DE"/>
    <w:rsid w:val="00357984"/>
    <w:rsid w:val="00357F55"/>
    <w:rsid w:val="00360743"/>
    <w:rsid w:val="003648C8"/>
    <w:rsid w:val="0036527D"/>
    <w:rsid w:val="00367295"/>
    <w:rsid w:val="00367647"/>
    <w:rsid w:val="0037018C"/>
    <w:rsid w:val="00371B25"/>
    <w:rsid w:val="00373035"/>
    <w:rsid w:val="0037518D"/>
    <w:rsid w:val="00375B04"/>
    <w:rsid w:val="003765A0"/>
    <w:rsid w:val="00383E43"/>
    <w:rsid w:val="003842C0"/>
    <w:rsid w:val="00386187"/>
    <w:rsid w:val="00386CBE"/>
    <w:rsid w:val="00390EFD"/>
    <w:rsid w:val="00394773"/>
    <w:rsid w:val="00394BDC"/>
    <w:rsid w:val="003A087C"/>
    <w:rsid w:val="003A2803"/>
    <w:rsid w:val="003A29D2"/>
    <w:rsid w:val="003A3793"/>
    <w:rsid w:val="003B3165"/>
    <w:rsid w:val="003B4091"/>
    <w:rsid w:val="003B421E"/>
    <w:rsid w:val="003B5529"/>
    <w:rsid w:val="003B6314"/>
    <w:rsid w:val="003B706F"/>
    <w:rsid w:val="003B7357"/>
    <w:rsid w:val="003C15D2"/>
    <w:rsid w:val="003C21E3"/>
    <w:rsid w:val="003C4D45"/>
    <w:rsid w:val="003C6D2A"/>
    <w:rsid w:val="003C6ED9"/>
    <w:rsid w:val="003D0AE2"/>
    <w:rsid w:val="003D15F0"/>
    <w:rsid w:val="003D240E"/>
    <w:rsid w:val="003D3069"/>
    <w:rsid w:val="003D4A5E"/>
    <w:rsid w:val="003D6AD0"/>
    <w:rsid w:val="003D6E18"/>
    <w:rsid w:val="003E0567"/>
    <w:rsid w:val="003E17B2"/>
    <w:rsid w:val="003E30D0"/>
    <w:rsid w:val="003E63CB"/>
    <w:rsid w:val="003F07A6"/>
    <w:rsid w:val="003F17BC"/>
    <w:rsid w:val="003F59C6"/>
    <w:rsid w:val="003F6B19"/>
    <w:rsid w:val="003F6F7D"/>
    <w:rsid w:val="004005BB"/>
    <w:rsid w:val="004010BE"/>
    <w:rsid w:val="00403492"/>
    <w:rsid w:val="004054CF"/>
    <w:rsid w:val="00407009"/>
    <w:rsid w:val="004110D4"/>
    <w:rsid w:val="00412EF8"/>
    <w:rsid w:val="004134C7"/>
    <w:rsid w:val="00416345"/>
    <w:rsid w:val="0041750C"/>
    <w:rsid w:val="004201D3"/>
    <w:rsid w:val="00422AD5"/>
    <w:rsid w:val="00422DC6"/>
    <w:rsid w:val="004231CE"/>
    <w:rsid w:val="004263BE"/>
    <w:rsid w:val="004303E5"/>
    <w:rsid w:val="0043274D"/>
    <w:rsid w:val="0043541D"/>
    <w:rsid w:val="00435BA3"/>
    <w:rsid w:val="00440F22"/>
    <w:rsid w:val="004445F9"/>
    <w:rsid w:val="00445E69"/>
    <w:rsid w:val="0044660B"/>
    <w:rsid w:val="00447730"/>
    <w:rsid w:val="00450B21"/>
    <w:rsid w:val="00451881"/>
    <w:rsid w:val="0045259F"/>
    <w:rsid w:val="00452824"/>
    <w:rsid w:val="00453F9B"/>
    <w:rsid w:val="0045487F"/>
    <w:rsid w:val="00460BF5"/>
    <w:rsid w:val="004610EB"/>
    <w:rsid w:val="00461F88"/>
    <w:rsid w:val="004623FB"/>
    <w:rsid w:val="00463790"/>
    <w:rsid w:val="00465BC9"/>
    <w:rsid w:val="00465F21"/>
    <w:rsid w:val="004660AF"/>
    <w:rsid w:val="004679C7"/>
    <w:rsid w:val="00467D56"/>
    <w:rsid w:val="00467DAB"/>
    <w:rsid w:val="00467DD4"/>
    <w:rsid w:val="0047305A"/>
    <w:rsid w:val="004730A7"/>
    <w:rsid w:val="00475A95"/>
    <w:rsid w:val="00485345"/>
    <w:rsid w:val="0048743F"/>
    <w:rsid w:val="004876C4"/>
    <w:rsid w:val="00492669"/>
    <w:rsid w:val="00493744"/>
    <w:rsid w:val="00494D41"/>
    <w:rsid w:val="00495619"/>
    <w:rsid w:val="00496A2D"/>
    <w:rsid w:val="00496B7E"/>
    <w:rsid w:val="00497408"/>
    <w:rsid w:val="004A0095"/>
    <w:rsid w:val="004A0900"/>
    <w:rsid w:val="004A351F"/>
    <w:rsid w:val="004A5B85"/>
    <w:rsid w:val="004A68FB"/>
    <w:rsid w:val="004B1024"/>
    <w:rsid w:val="004B2386"/>
    <w:rsid w:val="004B492C"/>
    <w:rsid w:val="004B55C2"/>
    <w:rsid w:val="004B5E42"/>
    <w:rsid w:val="004C1F7D"/>
    <w:rsid w:val="004C34ED"/>
    <w:rsid w:val="004C3AFC"/>
    <w:rsid w:val="004C5531"/>
    <w:rsid w:val="004C566E"/>
    <w:rsid w:val="004C5697"/>
    <w:rsid w:val="004C77E0"/>
    <w:rsid w:val="004C7B69"/>
    <w:rsid w:val="004D0AB6"/>
    <w:rsid w:val="004D1CAC"/>
    <w:rsid w:val="004D21A9"/>
    <w:rsid w:val="004D30D6"/>
    <w:rsid w:val="004D38FD"/>
    <w:rsid w:val="004E07D4"/>
    <w:rsid w:val="004E1049"/>
    <w:rsid w:val="004E6EAC"/>
    <w:rsid w:val="004E73BE"/>
    <w:rsid w:val="004F324A"/>
    <w:rsid w:val="004F3A1C"/>
    <w:rsid w:val="004F60CB"/>
    <w:rsid w:val="004F66F8"/>
    <w:rsid w:val="004F6918"/>
    <w:rsid w:val="00500990"/>
    <w:rsid w:val="005017F4"/>
    <w:rsid w:val="005023F1"/>
    <w:rsid w:val="00502905"/>
    <w:rsid w:val="00502CA8"/>
    <w:rsid w:val="005046B4"/>
    <w:rsid w:val="00506E56"/>
    <w:rsid w:val="00507B68"/>
    <w:rsid w:val="005117CE"/>
    <w:rsid w:val="005120D2"/>
    <w:rsid w:val="005134A5"/>
    <w:rsid w:val="00514182"/>
    <w:rsid w:val="00515EA6"/>
    <w:rsid w:val="005217F2"/>
    <w:rsid w:val="0052285A"/>
    <w:rsid w:val="005235E9"/>
    <w:rsid w:val="00525B87"/>
    <w:rsid w:val="00525EC5"/>
    <w:rsid w:val="00526963"/>
    <w:rsid w:val="0052721D"/>
    <w:rsid w:val="00527909"/>
    <w:rsid w:val="00527B02"/>
    <w:rsid w:val="00527E18"/>
    <w:rsid w:val="00531C2F"/>
    <w:rsid w:val="00532EB7"/>
    <w:rsid w:val="00535D5C"/>
    <w:rsid w:val="00537BDB"/>
    <w:rsid w:val="0054028D"/>
    <w:rsid w:val="005410CD"/>
    <w:rsid w:val="005412B1"/>
    <w:rsid w:val="005416A2"/>
    <w:rsid w:val="00547603"/>
    <w:rsid w:val="00547EB9"/>
    <w:rsid w:val="00550AD8"/>
    <w:rsid w:val="0055112B"/>
    <w:rsid w:val="005526C8"/>
    <w:rsid w:val="00553280"/>
    <w:rsid w:val="005550E0"/>
    <w:rsid w:val="005565A7"/>
    <w:rsid w:val="00556892"/>
    <w:rsid w:val="00560BEF"/>
    <w:rsid w:val="005611D4"/>
    <w:rsid w:val="00563650"/>
    <w:rsid w:val="00564FDD"/>
    <w:rsid w:val="0056570D"/>
    <w:rsid w:val="0056601C"/>
    <w:rsid w:val="0057055D"/>
    <w:rsid w:val="00571515"/>
    <w:rsid w:val="00571A50"/>
    <w:rsid w:val="00573824"/>
    <w:rsid w:val="005738CA"/>
    <w:rsid w:val="005743D8"/>
    <w:rsid w:val="0057491F"/>
    <w:rsid w:val="00575943"/>
    <w:rsid w:val="00580393"/>
    <w:rsid w:val="005833B9"/>
    <w:rsid w:val="00585263"/>
    <w:rsid w:val="0058638B"/>
    <w:rsid w:val="005936E2"/>
    <w:rsid w:val="00593BDB"/>
    <w:rsid w:val="00595336"/>
    <w:rsid w:val="005954B0"/>
    <w:rsid w:val="0059616D"/>
    <w:rsid w:val="005A1EB5"/>
    <w:rsid w:val="005A4B0D"/>
    <w:rsid w:val="005A61DF"/>
    <w:rsid w:val="005A6EAE"/>
    <w:rsid w:val="005A7000"/>
    <w:rsid w:val="005B0448"/>
    <w:rsid w:val="005B0643"/>
    <w:rsid w:val="005B0C78"/>
    <w:rsid w:val="005B5EDE"/>
    <w:rsid w:val="005C0588"/>
    <w:rsid w:val="005C10DE"/>
    <w:rsid w:val="005C16BA"/>
    <w:rsid w:val="005C3F26"/>
    <w:rsid w:val="005C42BD"/>
    <w:rsid w:val="005C4DE8"/>
    <w:rsid w:val="005C5848"/>
    <w:rsid w:val="005D2A08"/>
    <w:rsid w:val="005D37B8"/>
    <w:rsid w:val="005D40AF"/>
    <w:rsid w:val="005D4742"/>
    <w:rsid w:val="005D5760"/>
    <w:rsid w:val="005E0671"/>
    <w:rsid w:val="005E28E1"/>
    <w:rsid w:val="005E44C9"/>
    <w:rsid w:val="005E614A"/>
    <w:rsid w:val="005F2570"/>
    <w:rsid w:val="005F278C"/>
    <w:rsid w:val="005F5436"/>
    <w:rsid w:val="00602071"/>
    <w:rsid w:val="0060238C"/>
    <w:rsid w:val="00602B2E"/>
    <w:rsid w:val="00610353"/>
    <w:rsid w:val="00610602"/>
    <w:rsid w:val="006110AC"/>
    <w:rsid w:val="0061330B"/>
    <w:rsid w:val="00613A69"/>
    <w:rsid w:val="006154D5"/>
    <w:rsid w:val="00615941"/>
    <w:rsid w:val="00615D0F"/>
    <w:rsid w:val="00616D19"/>
    <w:rsid w:val="0061758D"/>
    <w:rsid w:val="00620721"/>
    <w:rsid w:val="00621436"/>
    <w:rsid w:val="0062175D"/>
    <w:rsid w:val="00621945"/>
    <w:rsid w:val="00622EC5"/>
    <w:rsid w:val="006260FF"/>
    <w:rsid w:val="00626DD2"/>
    <w:rsid w:val="00627662"/>
    <w:rsid w:val="00631008"/>
    <w:rsid w:val="00632280"/>
    <w:rsid w:val="00633261"/>
    <w:rsid w:val="006337A5"/>
    <w:rsid w:val="00633C9B"/>
    <w:rsid w:val="0063685C"/>
    <w:rsid w:val="00636FC8"/>
    <w:rsid w:val="0063744C"/>
    <w:rsid w:val="00637473"/>
    <w:rsid w:val="0063769A"/>
    <w:rsid w:val="006404FA"/>
    <w:rsid w:val="0064359C"/>
    <w:rsid w:val="0064423F"/>
    <w:rsid w:val="006460A0"/>
    <w:rsid w:val="0065187D"/>
    <w:rsid w:val="00664271"/>
    <w:rsid w:val="00665531"/>
    <w:rsid w:val="006657EE"/>
    <w:rsid w:val="0066752D"/>
    <w:rsid w:val="0067021A"/>
    <w:rsid w:val="00670592"/>
    <w:rsid w:val="006708CA"/>
    <w:rsid w:val="00673A72"/>
    <w:rsid w:val="00673FD5"/>
    <w:rsid w:val="00674EBD"/>
    <w:rsid w:val="00680551"/>
    <w:rsid w:val="00681892"/>
    <w:rsid w:val="00683713"/>
    <w:rsid w:val="0068447D"/>
    <w:rsid w:val="00686391"/>
    <w:rsid w:val="00686D5C"/>
    <w:rsid w:val="00687CD1"/>
    <w:rsid w:val="00692E93"/>
    <w:rsid w:val="00694F11"/>
    <w:rsid w:val="00696FB4"/>
    <w:rsid w:val="006976C1"/>
    <w:rsid w:val="006A0BD2"/>
    <w:rsid w:val="006A0E69"/>
    <w:rsid w:val="006A227E"/>
    <w:rsid w:val="006A4E06"/>
    <w:rsid w:val="006A5365"/>
    <w:rsid w:val="006A5440"/>
    <w:rsid w:val="006A5699"/>
    <w:rsid w:val="006A689A"/>
    <w:rsid w:val="006A7BDB"/>
    <w:rsid w:val="006A7EFC"/>
    <w:rsid w:val="006B06DB"/>
    <w:rsid w:val="006B0D73"/>
    <w:rsid w:val="006B0EEE"/>
    <w:rsid w:val="006B1EE8"/>
    <w:rsid w:val="006B5B04"/>
    <w:rsid w:val="006B7029"/>
    <w:rsid w:val="006B771E"/>
    <w:rsid w:val="006B78CC"/>
    <w:rsid w:val="006C1DB4"/>
    <w:rsid w:val="006C20E1"/>
    <w:rsid w:val="006C3E37"/>
    <w:rsid w:val="006C6503"/>
    <w:rsid w:val="006C7E4F"/>
    <w:rsid w:val="006D0AD0"/>
    <w:rsid w:val="006D234C"/>
    <w:rsid w:val="006D250D"/>
    <w:rsid w:val="006D3551"/>
    <w:rsid w:val="006D5B20"/>
    <w:rsid w:val="006E2161"/>
    <w:rsid w:val="006E5B05"/>
    <w:rsid w:val="006E5F83"/>
    <w:rsid w:val="006E6563"/>
    <w:rsid w:val="006E6942"/>
    <w:rsid w:val="006F007E"/>
    <w:rsid w:val="006F1708"/>
    <w:rsid w:val="006F35E3"/>
    <w:rsid w:val="006F4ACE"/>
    <w:rsid w:val="006F5804"/>
    <w:rsid w:val="006F6433"/>
    <w:rsid w:val="006F66B5"/>
    <w:rsid w:val="006F7B04"/>
    <w:rsid w:val="006F7D30"/>
    <w:rsid w:val="007010EE"/>
    <w:rsid w:val="0070412C"/>
    <w:rsid w:val="00704A69"/>
    <w:rsid w:val="0070517C"/>
    <w:rsid w:val="007063FC"/>
    <w:rsid w:val="007067F0"/>
    <w:rsid w:val="00707A1B"/>
    <w:rsid w:val="00711446"/>
    <w:rsid w:val="00712549"/>
    <w:rsid w:val="007125E2"/>
    <w:rsid w:val="00713997"/>
    <w:rsid w:val="00714BD1"/>
    <w:rsid w:val="00714F6C"/>
    <w:rsid w:val="00715572"/>
    <w:rsid w:val="007156C0"/>
    <w:rsid w:val="007221D1"/>
    <w:rsid w:val="007225A5"/>
    <w:rsid w:val="00723475"/>
    <w:rsid w:val="00724F75"/>
    <w:rsid w:val="0072571B"/>
    <w:rsid w:val="00725E5E"/>
    <w:rsid w:val="00726128"/>
    <w:rsid w:val="007270E0"/>
    <w:rsid w:val="00727DD6"/>
    <w:rsid w:val="00731D2E"/>
    <w:rsid w:val="00735469"/>
    <w:rsid w:val="00735A30"/>
    <w:rsid w:val="00736943"/>
    <w:rsid w:val="00737774"/>
    <w:rsid w:val="007438D0"/>
    <w:rsid w:val="00743940"/>
    <w:rsid w:val="00746849"/>
    <w:rsid w:val="0075180A"/>
    <w:rsid w:val="00754EC2"/>
    <w:rsid w:val="007552C6"/>
    <w:rsid w:val="0075533C"/>
    <w:rsid w:val="007553AE"/>
    <w:rsid w:val="00757347"/>
    <w:rsid w:val="00761525"/>
    <w:rsid w:val="00762DF3"/>
    <w:rsid w:val="0076692F"/>
    <w:rsid w:val="00770C37"/>
    <w:rsid w:val="007722FB"/>
    <w:rsid w:val="0077306E"/>
    <w:rsid w:val="007749DE"/>
    <w:rsid w:val="0077596E"/>
    <w:rsid w:val="007776FA"/>
    <w:rsid w:val="0077770A"/>
    <w:rsid w:val="00777CB2"/>
    <w:rsid w:val="00780D51"/>
    <w:rsid w:val="0078186B"/>
    <w:rsid w:val="0078395C"/>
    <w:rsid w:val="00786B65"/>
    <w:rsid w:val="00787239"/>
    <w:rsid w:val="00787483"/>
    <w:rsid w:val="00790E5D"/>
    <w:rsid w:val="00791CF8"/>
    <w:rsid w:val="00792C27"/>
    <w:rsid w:val="00793E27"/>
    <w:rsid w:val="0079474B"/>
    <w:rsid w:val="007947EC"/>
    <w:rsid w:val="00796C7A"/>
    <w:rsid w:val="007A31CA"/>
    <w:rsid w:val="007A3456"/>
    <w:rsid w:val="007A47A6"/>
    <w:rsid w:val="007A5FCD"/>
    <w:rsid w:val="007A7681"/>
    <w:rsid w:val="007B15F5"/>
    <w:rsid w:val="007B684D"/>
    <w:rsid w:val="007B6A93"/>
    <w:rsid w:val="007C1A3E"/>
    <w:rsid w:val="007C224A"/>
    <w:rsid w:val="007C2F42"/>
    <w:rsid w:val="007C3BDC"/>
    <w:rsid w:val="007C7ADD"/>
    <w:rsid w:val="007D2A1B"/>
    <w:rsid w:val="007D3F1B"/>
    <w:rsid w:val="007D5141"/>
    <w:rsid w:val="007D53E9"/>
    <w:rsid w:val="007D567A"/>
    <w:rsid w:val="007D7EC2"/>
    <w:rsid w:val="007D7F87"/>
    <w:rsid w:val="007E3311"/>
    <w:rsid w:val="007E6196"/>
    <w:rsid w:val="007F118E"/>
    <w:rsid w:val="007F3541"/>
    <w:rsid w:val="007F4CB6"/>
    <w:rsid w:val="007F682E"/>
    <w:rsid w:val="008005BF"/>
    <w:rsid w:val="00800A06"/>
    <w:rsid w:val="00801965"/>
    <w:rsid w:val="00801B8C"/>
    <w:rsid w:val="00802FFE"/>
    <w:rsid w:val="0080355E"/>
    <w:rsid w:val="00804A26"/>
    <w:rsid w:val="00807A28"/>
    <w:rsid w:val="00810444"/>
    <w:rsid w:val="00811098"/>
    <w:rsid w:val="00811939"/>
    <w:rsid w:val="00813197"/>
    <w:rsid w:val="008135F4"/>
    <w:rsid w:val="008146A2"/>
    <w:rsid w:val="00814B91"/>
    <w:rsid w:val="008156D5"/>
    <w:rsid w:val="0081774C"/>
    <w:rsid w:val="00817B75"/>
    <w:rsid w:val="008211F8"/>
    <w:rsid w:val="0082123F"/>
    <w:rsid w:val="00821A03"/>
    <w:rsid w:val="00821EDD"/>
    <w:rsid w:val="00822086"/>
    <w:rsid w:val="00822647"/>
    <w:rsid w:val="008260EA"/>
    <w:rsid w:val="008304CB"/>
    <w:rsid w:val="0083371F"/>
    <w:rsid w:val="008346B8"/>
    <w:rsid w:val="008352C8"/>
    <w:rsid w:val="008353A6"/>
    <w:rsid w:val="00835DE4"/>
    <w:rsid w:val="00836170"/>
    <w:rsid w:val="00841A37"/>
    <w:rsid w:val="008434F7"/>
    <w:rsid w:val="00843A98"/>
    <w:rsid w:val="00843EB9"/>
    <w:rsid w:val="008443EA"/>
    <w:rsid w:val="0084636E"/>
    <w:rsid w:val="00846878"/>
    <w:rsid w:val="0084761E"/>
    <w:rsid w:val="00847E70"/>
    <w:rsid w:val="00850AB3"/>
    <w:rsid w:val="00850BD4"/>
    <w:rsid w:val="008518D3"/>
    <w:rsid w:val="00852BDD"/>
    <w:rsid w:val="0085374B"/>
    <w:rsid w:val="00857301"/>
    <w:rsid w:val="008577F7"/>
    <w:rsid w:val="00860DE9"/>
    <w:rsid w:val="008615B6"/>
    <w:rsid w:val="00861AD3"/>
    <w:rsid w:val="00861C5F"/>
    <w:rsid w:val="00861D2C"/>
    <w:rsid w:val="00861F6A"/>
    <w:rsid w:val="00871460"/>
    <w:rsid w:val="00872478"/>
    <w:rsid w:val="008726ED"/>
    <w:rsid w:val="00872CD7"/>
    <w:rsid w:val="00873BB4"/>
    <w:rsid w:val="00875C1D"/>
    <w:rsid w:val="00875C76"/>
    <w:rsid w:val="00876BA1"/>
    <w:rsid w:val="00880D42"/>
    <w:rsid w:val="0088118D"/>
    <w:rsid w:val="008819F2"/>
    <w:rsid w:val="00882428"/>
    <w:rsid w:val="00882C40"/>
    <w:rsid w:val="00885DE8"/>
    <w:rsid w:val="008911DA"/>
    <w:rsid w:val="008911DF"/>
    <w:rsid w:val="008963C7"/>
    <w:rsid w:val="00897B42"/>
    <w:rsid w:val="008A0FFE"/>
    <w:rsid w:val="008A210D"/>
    <w:rsid w:val="008A373F"/>
    <w:rsid w:val="008B0294"/>
    <w:rsid w:val="008B3E67"/>
    <w:rsid w:val="008B41DF"/>
    <w:rsid w:val="008B4560"/>
    <w:rsid w:val="008B4958"/>
    <w:rsid w:val="008B72A9"/>
    <w:rsid w:val="008C087E"/>
    <w:rsid w:val="008C3FBE"/>
    <w:rsid w:val="008C5F2C"/>
    <w:rsid w:val="008D2A7E"/>
    <w:rsid w:val="008D4B75"/>
    <w:rsid w:val="008D5AED"/>
    <w:rsid w:val="008D5C43"/>
    <w:rsid w:val="008D6CD5"/>
    <w:rsid w:val="008E0535"/>
    <w:rsid w:val="008E4536"/>
    <w:rsid w:val="008E68D1"/>
    <w:rsid w:val="008F00B8"/>
    <w:rsid w:val="008F0ED8"/>
    <w:rsid w:val="008F16C5"/>
    <w:rsid w:val="008F3DDA"/>
    <w:rsid w:val="008F4B50"/>
    <w:rsid w:val="008F56A0"/>
    <w:rsid w:val="008F61CB"/>
    <w:rsid w:val="008F6815"/>
    <w:rsid w:val="00902141"/>
    <w:rsid w:val="00902893"/>
    <w:rsid w:val="00903C75"/>
    <w:rsid w:val="00903C8C"/>
    <w:rsid w:val="00907A0A"/>
    <w:rsid w:val="00907FF3"/>
    <w:rsid w:val="00912210"/>
    <w:rsid w:val="00913B92"/>
    <w:rsid w:val="0091487C"/>
    <w:rsid w:val="0091654C"/>
    <w:rsid w:val="009172FA"/>
    <w:rsid w:val="00921623"/>
    <w:rsid w:val="0092313D"/>
    <w:rsid w:val="009234D6"/>
    <w:rsid w:val="00925D28"/>
    <w:rsid w:val="00930494"/>
    <w:rsid w:val="009304C8"/>
    <w:rsid w:val="00930E55"/>
    <w:rsid w:val="00932097"/>
    <w:rsid w:val="009320F2"/>
    <w:rsid w:val="00933458"/>
    <w:rsid w:val="0093713F"/>
    <w:rsid w:val="00937464"/>
    <w:rsid w:val="00937970"/>
    <w:rsid w:val="00937EBD"/>
    <w:rsid w:val="00941979"/>
    <w:rsid w:val="00941CF3"/>
    <w:rsid w:val="00941E65"/>
    <w:rsid w:val="009427B4"/>
    <w:rsid w:val="00942C0E"/>
    <w:rsid w:val="00945A0B"/>
    <w:rsid w:val="00946572"/>
    <w:rsid w:val="0094750D"/>
    <w:rsid w:val="00947B79"/>
    <w:rsid w:val="00951333"/>
    <w:rsid w:val="00952565"/>
    <w:rsid w:val="00952BDF"/>
    <w:rsid w:val="00953F33"/>
    <w:rsid w:val="00955BFF"/>
    <w:rsid w:val="00955E65"/>
    <w:rsid w:val="009571FC"/>
    <w:rsid w:val="00957C94"/>
    <w:rsid w:val="009614E4"/>
    <w:rsid w:val="0096228E"/>
    <w:rsid w:val="00963419"/>
    <w:rsid w:val="00965506"/>
    <w:rsid w:val="00965770"/>
    <w:rsid w:val="0097516E"/>
    <w:rsid w:val="009755E0"/>
    <w:rsid w:val="009771B7"/>
    <w:rsid w:val="00977213"/>
    <w:rsid w:val="009778D1"/>
    <w:rsid w:val="0098099B"/>
    <w:rsid w:val="00983CB9"/>
    <w:rsid w:val="00984FFD"/>
    <w:rsid w:val="00985901"/>
    <w:rsid w:val="00991051"/>
    <w:rsid w:val="009917FB"/>
    <w:rsid w:val="009918E6"/>
    <w:rsid w:val="009923AB"/>
    <w:rsid w:val="00993000"/>
    <w:rsid w:val="00996F6B"/>
    <w:rsid w:val="0099721E"/>
    <w:rsid w:val="009973D6"/>
    <w:rsid w:val="009A141C"/>
    <w:rsid w:val="009A2034"/>
    <w:rsid w:val="009A307D"/>
    <w:rsid w:val="009A337C"/>
    <w:rsid w:val="009A3C06"/>
    <w:rsid w:val="009A3C9B"/>
    <w:rsid w:val="009A414F"/>
    <w:rsid w:val="009A494D"/>
    <w:rsid w:val="009A7474"/>
    <w:rsid w:val="009A74C1"/>
    <w:rsid w:val="009A7550"/>
    <w:rsid w:val="009A76C3"/>
    <w:rsid w:val="009B05D0"/>
    <w:rsid w:val="009B557F"/>
    <w:rsid w:val="009B640C"/>
    <w:rsid w:val="009B7FEF"/>
    <w:rsid w:val="009C015D"/>
    <w:rsid w:val="009C147F"/>
    <w:rsid w:val="009C1A7B"/>
    <w:rsid w:val="009C1D9C"/>
    <w:rsid w:val="009C564F"/>
    <w:rsid w:val="009C7890"/>
    <w:rsid w:val="009C7D27"/>
    <w:rsid w:val="009D3EBC"/>
    <w:rsid w:val="009D4E2F"/>
    <w:rsid w:val="009D5598"/>
    <w:rsid w:val="009D7606"/>
    <w:rsid w:val="009E30C5"/>
    <w:rsid w:val="009E4EDD"/>
    <w:rsid w:val="009E6566"/>
    <w:rsid w:val="009F0721"/>
    <w:rsid w:val="009F1056"/>
    <w:rsid w:val="009F1297"/>
    <w:rsid w:val="009F2BB0"/>
    <w:rsid w:val="009F2D8C"/>
    <w:rsid w:val="009F42E1"/>
    <w:rsid w:val="009F45EE"/>
    <w:rsid w:val="009F60E0"/>
    <w:rsid w:val="009F733F"/>
    <w:rsid w:val="00A013EF"/>
    <w:rsid w:val="00A035DC"/>
    <w:rsid w:val="00A03F64"/>
    <w:rsid w:val="00A06456"/>
    <w:rsid w:val="00A071D9"/>
    <w:rsid w:val="00A1274A"/>
    <w:rsid w:val="00A12DA9"/>
    <w:rsid w:val="00A160A7"/>
    <w:rsid w:val="00A175B7"/>
    <w:rsid w:val="00A210C8"/>
    <w:rsid w:val="00A23721"/>
    <w:rsid w:val="00A23961"/>
    <w:rsid w:val="00A24532"/>
    <w:rsid w:val="00A254EF"/>
    <w:rsid w:val="00A3242B"/>
    <w:rsid w:val="00A3384D"/>
    <w:rsid w:val="00A356D7"/>
    <w:rsid w:val="00A40956"/>
    <w:rsid w:val="00A409CE"/>
    <w:rsid w:val="00A40EA4"/>
    <w:rsid w:val="00A414B8"/>
    <w:rsid w:val="00A4219F"/>
    <w:rsid w:val="00A433F7"/>
    <w:rsid w:val="00A436D1"/>
    <w:rsid w:val="00A45B67"/>
    <w:rsid w:val="00A461FE"/>
    <w:rsid w:val="00A46248"/>
    <w:rsid w:val="00A4675B"/>
    <w:rsid w:val="00A47E6C"/>
    <w:rsid w:val="00A50FE2"/>
    <w:rsid w:val="00A53875"/>
    <w:rsid w:val="00A549E7"/>
    <w:rsid w:val="00A57E3D"/>
    <w:rsid w:val="00A60386"/>
    <w:rsid w:val="00A603D5"/>
    <w:rsid w:val="00A60804"/>
    <w:rsid w:val="00A62D5B"/>
    <w:rsid w:val="00A650FF"/>
    <w:rsid w:val="00A6531A"/>
    <w:rsid w:val="00A71E51"/>
    <w:rsid w:val="00A72077"/>
    <w:rsid w:val="00A72610"/>
    <w:rsid w:val="00A73473"/>
    <w:rsid w:val="00A73ED4"/>
    <w:rsid w:val="00A74AF9"/>
    <w:rsid w:val="00A74EB9"/>
    <w:rsid w:val="00A83C38"/>
    <w:rsid w:val="00A84822"/>
    <w:rsid w:val="00A87034"/>
    <w:rsid w:val="00A903C0"/>
    <w:rsid w:val="00A94512"/>
    <w:rsid w:val="00A97412"/>
    <w:rsid w:val="00AA15A2"/>
    <w:rsid w:val="00AA189C"/>
    <w:rsid w:val="00AA1F56"/>
    <w:rsid w:val="00AA1FEE"/>
    <w:rsid w:val="00AA30F2"/>
    <w:rsid w:val="00AA4F56"/>
    <w:rsid w:val="00AA6406"/>
    <w:rsid w:val="00AA7618"/>
    <w:rsid w:val="00AB075F"/>
    <w:rsid w:val="00AB2C61"/>
    <w:rsid w:val="00AB59B6"/>
    <w:rsid w:val="00AB6648"/>
    <w:rsid w:val="00AB68B9"/>
    <w:rsid w:val="00AB7CB6"/>
    <w:rsid w:val="00AC4565"/>
    <w:rsid w:val="00AC4718"/>
    <w:rsid w:val="00AC5A57"/>
    <w:rsid w:val="00AC6FF1"/>
    <w:rsid w:val="00AC71C1"/>
    <w:rsid w:val="00AC7CDC"/>
    <w:rsid w:val="00AD1057"/>
    <w:rsid w:val="00AD6F03"/>
    <w:rsid w:val="00AE19C1"/>
    <w:rsid w:val="00AE1A5F"/>
    <w:rsid w:val="00AE262D"/>
    <w:rsid w:val="00AE35CA"/>
    <w:rsid w:val="00AE38A8"/>
    <w:rsid w:val="00AE4546"/>
    <w:rsid w:val="00AE4C68"/>
    <w:rsid w:val="00AF348E"/>
    <w:rsid w:val="00AF7CB8"/>
    <w:rsid w:val="00B00B8D"/>
    <w:rsid w:val="00B01539"/>
    <w:rsid w:val="00B02960"/>
    <w:rsid w:val="00B02B59"/>
    <w:rsid w:val="00B02BCB"/>
    <w:rsid w:val="00B02DDF"/>
    <w:rsid w:val="00B06778"/>
    <w:rsid w:val="00B07B89"/>
    <w:rsid w:val="00B10C6F"/>
    <w:rsid w:val="00B11728"/>
    <w:rsid w:val="00B13AB1"/>
    <w:rsid w:val="00B1665A"/>
    <w:rsid w:val="00B17657"/>
    <w:rsid w:val="00B208E4"/>
    <w:rsid w:val="00B20F8C"/>
    <w:rsid w:val="00B22EC7"/>
    <w:rsid w:val="00B2544C"/>
    <w:rsid w:val="00B26922"/>
    <w:rsid w:val="00B27331"/>
    <w:rsid w:val="00B30A34"/>
    <w:rsid w:val="00B3201B"/>
    <w:rsid w:val="00B32C8B"/>
    <w:rsid w:val="00B339E6"/>
    <w:rsid w:val="00B34E9B"/>
    <w:rsid w:val="00B3717F"/>
    <w:rsid w:val="00B378F3"/>
    <w:rsid w:val="00B40BA2"/>
    <w:rsid w:val="00B40FF6"/>
    <w:rsid w:val="00B4146A"/>
    <w:rsid w:val="00B42811"/>
    <w:rsid w:val="00B436AB"/>
    <w:rsid w:val="00B437FF"/>
    <w:rsid w:val="00B43833"/>
    <w:rsid w:val="00B44472"/>
    <w:rsid w:val="00B46E1E"/>
    <w:rsid w:val="00B544A0"/>
    <w:rsid w:val="00B55151"/>
    <w:rsid w:val="00B55772"/>
    <w:rsid w:val="00B55C89"/>
    <w:rsid w:val="00B55F27"/>
    <w:rsid w:val="00B55F96"/>
    <w:rsid w:val="00B56989"/>
    <w:rsid w:val="00B5775E"/>
    <w:rsid w:val="00B57E69"/>
    <w:rsid w:val="00B631D8"/>
    <w:rsid w:val="00B64162"/>
    <w:rsid w:val="00B65386"/>
    <w:rsid w:val="00B66008"/>
    <w:rsid w:val="00B664D8"/>
    <w:rsid w:val="00B66E18"/>
    <w:rsid w:val="00B67A13"/>
    <w:rsid w:val="00B70C67"/>
    <w:rsid w:val="00B70FF7"/>
    <w:rsid w:val="00B7271C"/>
    <w:rsid w:val="00B73A54"/>
    <w:rsid w:val="00B74E97"/>
    <w:rsid w:val="00B75395"/>
    <w:rsid w:val="00B76B1E"/>
    <w:rsid w:val="00B77285"/>
    <w:rsid w:val="00B77FDB"/>
    <w:rsid w:val="00B82954"/>
    <w:rsid w:val="00B83BA8"/>
    <w:rsid w:val="00B85BE3"/>
    <w:rsid w:val="00B862CC"/>
    <w:rsid w:val="00B9052C"/>
    <w:rsid w:val="00B90CD1"/>
    <w:rsid w:val="00B92344"/>
    <w:rsid w:val="00B96792"/>
    <w:rsid w:val="00B96C93"/>
    <w:rsid w:val="00BA38EA"/>
    <w:rsid w:val="00BA7DF6"/>
    <w:rsid w:val="00BB03CA"/>
    <w:rsid w:val="00BB24CC"/>
    <w:rsid w:val="00BB356E"/>
    <w:rsid w:val="00BB428A"/>
    <w:rsid w:val="00BB5267"/>
    <w:rsid w:val="00BB6511"/>
    <w:rsid w:val="00BC089B"/>
    <w:rsid w:val="00BC0D2A"/>
    <w:rsid w:val="00BC4AC7"/>
    <w:rsid w:val="00BC4F1D"/>
    <w:rsid w:val="00BC5CCA"/>
    <w:rsid w:val="00BC706C"/>
    <w:rsid w:val="00BC7D0A"/>
    <w:rsid w:val="00BD059C"/>
    <w:rsid w:val="00BD3894"/>
    <w:rsid w:val="00BD402E"/>
    <w:rsid w:val="00BD634B"/>
    <w:rsid w:val="00BE0FEC"/>
    <w:rsid w:val="00BE2B63"/>
    <w:rsid w:val="00BE3693"/>
    <w:rsid w:val="00BE51C7"/>
    <w:rsid w:val="00BE647E"/>
    <w:rsid w:val="00BF04B8"/>
    <w:rsid w:val="00BF08C3"/>
    <w:rsid w:val="00BF125B"/>
    <w:rsid w:val="00BF228A"/>
    <w:rsid w:val="00BF3011"/>
    <w:rsid w:val="00BF3983"/>
    <w:rsid w:val="00BF45C8"/>
    <w:rsid w:val="00BF7BA7"/>
    <w:rsid w:val="00C00075"/>
    <w:rsid w:val="00C000F4"/>
    <w:rsid w:val="00C02A21"/>
    <w:rsid w:val="00C045EF"/>
    <w:rsid w:val="00C05101"/>
    <w:rsid w:val="00C069DE"/>
    <w:rsid w:val="00C128EA"/>
    <w:rsid w:val="00C16875"/>
    <w:rsid w:val="00C17143"/>
    <w:rsid w:val="00C21BBF"/>
    <w:rsid w:val="00C228F3"/>
    <w:rsid w:val="00C22D55"/>
    <w:rsid w:val="00C236B0"/>
    <w:rsid w:val="00C2431E"/>
    <w:rsid w:val="00C31A66"/>
    <w:rsid w:val="00C32E98"/>
    <w:rsid w:val="00C34820"/>
    <w:rsid w:val="00C34D63"/>
    <w:rsid w:val="00C41699"/>
    <w:rsid w:val="00C41A4A"/>
    <w:rsid w:val="00C42440"/>
    <w:rsid w:val="00C4338B"/>
    <w:rsid w:val="00C43DA4"/>
    <w:rsid w:val="00C4421F"/>
    <w:rsid w:val="00C446AA"/>
    <w:rsid w:val="00C456A8"/>
    <w:rsid w:val="00C50058"/>
    <w:rsid w:val="00C501E9"/>
    <w:rsid w:val="00C53421"/>
    <w:rsid w:val="00C557E2"/>
    <w:rsid w:val="00C56F1C"/>
    <w:rsid w:val="00C56F32"/>
    <w:rsid w:val="00C6205F"/>
    <w:rsid w:val="00C64552"/>
    <w:rsid w:val="00C66205"/>
    <w:rsid w:val="00C67363"/>
    <w:rsid w:val="00C702E9"/>
    <w:rsid w:val="00C703A3"/>
    <w:rsid w:val="00C7055B"/>
    <w:rsid w:val="00C71A9F"/>
    <w:rsid w:val="00C72A89"/>
    <w:rsid w:val="00C72DFD"/>
    <w:rsid w:val="00C74A91"/>
    <w:rsid w:val="00C74AE0"/>
    <w:rsid w:val="00C76335"/>
    <w:rsid w:val="00C7692A"/>
    <w:rsid w:val="00C805B2"/>
    <w:rsid w:val="00C81FD7"/>
    <w:rsid w:val="00C823B3"/>
    <w:rsid w:val="00C87644"/>
    <w:rsid w:val="00C87D09"/>
    <w:rsid w:val="00C90DC5"/>
    <w:rsid w:val="00C91D03"/>
    <w:rsid w:val="00C948D0"/>
    <w:rsid w:val="00C97673"/>
    <w:rsid w:val="00CA52EB"/>
    <w:rsid w:val="00CA5304"/>
    <w:rsid w:val="00CA53AF"/>
    <w:rsid w:val="00CA5B4E"/>
    <w:rsid w:val="00CA729F"/>
    <w:rsid w:val="00CB1998"/>
    <w:rsid w:val="00CB27D5"/>
    <w:rsid w:val="00CB6689"/>
    <w:rsid w:val="00CC1739"/>
    <w:rsid w:val="00CC78F1"/>
    <w:rsid w:val="00CD0C86"/>
    <w:rsid w:val="00CD29B7"/>
    <w:rsid w:val="00CD4A45"/>
    <w:rsid w:val="00CD7385"/>
    <w:rsid w:val="00CD7BE9"/>
    <w:rsid w:val="00CE0633"/>
    <w:rsid w:val="00CE28E9"/>
    <w:rsid w:val="00CE3E90"/>
    <w:rsid w:val="00CE41A3"/>
    <w:rsid w:val="00CE4A56"/>
    <w:rsid w:val="00CE4C87"/>
    <w:rsid w:val="00CE64C0"/>
    <w:rsid w:val="00CF0343"/>
    <w:rsid w:val="00CF12FA"/>
    <w:rsid w:val="00CF276A"/>
    <w:rsid w:val="00CF40EB"/>
    <w:rsid w:val="00CF47DE"/>
    <w:rsid w:val="00CF5E0A"/>
    <w:rsid w:val="00CF6A7F"/>
    <w:rsid w:val="00CF7A3C"/>
    <w:rsid w:val="00D027FE"/>
    <w:rsid w:val="00D02870"/>
    <w:rsid w:val="00D06ABB"/>
    <w:rsid w:val="00D06E83"/>
    <w:rsid w:val="00D0748F"/>
    <w:rsid w:val="00D10420"/>
    <w:rsid w:val="00D10FCC"/>
    <w:rsid w:val="00D10FEE"/>
    <w:rsid w:val="00D11205"/>
    <w:rsid w:val="00D1217C"/>
    <w:rsid w:val="00D128B3"/>
    <w:rsid w:val="00D2142B"/>
    <w:rsid w:val="00D236A2"/>
    <w:rsid w:val="00D25779"/>
    <w:rsid w:val="00D262C9"/>
    <w:rsid w:val="00D2638C"/>
    <w:rsid w:val="00D300DC"/>
    <w:rsid w:val="00D307F2"/>
    <w:rsid w:val="00D31230"/>
    <w:rsid w:val="00D3437B"/>
    <w:rsid w:val="00D3514B"/>
    <w:rsid w:val="00D351BE"/>
    <w:rsid w:val="00D36F96"/>
    <w:rsid w:val="00D37EAD"/>
    <w:rsid w:val="00D42159"/>
    <w:rsid w:val="00D4270D"/>
    <w:rsid w:val="00D43F35"/>
    <w:rsid w:val="00D44A9E"/>
    <w:rsid w:val="00D45B6D"/>
    <w:rsid w:val="00D477C6"/>
    <w:rsid w:val="00D52BAA"/>
    <w:rsid w:val="00D54054"/>
    <w:rsid w:val="00D56184"/>
    <w:rsid w:val="00D569DA"/>
    <w:rsid w:val="00D61D8C"/>
    <w:rsid w:val="00D625D9"/>
    <w:rsid w:val="00D630AD"/>
    <w:rsid w:val="00D6374A"/>
    <w:rsid w:val="00D6442C"/>
    <w:rsid w:val="00D6454C"/>
    <w:rsid w:val="00D6590B"/>
    <w:rsid w:val="00D65CB8"/>
    <w:rsid w:val="00D668A5"/>
    <w:rsid w:val="00D67419"/>
    <w:rsid w:val="00D67E08"/>
    <w:rsid w:val="00D704B9"/>
    <w:rsid w:val="00D704FA"/>
    <w:rsid w:val="00D7307B"/>
    <w:rsid w:val="00D75127"/>
    <w:rsid w:val="00D76476"/>
    <w:rsid w:val="00D777ED"/>
    <w:rsid w:val="00D83233"/>
    <w:rsid w:val="00D833FC"/>
    <w:rsid w:val="00D83F67"/>
    <w:rsid w:val="00D85AEB"/>
    <w:rsid w:val="00D903E0"/>
    <w:rsid w:val="00D92219"/>
    <w:rsid w:val="00D93451"/>
    <w:rsid w:val="00D9487F"/>
    <w:rsid w:val="00DA015C"/>
    <w:rsid w:val="00DA02DF"/>
    <w:rsid w:val="00DA0611"/>
    <w:rsid w:val="00DA11E1"/>
    <w:rsid w:val="00DA157E"/>
    <w:rsid w:val="00DA1F65"/>
    <w:rsid w:val="00DA2B67"/>
    <w:rsid w:val="00DA38C2"/>
    <w:rsid w:val="00DA38DA"/>
    <w:rsid w:val="00DA4D01"/>
    <w:rsid w:val="00DB05A4"/>
    <w:rsid w:val="00DB0DF6"/>
    <w:rsid w:val="00DB42E1"/>
    <w:rsid w:val="00DB42E7"/>
    <w:rsid w:val="00DB4D5D"/>
    <w:rsid w:val="00DB58A9"/>
    <w:rsid w:val="00DB65CC"/>
    <w:rsid w:val="00DB6E22"/>
    <w:rsid w:val="00DC17D8"/>
    <w:rsid w:val="00DC3A48"/>
    <w:rsid w:val="00DC638A"/>
    <w:rsid w:val="00DD018D"/>
    <w:rsid w:val="00DD2BF9"/>
    <w:rsid w:val="00DD2DF3"/>
    <w:rsid w:val="00DD60A0"/>
    <w:rsid w:val="00DE1A98"/>
    <w:rsid w:val="00DE2C39"/>
    <w:rsid w:val="00DE377E"/>
    <w:rsid w:val="00DE4A1D"/>
    <w:rsid w:val="00DE5FF8"/>
    <w:rsid w:val="00DE768C"/>
    <w:rsid w:val="00DE7A08"/>
    <w:rsid w:val="00DF014E"/>
    <w:rsid w:val="00DF190C"/>
    <w:rsid w:val="00DF40D9"/>
    <w:rsid w:val="00DF5D36"/>
    <w:rsid w:val="00DF6364"/>
    <w:rsid w:val="00E00069"/>
    <w:rsid w:val="00E02C33"/>
    <w:rsid w:val="00E04CE9"/>
    <w:rsid w:val="00E058CF"/>
    <w:rsid w:val="00E05B3E"/>
    <w:rsid w:val="00E06BE3"/>
    <w:rsid w:val="00E07B1C"/>
    <w:rsid w:val="00E1346C"/>
    <w:rsid w:val="00E16AF6"/>
    <w:rsid w:val="00E16E36"/>
    <w:rsid w:val="00E24CC5"/>
    <w:rsid w:val="00E24EB3"/>
    <w:rsid w:val="00E26562"/>
    <w:rsid w:val="00E273F5"/>
    <w:rsid w:val="00E305FF"/>
    <w:rsid w:val="00E35BA6"/>
    <w:rsid w:val="00E36430"/>
    <w:rsid w:val="00E42491"/>
    <w:rsid w:val="00E42F30"/>
    <w:rsid w:val="00E43416"/>
    <w:rsid w:val="00E43C06"/>
    <w:rsid w:val="00E441D7"/>
    <w:rsid w:val="00E44D04"/>
    <w:rsid w:val="00E4629F"/>
    <w:rsid w:val="00E508F5"/>
    <w:rsid w:val="00E53AAD"/>
    <w:rsid w:val="00E55605"/>
    <w:rsid w:val="00E5680D"/>
    <w:rsid w:val="00E63E69"/>
    <w:rsid w:val="00E651D0"/>
    <w:rsid w:val="00E73B27"/>
    <w:rsid w:val="00E73FC9"/>
    <w:rsid w:val="00E74110"/>
    <w:rsid w:val="00E74608"/>
    <w:rsid w:val="00E76AC1"/>
    <w:rsid w:val="00E82B22"/>
    <w:rsid w:val="00E83483"/>
    <w:rsid w:val="00E85091"/>
    <w:rsid w:val="00E85604"/>
    <w:rsid w:val="00E909CC"/>
    <w:rsid w:val="00E90E1A"/>
    <w:rsid w:val="00E94FAF"/>
    <w:rsid w:val="00E96C7F"/>
    <w:rsid w:val="00EA113A"/>
    <w:rsid w:val="00EA153F"/>
    <w:rsid w:val="00EA438A"/>
    <w:rsid w:val="00EA4492"/>
    <w:rsid w:val="00EB0CC4"/>
    <w:rsid w:val="00EB1AB5"/>
    <w:rsid w:val="00EB453E"/>
    <w:rsid w:val="00EB4722"/>
    <w:rsid w:val="00EB6A0F"/>
    <w:rsid w:val="00EC193E"/>
    <w:rsid w:val="00EC2F2E"/>
    <w:rsid w:val="00EC4ADE"/>
    <w:rsid w:val="00EC6657"/>
    <w:rsid w:val="00EC6D28"/>
    <w:rsid w:val="00ED1DA1"/>
    <w:rsid w:val="00ED3E3E"/>
    <w:rsid w:val="00ED4433"/>
    <w:rsid w:val="00ED511E"/>
    <w:rsid w:val="00ED6E7D"/>
    <w:rsid w:val="00EE029F"/>
    <w:rsid w:val="00EE0B60"/>
    <w:rsid w:val="00EE147A"/>
    <w:rsid w:val="00EE18DC"/>
    <w:rsid w:val="00EE1DC6"/>
    <w:rsid w:val="00EE20E0"/>
    <w:rsid w:val="00EE44CD"/>
    <w:rsid w:val="00EE4FE2"/>
    <w:rsid w:val="00EF1F27"/>
    <w:rsid w:val="00EF2FEB"/>
    <w:rsid w:val="00EF3686"/>
    <w:rsid w:val="00EF3F93"/>
    <w:rsid w:val="00EF55AE"/>
    <w:rsid w:val="00EF5AB8"/>
    <w:rsid w:val="00EF6FE7"/>
    <w:rsid w:val="00EF741A"/>
    <w:rsid w:val="00F01341"/>
    <w:rsid w:val="00F0195A"/>
    <w:rsid w:val="00F01E29"/>
    <w:rsid w:val="00F069F9"/>
    <w:rsid w:val="00F07F5A"/>
    <w:rsid w:val="00F10434"/>
    <w:rsid w:val="00F11B2B"/>
    <w:rsid w:val="00F142D1"/>
    <w:rsid w:val="00F17B7A"/>
    <w:rsid w:val="00F202EB"/>
    <w:rsid w:val="00F207F5"/>
    <w:rsid w:val="00F21FEF"/>
    <w:rsid w:val="00F237B8"/>
    <w:rsid w:val="00F23A4E"/>
    <w:rsid w:val="00F3018D"/>
    <w:rsid w:val="00F3252D"/>
    <w:rsid w:val="00F33FEB"/>
    <w:rsid w:val="00F37E61"/>
    <w:rsid w:val="00F4031C"/>
    <w:rsid w:val="00F4051D"/>
    <w:rsid w:val="00F41065"/>
    <w:rsid w:val="00F4541C"/>
    <w:rsid w:val="00F4546C"/>
    <w:rsid w:val="00F45FB0"/>
    <w:rsid w:val="00F4648A"/>
    <w:rsid w:val="00F477E5"/>
    <w:rsid w:val="00F500C5"/>
    <w:rsid w:val="00F51250"/>
    <w:rsid w:val="00F513BA"/>
    <w:rsid w:val="00F556FF"/>
    <w:rsid w:val="00F55DB6"/>
    <w:rsid w:val="00F55E36"/>
    <w:rsid w:val="00F566F0"/>
    <w:rsid w:val="00F56889"/>
    <w:rsid w:val="00F577E7"/>
    <w:rsid w:val="00F60611"/>
    <w:rsid w:val="00F60786"/>
    <w:rsid w:val="00F60C1E"/>
    <w:rsid w:val="00F61082"/>
    <w:rsid w:val="00F62126"/>
    <w:rsid w:val="00F6591D"/>
    <w:rsid w:val="00F66BC5"/>
    <w:rsid w:val="00F66DE2"/>
    <w:rsid w:val="00F70DF1"/>
    <w:rsid w:val="00F71FE2"/>
    <w:rsid w:val="00F7200A"/>
    <w:rsid w:val="00F77130"/>
    <w:rsid w:val="00F8060F"/>
    <w:rsid w:val="00F833CF"/>
    <w:rsid w:val="00F83F3F"/>
    <w:rsid w:val="00F841A3"/>
    <w:rsid w:val="00F861A1"/>
    <w:rsid w:val="00F90E4C"/>
    <w:rsid w:val="00F91B2E"/>
    <w:rsid w:val="00F92B9D"/>
    <w:rsid w:val="00F93560"/>
    <w:rsid w:val="00F94B78"/>
    <w:rsid w:val="00F97314"/>
    <w:rsid w:val="00FA2058"/>
    <w:rsid w:val="00FA359E"/>
    <w:rsid w:val="00FA3A8B"/>
    <w:rsid w:val="00FA73DE"/>
    <w:rsid w:val="00FA74F5"/>
    <w:rsid w:val="00FB3AFA"/>
    <w:rsid w:val="00FB3B65"/>
    <w:rsid w:val="00FB455B"/>
    <w:rsid w:val="00FB5223"/>
    <w:rsid w:val="00FB68CB"/>
    <w:rsid w:val="00FC0AF5"/>
    <w:rsid w:val="00FC215C"/>
    <w:rsid w:val="00FC74A2"/>
    <w:rsid w:val="00FC7516"/>
    <w:rsid w:val="00FD07A6"/>
    <w:rsid w:val="00FD0849"/>
    <w:rsid w:val="00FD133F"/>
    <w:rsid w:val="00FD1FA9"/>
    <w:rsid w:val="00FD384A"/>
    <w:rsid w:val="00FD3C9B"/>
    <w:rsid w:val="00FD600E"/>
    <w:rsid w:val="00FD6F50"/>
    <w:rsid w:val="00FE0EE9"/>
    <w:rsid w:val="00FE44F0"/>
    <w:rsid w:val="00FE4582"/>
    <w:rsid w:val="00FE469E"/>
    <w:rsid w:val="00FE6D17"/>
    <w:rsid w:val="00FE7B1D"/>
    <w:rsid w:val="00FF03CB"/>
    <w:rsid w:val="00FF049E"/>
    <w:rsid w:val="00FF33F7"/>
    <w:rsid w:val="00FF5EA3"/>
    <w:rsid w:val="00FF6D86"/>
    <w:rsid w:val="00FF701C"/>
    <w:rsid w:val="00FF7C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3E0520D-AF4A-4BF6-A8D2-812989A17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516"/>
    <w:rPr>
      <w:lang w:eastAsia="en-US"/>
    </w:rPr>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outlineLvl w:val="1"/>
    </w:pPr>
    <w:rPr>
      <w:b/>
      <w:bCs/>
      <w:sz w:val="24"/>
      <w:u w:val="single"/>
    </w:rPr>
  </w:style>
  <w:style w:type="paragraph" w:styleId="Heading3">
    <w:name w:val="heading 3"/>
    <w:basedOn w:val="Normal"/>
    <w:next w:val="Normal"/>
    <w:qFormat/>
    <w:pPr>
      <w:keepNext/>
      <w:outlineLvl w:val="2"/>
    </w:pPr>
    <w:rPr>
      <w:b/>
      <w:bCs/>
      <w:sz w:val="24"/>
    </w:rPr>
  </w:style>
  <w:style w:type="paragraph" w:styleId="Heading4">
    <w:name w:val="heading 4"/>
    <w:basedOn w:val="Normal"/>
    <w:next w:val="Normal"/>
    <w:qFormat/>
    <w:pPr>
      <w:keepNext/>
      <w:tabs>
        <w:tab w:val="left" w:pos="1418"/>
      </w:tabs>
      <w:outlineLvl w:val="3"/>
    </w:pPr>
    <w:rPr>
      <w:sz w:val="24"/>
    </w:rPr>
  </w:style>
  <w:style w:type="paragraph" w:styleId="Heading5">
    <w:name w:val="heading 5"/>
    <w:basedOn w:val="Normal"/>
    <w:next w:val="Normal"/>
    <w:qFormat/>
    <w:pPr>
      <w:keepNext/>
      <w:outlineLvl w:val="4"/>
    </w:pPr>
    <w:rPr>
      <w:b/>
      <w:bCs/>
      <w:sz w:val="28"/>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sz w:val="24"/>
    </w:rPr>
  </w:style>
  <w:style w:type="character" w:styleId="PageNumber">
    <w:name w:val="page number"/>
    <w:basedOn w:val="DefaultParagraphFont"/>
  </w:style>
  <w:style w:type="character" w:styleId="Hyperlink">
    <w:name w:val="Hyperlink"/>
    <w:rPr>
      <w:color w:val="0000FF"/>
      <w:u w:val="single"/>
    </w:rPr>
  </w:style>
  <w:style w:type="paragraph" w:styleId="BodyTextIndent3">
    <w:name w:val="Body Text Indent 3"/>
    <w:basedOn w:val="Normal"/>
    <w:pPr>
      <w:ind w:left="360"/>
    </w:pPr>
    <w:rPr>
      <w:rFonts w:ascii="Tahoma" w:hAnsi="Tahoma" w:cs="Tahoma"/>
      <w:sz w:val="24"/>
    </w:rPr>
  </w:style>
  <w:style w:type="paragraph" w:styleId="BodyText2">
    <w:name w:val="Body Text 2"/>
    <w:basedOn w:val="Normal"/>
    <w:rPr>
      <w:rFonts w:ascii="Tahoma" w:hAnsi="Tahoma" w:cs="Tahoma"/>
      <w:b/>
      <w:bCs/>
      <w:sz w:val="36"/>
      <w:szCs w:val="24"/>
      <w:lang w:val="en-US"/>
    </w:rPr>
  </w:style>
  <w:style w:type="paragraph" w:customStyle="1" w:styleId="Heading2Appendix">
    <w:name w:val="Heading 2 Appendix"/>
    <w:basedOn w:val="Heading2"/>
    <w:pPr>
      <w:spacing w:before="140" w:after="140"/>
    </w:pPr>
    <w:rPr>
      <w:rFonts w:ascii="Arial" w:hAnsi="Arial"/>
      <w:color w:val="000000"/>
      <w:sz w:val="30"/>
      <w:szCs w:val="28"/>
      <w:u w:val="none"/>
    </w:rPr>
  </w:style>
  <w:style w:type="paragraph" w:customStyle="1" w:styleId="Paragraphnoindent">
    <w:name w:val="Paragraph (no indent)"/>
    <w:pPr>
      <w:spacing w:before="140" w:after="140"/>
    </w:pPr>
    <w:rPr>
      <w:rFonts w:ascii="Arial" w:hAnsi="Arial"/>
      <w:bCs/>
      <w:color w:val="000000"/>
      <w:sz w:val="22"/>
      <w:szCs w:val="22"/>
      <w:lang w:eastAsia="en-US"/>
    </w:rPr>
  </w:style>
  <w:style w:type="paragraph" w:customStyle="1" w:styleId="15DATabletext">
    <w:name w:val="15. DA Table text"/>
    <w:pPr>
      <w:spacing w:before="40" w:after="40" w:line="220" w:lineRule="atLeast"/>
    </w:pPr>
    <w:rPr>
      <w:rFonts w:ascii="Verdana" w:hAnsi="Verdana"/>
      <w:sz w:val="16"/>
      <w:lang w:val="en-US" w:eastAsia="en-US"/>
    </w:rPr>
  </w:style>
  <w:style w:type="paragraph" w:styleId="BodyTextIndent">
    <w:name w:val="Body Text Indent"/>
    <w:basedOn w:val="Normal"/>
    <w:pPr>
      <w:ind w:left="720"/>
    </w:pPr>
    <w:rPr>
      <w:rFonts w:ascii="Tahoma" w:hAnsi="Tahoma" w:cs="Tahoma"/>
      <w:sz w:val="24"/>
    </w:rPr>
  </w:style>
  <w:style w:type="paragraph" w:styleId="BodyTextIndent2">
    <w:name w:val="Body Text Indent 2"/>
    <w:basedOn w:val="Normal"/>
    <w:pPr>
      <w:ind w:left="709" w:hanging="709"/>
    </w:pPr>
    <w:rPr>
      <w:rFonts w:ascii="Tahoma" w:hAnsi="Tahoma" w:cs="Tahoma"/>
      <w:sz w:val="24"/>
    </w:rPr>
  </w:style>
  <w:style w:type="paragraph" w:styleId="BodyText3">
    <w:name w:val="Body Text 3"/>
    <w:basedOn w:val="Normal"/>
    <w:pPr>
      <w:tabs>
        <w:tab w:val="left" w:pos="709"/>
      </w:tabs>
      <w:jc w:val="both"/>
    </w:pPr>
    <w:rPr>
      <w:rFonts w:ascii="Tahoma" w:hAnsi="Tahoma" w:cs="Tahoma"/>
      <w:sz w:val="24"/>
    </w:rPr>
  </w:style>
  <w:style w:type="table" w:styleId="TableGrid">
    <w:name w:val="Table Grid"/>
    <w:basedOn w:val="TableNormal"/>
    <w:uiPriority w:val="59"/>
    <w:rsid w:val="001C6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2B49"/>
    <w:rPr>
      <w:rFonts w:ascii="Tahoma" w:hAnsi="Tahoma" w:cs="Tahoma"/>
      <w:sz w:val="16"/>
      <w:szCs w:val="16"/>
    </w:rPr>
  </w:style>
  <w:style w:type="paragraph" w:styleId="Title">
    <w:name w:val="Title"/>
    <w:basedOn w:val="Normal"/>
    <w:qFormat/>
    <w:rsid w:val="008005BF"/>
    <w:pPr>
      <w:jc w:val="center"/>
    </w:pPr>
    <w:rPr>
      <w:b/>
      <w:bCs/>
      <w:sz w:val="28"/>
      <w:szCs w:val="24"/>
      <w:u w:val="single"/>
      <w:lang w:val="en-US"/>
    </w:rPr>
  </w:style>
  <w:style w:type="paragraph" w:customStyle="1" w:styleId="CharCharCharChar">
    <w:name w:val="Char Char Char Char"/>
    <w:basedOn w:val="Normal"/>
    <w:rsid w:val="00294E03"/>
    <w:pPr>
      <w:spacing w:after="160" w:line="240" w:lineRule="exact"/>
    </w:pPr>
    <w:rPr>
      <w:rFonts w:ascii="Verdana" w:hAnsi="Verdana"/>
      <w:lang w:val="en-US"/>
    </w:rPr>
  </w:style>
  <w:style w:type="paragraph" w:customStyle="1" w:styleId="headerbold">
    <w:name w:val="headerbold"/>
    <w:basedOn w:val="Normal"/>
    <w:rsid w:val="00CE0633"/>
    <w:pPr>
      <w:spacing w:before="100" w:beforeAutospacing="1" w:after="100" w:afterAutospacing="1"/>
    </w:pPr>
    <w:rPr>
      <w:rFonts w:ascii="Verdana" w:hAnsi="Verdana"/>
      <w:b/>
      <w:bCs/>
      <w:color w:val="333333"/>
      <w:sz w:val="18"/>
      <w:szCs w:val="18"/>
      <w:lang w:eastAsia="en-GB"/>
    </w:rPr>
  </w:style>
  <w:style w:type="paragraph" w:styleId="NormalWeb">
    <w:name w:val="Normal (Web)"/>
    <w:basedOn w:val="Normal"/>
    <w:rsid w:val="0054028D"/>
    <w:pPr>
      <w:spacing w:before="100" w:beforeAutospacing="1" w:after="100" w:afterAutospacing="1"/>
    </w:pPr>
    <w:rPr>
      <w:sz w:val="24"/>
      <w:szCs w:val="24"/>
      <w:lang w:eastAsia="en-GB"/>
    </w:rPr>
  </w:style>
  <w:style w:type="paragraph" w:styleId="DocumentMap">
    <w:name w:val="Document Map"/>
    <w:basedOn w:val="Normal"/>
    <w:semiHidden/>
    <w:rsid w:val="00EC6D28"/>
    <w:pPr>
      <w:shd w:val="clear" w:color="auto" w:fill="000080"/>
    </w:pPr>
    <w:rPr>
      <w:rFonts w:ascii="Tahoma" w:hAnsi="Tahoma" w:cs="Tahoma"/>
    </w:rPr>
  </w:style>
  <w:style w:type="paragraph" w:styleId="ListParagraph">
    <w:name w:val="List Paragraph"/>
    <w:basedOn w:val="Normal"/>
    <w:uiPriority w:val="34"/>
    <w:qFormat/>
    <w:rsid w:val="00B40FF6"/>
    <w:pPr>
      <w:ind w:left="720"/>
      <w:contextualSpacing/>
    </w:pPr>
  </w:style>
  <w:style w:type="character" w:styleId="CommentReference">
    <w:name w:val="annotation reference"/>
    <w:basedOn w:val="DefaultParagraphFont"/>
    <w:rsid w:val="00707A1B"/>
    <w:rPr>
      <w:sz w:val="16"/>
      <w:szCs w:val="16"/>
    </w:rPr>
  </w:style>
  <w:style w:type="paragraph" w:styleId="CommentText">
    <w:name w:val="annotation text"/>
    <w:basedOn w:val="Normal"/>
    <w:link w:val="CommentTextChar"/>
    <w:rsid w:val="00707A1B"/>
  </w:style>
  <w:style w:type="character" w:customStyle="1" w:styleId="CommentTextChar">
    <w:name w:val="Comment Text Char"/>
    <w:basedOn w:val="DefaultParagraphFont"/>
    <w:link w:val="CommentText"/>
    <w:rsid w:val="00707A1B"/>
    <w:rPr>
      <w:lang w:eastAsia="en-US"/>
    </w:rPr>
  </w:style>
  <w:style w:type="paragraph" w:styleId="CommentSubject">
    <w:name w:val="annotation subject"/>
    <w:basedOn w:val="CommentText"/>
    <w:next w:val="CommentText"/>
    <w:link w:val="CommentSubjectChar"/>
    <w:rsid w:val="00707A1B"/>
    <w:rPr>
      <w:b/>
      <w:bCs/>
    </w:rPr>
  </w:style>
  <w:style w:type="character" w:customStyle="1" w:styleId="CommentSubjectChar">
    <w:name w:val="Comment Subject Char"/>
    <w:basedOn w:val="CommentTextChar"/>
    <w:link w:val="CommentSubject"/>
    <w:rsid w:val="00707A1B"/>
    <w:rPr>
      <w:b/>
      <w:bCs/>
      <w:lang w:eastAsia="en-US"/>
    </w:rPr>
  </w:style>
  <w:style w:type="paragraph" w:styleId="ListBullet">
    <w:name w:val="List Bullet"/>
    <w:basedOn w:val="Normal"/>
    <w:rsid w:val="00467D56"/>
    <w:pPr>
      <w:numPr>
        <w:numId w:val="5"/>
      </w:numPr>
      <w:contextualSpacing/>
    </w:pPr>
  </w:style>
  <w:style w:type="paragraph" w:styleId="z-TopofForm">
    <w:name w:val="HTML Top of Form"/>
    <w:basedOn w:val="Normal"/>
    <w:next w:val="Normal"/>
    <w:link w:val="z-TopofFormChar"/>
    <w:hidden/>
    <w:rsid w:val="0025223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25223D"/>
    <w:rPr>
      <w:rFonts w:ascii="Arial" w:hAnsi="Arial" w:cs="Arial"/>
      <w:vanish/>
      <w:sz w:val="16"/>
      <w:szCs w:val="16"/>
      <w:lang w:eastAsia="en-US"/>
    </w:rPr>
  </w:style>
  <w:style w:type="paragraph" w:styleId="z-BottomofForm">
    <w:name w:val="HTML Bottom of Form"/>
    <w:basedOn w:val="Normal"/>
    <w:next w:val="Normal"/>
    <w:link w:val="z-BottomofFormChar"/>
    <w:hidden/>
    <w:rsid w:val="0025223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25223D"/>
    <w:rPr>
      <w:rFonts w:ascii="Arial" w:hAnsi="Arial" w:cs="Arial"/>
      <w:vanish/>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1458">
      <w:bodyDiv w:val="1"/>
      <w:marLeft w:val="0"/>
      <w:marRight w:val="0"/>
      <w:marTop w:val="0"/>
      <w:marBottom w:val="0"/>
      <w:divBdr>
        <w:top w:val="none" w:sz="0" w:space="0" w:color="auto"/>
        <w:left w:val="none" w:sz="0" w:space="0" w:color="auto"/>
        <w:bottom w:val="none" w:sz="0" w:space="0" w:color="auto"/>
        <w:right w:val="none" w:sz="0" w:space="0" w:color="auto"/>
      </w:divBdr>
    </w:div>
    <w:div w:id="17782048">
      <w:bodyDiv w:val="1"/>
      <w:marLeft w:val="0"/>
      <w:marRight w:val="0"/>
      <w:marTop w:val="0"/>
      <w:marBottom w:val="0"/>
      <w:divBdr>
        <w:top w:val="none" w:sz="0" w:space="0" w:color="auto"/>
        <w:left w:val="none" w:sz="0" w:space="0" w:color="auto"/>
        <w:bottom w:val="none" w:sz="0" w:space="0" w:color="auto"/>
        <w:right w:val="none" w:sz="0" w:space="0" w:color="auto"/>
      </w:divBdr>
    </w:div>
    <w:div w:id="202059763">
      <w:bodyDiv w:val="1"/>
      <w:marLeft w:val="0"/>
      <w:marRight w:val="0"/>
      <w:marTop w:val="0"/>
      <w:marBottom w:val="0"/>
      <w:divBdr>
        <w:top w:val="none" w:sz="0" w:space="0" w:color="auto"/>
        <w:left w:val="none" w:sz="0" w:space="0" w:color="auto"/>
        <w:bottom w:val="none" w:sz="0" w:space="0" w:color="auto"/>
        <w:right w:val="none" w:sz="0" w:space="0" w:color="auto"/>
      </w:divBdr>
    </w:div>
    <w:div w:id="479076687">
      <w:bodyDiv w:val="1"/>
      <w:marLeft w:val="0"/>
      <w:marRight w:val="0"/>
      <w:marTop w:val="0"/>
      <w:marBottom w:val="0"/>
      <w:divBdr>
        <w:top w:val="none" w:sz="0" w:space="0" w:color="auto"/>
        <w:left w:val="none" w:sz="0" w:space="0" w:color="auto"/>
        <w:bottom w:val="none" w:sz="0" w:space="0" w:color="auto"/>
        <w:right w:val="none" w:sz="0" w:space="0" w:color="auto"/>
      </w:divBdr>
    </w:div>
    <w:div w:id="521550843">
      <w:bodyDiv w:val="1"/>
      <w:marLeft w:val="0"/>
      <w:marRight w:val="0"/>
      <w:marTop w:val="0"/>
      <w:marBottom w:val="0"/>
      <w:divBdr>
        <w:top w:val="none" w:sz="0" w:space="0" w:color="auto"/>
        <w:left w:val="none" w:sz="0" w:space="0" w:color="auto"/>
        <w:bottom w:val="none" w:sz="0" w:space="0" w:color="auto"/>
        <w:right w:val="none" w:sz="0" w:space="0" w:color="auto"/>
      </w:divBdr>
      <w:divsChild>
        <w:div w:id="1073157442">
          <w:marLeft w:val="0"/>
          <w:marRight w:val="0"/>
          <w:marTop w:val="0"/>
          <w:marBottom w:val="0"/>
          <w:divBdr>
            <w:top w:val="none" w:sz="0" w:space="0" w:color="auto"/>
            <w:left w:val="none" w:sz="0" w:space="0" w:color="auto"/>
            <w:bottom w:val="none" w:sz="0" w:space="0" w:color="auto"/>
            <w:right w:val="none" w:sz="0" w:space="0" w:color="auto"/>
          </w:divBdr>
          <w:divsChild>
            <w:div w:id="103850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439663">
      <w:bodyDiv w:val="1"/>
      <w:marLeft w:val="0"/>
      <w:marRight w:val="0"/>
      <w:marTop w:val="0"/>
      <w:marBottom w:val="0"/>
      <w:divBdr>
        <w:top w:val="none" w:sz="0" w:space="0" w:color="auto"/>
        <w:left w:val="none" w:sz="0" w:space="0" w:color="auto"/>
        <w:bottom w:val="none" w:sz="0" w:space="0" w:color="auto"/>
        <w:right w:val="none" w:sz="0" w:space="0" w:color="auto"/>
      </w:divBdr>
      <w:divsChild>
        <w:div w:id="1505239550">
          <w:marLeft w:val="0"/>
          <w:marRight w:val="0"/>
          <w:marTop w:val="0"/>
          <w:marBottom w:val="0"/>
          <w:divBdr>
            <w:top w:val="none" w:sz="0" w:space="0" w:color="auto"/>
            <w:left w:val="none" w:sz="0" w:space="0" w:color="auto"/>
            <w:bottom w:val="none" w:sz="0" w:space="0" w:color="auto"/>
            <w:right w:val="none" w:sz="0" w:space="0" w:color="auto"/>
          </w:divBdr>
          <w:divsChild>
            <w:div w:id="9745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465447">
      <w:bodyDiv w:val="1"/>
      <w:marLeft w:val="0"/>
      <w:marRight w:val="0"/>
      <w:marTop w:val="0"/>
      <w:marBottom w:val="0"/>
      <w:divBdr>
        <w:top w:val="none" w:sz="0" w:space="0" w:color="auto"/>
        <w:left w:val="none" w:sz="0" w:space="0" w:color="auto"/>
        <w:bottom w:val="none" w:sz="0" w:space="0" w:color="auto"/>
        <w:right w:val="none" w:sz="0" w:space="0" w:color="auto"/>
      </w:divBdr>
      <w:divsChild>
        <w:div w:id="115872290">
          <w:marLeft w:val="0"/>
          <w:marRight w:val="0"/>
          <w:marTop w:val="0"/>
          <w:marBottom w:val="0"/>
          <w:divBdr>
            <w:top w:val="none" w:sz="0" w:space="0" w:color="auto"/>
            <w:left w:val="none" w:sz="0" w:space="0" w:color="auto"/>
            <w:bottom w:val="none" w:sz="0" w:space="0" w:color="auto"/>
            <w:right w:val="none" w:sz="0" w:space="0" w:color="auto"/>
          </w:divBdr>
          <w:divsChild>
            <w:div w:id="11516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8305">
      <w:bodyDiv w:val="1"/>
      <w:marLeft w:val="0"/>
      <w:marRight w:val="0"/>
      <w:marTop w:val="0"/>
      <w:marBottom w:val="0"/>
      <w:divBdr>
        <w:top w:val="none" w:sz="0" w:space="0" w:color="auto"/>
        <w:left w:val="none" w:sz="0" w:space="0" w:color="auto"/>
        <w:bottom w:val="none" w:sz="0" w:space="0" w:color="auto"/>
        <w:right w:val="none" w:sz="0" w:space="0" w:color="auto"/>
      </w:divBdr>
      <w:divsChild>
        <w:div w:id="310330200">
          <w:marLeft w:val="0"/>
          <w:marRight w:val="0"/>
          <w:marTop w:val="0"/>
          <w:marBottom w:val="0"/>
          <w:divBdr>
            <w:top w:val="none" w:sz="0" w:space="0" w:color="auto"/>
            <w:left w:val="none" w:sz="0" w:space="0" w:color="auto"/>
            <w:bottom w:val="none" w:sz="0" w:space="0" w:color="auto"/>
            <w:right w:val="none" w:sz="0" w:space="0" w:color="auto"/>
          </w:divBdr>
          <w:divsChild>
            <w:div w:id="44507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350188">
      <w:bodyDiv w:val="1"/>
      <w:marLeft w:val="0"/>
      <w:marRight w:val="0"/>
      <w:marTop w:val="0"/>
      <w:marBottom w:val="0"/>
      <w:divBdr>
        <w:top w:val="none" w:sz="0" w:space="0" w:color="auto"/>
        <w:left w:val="none" w:sz="0" w:space="0" w:color="auto"/>
        <w:bottom w:val="none" w:sz="0" w:space="0" w:color="auto"/>
        <w:right w:val="none" w:sz="0" w:space="0" w:color="auto"/>
      </w:divBdr>
      <w:divsChild>
        <w:div w:id="1472794613">
          <w:marLeft w:val="0"/>
          <w:marRight w:val="0"/>
          <w:marTop w:val="0"/>
          <w:marBottom w:val="0"/>
          <w:divBdr>
            <w:top w:val="none" w:sz="0" w:space="0" w:color="auto"/>
            <w:left w:val="none" w:sz="0" w:space="0" w:color="auto"/>
            <w:bottom w:val="none" w:sz="0" w:space="0" w:color="auto"/>
            <w:right w:val="none" w:sz="0" w:space="0" w:color="auto"/>
          </w:divBdr>
          <w:divsChild>
            <w:div w:id="169202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212682">
      <w:bodyDiv w:val="1"/>
      <w:marLeft w:val="0"/>
      <w:marRight w:val="0"/>
      <w:marTop w:val="0"/>
      <w:marBottom w:val="0"/>
      <w:divBdr>
        <w:top w:val="none" w:sz="0" w:space="0" w:color="auto"/>
        <w:left w:val="none" w:sz="0" w:space="0" w:color="auto"/>
        <w:bottom w:val="none" w:sz="0" w:space="0" w:color="auto"/>
        <w:right w:val="none" w:sz="0" w:space="0" w:color="auto"/>
      </w:divBdr>
      <w:divsChild>
        <w:div w:id="1008949746">
          <w:marLeft w:val="0"/>
          <w:marRight w:val="0"/>
          <w:marTop w:val="0"/>
          <w:marBottom w:val="0"/>
          <w:divBdr>
            <w:top w:val="none" w:sz="0" w:space="0" w:color="auto"/>
            <w:left w:val="none" w:sz="0" w:space="0" w:color="auto"/>
            <w:bottom w:val="none" w:sz="0" w:space="0" w:color="auto"/>
            <w:right w:val="none" w:sz="0" w:space="0" w:color="auto"/>
          </w:divBdr>
          <w:divsChild>
            <w:div w:id="121327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71545">
      <w:bodyDiv w:val="1"/>
      <w:marLeft w:val="0"/>
      <w:marRight w:val="0"/>
      <w:marTop w:val="0"/>
      <w:marBottom w:val="0"/>
      <w:divBdr>
        <w:top w:val="none" w:sz="0" w:space="0" w:color="auto"/>
        <w:left w:val="none" w:sz="0" w:space="0" w:color="auto"/>
        <w:bottom w:val="none" w:sz="0" w:space="0" w:color="auto"/>
        <w:right w:val="none" w:sz="0" w:space="0" w:color="auto"/>
      </w:divBdr>
    </w:div>
    <w:div w:id="1091967947">
      <w:bodyDiv w:val="1"/>
      <w:marLeft w:val="0"/>
      <w:marRight w:val="0"/>
      <w:marTop w:val="0"/>
      <w:marBottom w:val="0"/>
      <w:divBdr>
        <w:top w:val="none" w:sz="0" w:space="0" w:color="auto"/>
        <w:left w:val="none" w:sz="0" w:space="0" w:color="auto"/>
        <w:bottom w:val="none" w:sz="0" w:space="0" w:color="auto"/>
        <w:right w:val="none" w:sz="0" w:space="0" w:color="auto"/>
      </w:divBdr>
    </w:div>
    <w:div w:id="1120420551">
      <w:bodyDiv w:val="1"/>
      <w:marLeft w:val="0"/>
      <w:marRight w:val="0"/>
      <w:marTop w:val="0"/>
      <w:marBottom w:val="0"/>
      <w:divBdr>
        <w:top w:val="none" w:sz="0" w:space="0" w:color="auto"/>
        <w:left w:val="none" w:sz="0" w:space="0" w:color="auto"/>
        <w:bottom w:val="none" w:sz="0" w:space="0" w:color="auto"/>
        <w:right w:val="none" w:sz="0" w:space="0" w:color="auto"/>
      </w:divBdr>
      <w:divsChild>
        <w:div w:id="243418135">
          <w:marLeft w:val="0"/>
          <w:marRight w:val="0"/>
          <w:marTop w:val="0"/>
          <w:marBottom w:val="0"/>
          <w:divBdr>
            <w:top w:val="none" w:sz="0" w:space="0" w:color="auto"/>
            <w:left w:val="none" w:sz="0" w:space="0" w:color="auto"/>
            <w:bottom w:val="none" w:sz="0" w:space="0" w:color="auto"/>
            <w:right w:val="none" w:sz="0" w:space="0" w:color="auto"/>
          </w:divBdr>
          <w:divsChild>
            <w:div w:id="242102726">
              <w:marLeft w:val="0"/>
              <w:marRight w:val="0"/>
              <w:marTop w:val="0"/>
              <w:marBottom w:val="0"/>
              <w:divBdr>
                <w:top w:val="none" w:sz="0" w:space="0" w:color="auto"/>
                <w:left w:val="none" w:sz="0" w:space="0" w:color="auto"/>
                <w:bottom w:val="none" w:sz="0" w:space="0" w:color="auto"/>
                <w:right w:val="none" w:sz="0" w:space="0" w:color="auto"/>
              </w:divBdr>
              <w:divsChild>
                <w:div w:id="517810519">
                  <w:marLeft w:val="0"/>
                  <w:marRight w:val="0"/>
                  <w:marTop w:val="0"/>
                  <w:marBottom w:val="150"/>
                  <w:divBdr>
                    <w:top w:val="none" w:sz="0" w:space="0" w:color="auto"/>
                    <w:left w:val="none" w:sz="0" w:space="0" w:color="auto"/>
                    <w:bottom w:val="none" w:sz="0" w:space="0" w:color="auto"/>
                    <w:right w:val="none" w:sz="0" w:space="0" w:color="auto"/>
                  </w:divBdr>
                  <w:divsChild>
                    <w:div w:id="581791552">
                      <w:marLeft w:val="0"/>
                      <w:marRight w:val="0"/>
                      <w:marTop w:val="0"/>
                      <w:marBottom w:val="0"/>
                      <w:divBdr>
                        <w:top w:val="none" w:sz="0" w:space="0" w:color="auto"/>
                        <w:left w:val="none" w:sz="0" w:space="0" w:color="auto"/>
                        <w:bottom w:val="none" w:sz="0" w:space="0" w:color="auto"/>
                        <w:right w:val="none" w:sz="0" w:space="0" w:color="auto"/>
                      </w:divBdr>
                      <w:divsChild>
                        <w:div w:id="930352831">
                          <w:marLeft w:val="0"/>
                          <w:marRight w:val="0"/>
                          <w:marTop w:val="0"/>
                          <w:marBottom w:val="0"/>
                          <w:divBdr>
                            <w:top w:val="none" w:sz="0" w:space="0" w:color="auto"/>
                            <w:left w:val="none" w:sz="0" w:space="0" w:color="auto"/>
                            <w:bottom w:val="none" w:sz="0" w:space="0" w:color="auto"/>
                            <w:right w:val="none" w:sz="0" w:space="0" w:color="auto"/>
                          </w:divBdr>
                          <w:divsChild>
                            <w:div w:id="740448774">
                              <w:marLeft w:val="0"/>
                              <w:marRight w:val="0"/>
                              <w:marTop w:val="0"/>
                              <w:marBottom w:val="0"/>
                              <w:divBdr>
                                <w:top w:val="none" w:sz="0" w:space="0" w:color="auto"/>
                                <w:left w:val="none" w:sz="0" w:space="0" w:color="auto"/>
                                <w:bottom w:val="none" w:sz="0" w:space="0" w:color="auto"/>
                                <w:right w:val="none" w:sz="0" w:space="0" w:color="auto"/>
                              </w:divBdr>
                              <w:divsChild>
                                <w:div w:id="1121535028">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1148938469">
      <w:bodyDiv w:val="1"/>
      <w:marLeft w:val="0"/>
      <w:marRight w:val="0"/>
      <w:marTop w:val="0"/>
      <w:marBottom w:val="0"/>
      <w:divBdr>
        <w:top w:val="none" w:sz="0" w:space="0" w:color="auto"/>
        <w:left w:val="none" w:sz="0" w:space="0" w:color="auto"/>
        <w:bottom w:val="none" w:sz="0" w:space="0" w:color="auto"/>
        <w:right w:val="none" w:sz="0" w:space="0" w:color="auto"/>
      </w:divBdr>
    </w:div>
    <w:div w:id="1239244798">
      <w:bodyDiv w:val="1"/>
      <w:marLeft w:val="0"/>
      <w:marRight w:val="0"/>
      <w:marTop w:val="0"/>
      <w:marBottom w:val="0"/>
      <w:divBdr>
        <w:top w:val="none" w:sz="0" w:space="0" w:color="auto"/>
        <w:left w:val="none" w:sz="0" w:space="0" w:color="auto"/>
        <w:bottom w:val="none" w:sz="0" w:space="0" w:color="auto"/>
        <w:right w:val="none" w:sz="0" w:space="0" w:color="auto"/>
      </w:divBdr>
      <w:divsChild>
        <w:div w:id="1585259948">
          <w:marLeft w:val="0"/>
          <w:marRight w:val="0"/>
          <w:marTop w:val="0"/>
          <w:marBottom w:val="0"/>
          <w:divBdr>
            <w:top w:val="none" w:sz="0" w:space="0" w:color="auto"/>
            <w:left w:val="none" w:sz="0" w:space="0" w:color="auto"/>
            <w:bottom w:val="none" w:sz="0" w:space="0" w:color="auto"/>
            <w:right w:val="none" w:sz="0" w:space="0" w:color="auto"/>
          </w:divBdr>
          <w:divsChild>
            <w:div w:id="172641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258527">
      <w:bodyDiv w:val="1"/>
      <w:marLeft w:val="0"/>
      <w:marRight w:val="0"/>
      <w:marTop w:val="0"/>
      <w:marBottom w:val="0"/>
      <w:divBdr>
        <w:top w:val="none" w:sz="0" w:space="0" w:color="auto"/>
        <w:left w:val="none" w:sz="0" w:space="0" w:color="auto"/>
        <w:bottom w:val="none" w:sz="0" w:space="0" w:color="auto"/>
        <w:right w:val="none" w:sz="0" w:space="0" w:color="auto"/>
      </w:divBdr>
    </w:div>
    <w:div w:id="1439180065">
      <w:bodyDiv w:val="1"/>
      <w:marLeft w:val="0"/>
      <w:marRight w:val="0"/>
      <w:marTop w:val="0"/>
      <w:marBottom w:val="0"/>
      <w:divBdr>
        <w:top w:val="none" w:sz="0" w:space="0" w:color="auto"/>
        <w:left w:val="none" w:sz="0" w:space="0" w:color="auto"/>
        <w:bottom w:val="none" w:sz="0" w:space="0" w:color="auto"/>
        <w:right w:val="none" w:sz="0" w:space="0" w:color="auto"/>
      </w:divBdr>
      <w:divsChild>
        <w:div w:id="696546141">
          <w:marLeft w:val="0"/>
          <w:marRight w:val="0"/>
          <w:marTop w:val="0"/>
          <w:marBottom w:val="0"/>
          <w:divBdr>
            <w:top w:val="none" w:sz="0" w:space="0" w:color="auto"/>
            <w:left w:val="none" w:sz="0" w:space="0" w:color="auto"/>
            <w:bottom w:val="none" w:sz="0" w:space="0" w:color="auto"/>
            <w:right w:val="none" w:sz="0" w:space="0" w:color="auto"/>
          </w:divBdr>
          <w:divsChild>
            <w:div w:id="1430924502">
              <w:marLeft w:val="0"/>
              <w:marRight w:val="0"/>
              <w:marTop w:val="0"/>
              <w:marBottom w:val="0"/>
              <w:divBdr>
                <w:top w:val="none" w:sz="0" w:space="0" w:color="auto"/>
                <w:left w:val="none" w:sz="0" w:space="0" w:color="auto"/>
                <w:bottom w:val="none" w:sz="0" w:space="0" w:color="auto"/>
                <w:right w:val="none" w:sz="0" w:space="0" w:color="auto"/>
              </w:divBdr>
              <w:divsChild>
                <w:div w:id="1506673967">
                  <w:marLeft w:val="0"/>
                  <w:marRight w:val="0"/>
                  <w:marTop w:val="0"/>
                  <w:marBottom w:val="0"/>
                  <w:divBdr>
                    <w:top w:val="none" w:sz="0" w:space="0" w:color="auto"/>
                    <w:left w:val="none" w:sz="0" w:space="0" w:color="auto"/>
                    <w:bottom w:val="none" w:sz="0" w:space="0" w:color="auto"/>
                    <w:right w:val="none" w:sz="0" w:space="0" w:color="auto"/>
                  </w:divBdr>
                  <w:divsChild>
                    <w:div w:id="159161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123534">
      <w:bodyDiv w:val="1"/>
      <w:marLeft w:val="0"/>
      <w:marRight w:val="0"/>
      <w:marTop w:val="0"/>
      <w:marBottom w:val="0"/>
      <w:divBdr>
        <w:top w:val="none" w:sz="0" w:space="0" w:color="auto"/>
        <w:left w:val="none" w:sz="0" w:space="0" w:color="auto"/>
        <w:bottom w:val="none" w:sz="0" w:space="0" w:color="auto"/>
        <w:right w:val="none" w:sz="0" w:space="0" w:color="auto"/>
      </w:divBdr>
      <w:divsChild>
        <w:div w:id="796527299">
          <w:marLeft w:val="0"/>
          <w:marRight w:val="0"/>
          <w:marTop w:val="0"/>
          <w:marBottom w:val="0"/>
          <w:divBdr>
            <w:top w:val="none" w:sz="0" w:space="0" w:color="auto"/>
            <w:left w:val="none" w:sz="0" w:space="0" w:color="auto"/>
            <w:bottom w:val="none" w:sz="0" w:space="0" w:color="auto"/>
            <w:right w:val="none" w:sz="0" w:space="0" w:color="auto"/>
          </w:divBdr>
          <w:divsChild>
            <w:div w:id="21181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097021">
      <w:bodyDiv w:val="1"/>
      <w:marLeft w:val="0"/>
      <w:marRight w:val="0"/>
      <w:marTop w:val="0"/>
      <w:marBottom w:val="0"/>
      <w:divBdr>
        <w:top w:val="none" w:sz="0" w:space="0" w:color="auto"/>
        <w:left w:val="none" w:sz="0" w:space="0" w:color="auto"/>
        <w:bottom w:val="none" w:sz="0" w:space="0" w:color="auto"/>
        <w:right w:val="none" w:sz="0" w:space="0" w:color="auto"/>
      </w:divBdr>
    </w:div>
    <w:div w:id="1603562282">
      <w:bodyDiv w:val="1"/>
      <w:marLeft w:val="0"/>
      <w:marRight w:val="0"/>
      <w:marTop w:val="0"/>
      <w:marBottom w:val="0"/>
      <w:divBdr>
        <w:top w:val="none" w:sz="0" w:space="0" w:color="auto"/>
        <w:left w:val="none" w:sz="0" w:space="0" w:color="auto"/>
        <w:bottom w:val="none" w:sz="0" w:space="0" w:color="auto"/>
        <w:right w:val="none" w:sz="0" w:space="0" w:color="auto"/>
      </w:divBdr>
    </w:div>
    <w:div w:id="1675257466">
      <w:bodyDiv w:val="1"/>
      <w:marLeft w:val="0"/>
      <w:marRight w:val="0"/>
      <w:marTop w:val="0"/>
      <w:marBottom w:val="0"/>
      <w:divBdr>
        <w:top w:val="none" w:sz="0" w:space="0" w:color="auto"/>
        <w:left w:val="none" w:sz="0" w:space="0" w:color="auto"/>
        <w:bottom w:val="none" w:sz="0" w:space="0" w:color="auto"/>
        <w:right w:val="none" w:sz="0" w:space="0" w:color="auto"/>
      </w:divBdr>
    </w:div>
    <w:div w:id="1677882020">
      <w:bodyDiv w:val="1"/>
      <w:marLeft w:val="0"/>
      <w:marRight w:val="0"/>
      <w:marTop w:val="0"/>
      <w:marBottom w:val="0"/>
      <w:divBdr>
        <w:top w:val="none" w:sz="0" w:space="0" w:color="auto"/>
        <w:left w:val="none" w:sz="0" w:space="0" w:color="auto"/>
        <w:bottom w:val="none" w:sz="0" w:space="0" w:color="auto"/>
        <w:right w:val="none" w:sz="0" w:space="0" w:color="auto"/>
      </w:divBdr>
      <w:divsChild>
        <w:div w:id="630093188">
          <w:marLeft w:val="0"/>
          <w:marRight w:val="0"/>
          <w:marTop w:val="0"/>
          <w:marBottom w:val="0"/>
          <w:divBdr>
            <w:top w:val="none" w:sz="0" w:space="0" w:color="auto"/>
            <w:left w:val="none" w:sz="0" w:space="0" w:color="auto"/>
            <w:bottom w:val="none" w:sz="0" w:space="0" w:color="auto"/>
            <w:right w:val="none" w:sz="0" w:space="0" w:color="auto"/>
          </w:divBdr>
          <w:divsChild>
            <w:div w:id="1215434847">
              <w:marLeft w:val="0"/>
              <w:marRight w:val="0"/>
              <w:marTop w:val="0"/>
              <w:marBottom w:val="0"/>
              <w:divBdr>
                <w:top w:val="none" w:sz="0" w:space="0" w:color="auto"/>
                <w:left w:val="none" w:sz="0" w:space="0" w:color="auto"/>
                <w:bottom w:val="none" w:sz="0" w:space="0" w:color="auto"/>
                <w:right w:val="none" w:sz="0" w:space="0" w:color="auto"/>
              </w:divBdr>
              <w:divsChild>
                <w:div w:id="1605305967">
                  <w:marLeft w:val="0"/>
                  <w:marRight w:val="0"/>
                  <w:marTop w:val="0"/>
                  <w:marBottom w:val="150"/>
                  <w:divBdr>
                    <w:top w:val="none" w:sz="0" w:space="0" w:color="auto"/>
                    <w:left w:val="none" w:sz="0" w:space="0" w:color="auto"/>
                    <w:bottom w:val="none" w:sz="0" w:space="0" w:color="auto"/>
                    <w:right w:val="none" w:sz="0" w:space="0" w:color="auto"/>
                  </w:divBdr>
                  <w:divsChild>
                    <w:div w:id="196079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927284">
      <w:bodyDiv w:val="1"/>
      <w:marLeft w:val="0"/>
      <w:marRight w:val="0"/>
      <w:marTop w:val="0"/>
      <w:marBottom w:val="0"/>
      <w:divBdr>
        <w:top w:val="none" w:sz="0" w:space="0" w:color="auto"/>
        <w:left w:val="none" w:sz="0" w:space="0" w:color="auto"/>
        <w:bottom w:val="none" w:sz="0" w:space="0" w:color="auto"/>
        <w:right w:val="none" w:sz="0" w:space="0" w:color="auto"/>
      </w:divBdr>
    </w:div>
    <w:div w:id="1774472401">
      <w:bodyDiv w:val="1"/>
      <w:marLeft w:val="0"/>
      <w:marRight w:val="0"/>
      <w:marTop w:val="0"/>
      <w:marBottom w:val="0"/>
      <w:divBdr>
        <w:top w:val="none" w:sz="0" w:space="0" w:color="auto"/>
        <w:left w:val="none" w:sz="0" w:space="0" w:color="auto"/>
        <w:bottom w:val="none" w:sz="0" w:space="0" w:color="auto"/>
        <w:right w:val="none" w:sz="0" w:space="0" w:color="auto"/>
      </w:divBdr>
    </w:div>
    <w:div w:id="1827234835">
      <w:bodyDiv w:val="1"/>
      <w:marLeft w:val="0"/>
      <w:marRight w:val="0"/>
      <w:marTop w:val="0"/>
      <w:marBottom w:val="0"/>
      <w:divBdr>
        <w:top w:val="none" w:sz="0" w:space="0" w:color="auto"/>
        <w:left w:val="none" w:sz="0" w:space="0" w:color="auto"/>
        <w:bottom w:val="none" w:sz="0" w:space="0" w:color="auto"/>
        <w:right w:val="none" w:sz="0" w:space="0" w:color="auto"/>
      </w:divBdr>
      <w:divsChild>
        <w:div w:id="36853792">
          <w:marLeft w:val="0"/>
          <w:marRight w:val="0"/>
          <w:marTop w:val="0"/>
          <w:marBottom w:val="0"/>
          <w:divBdr>
            <w:top w:val="none" w:sz="0" w:space="0" w:color="auto"/>
            <w:left w:val="none" w:sz="0" w:space="0" w:color="auto"/>
            <w:bottom w:val="none" w:sz="0" w:space="0" w:color="auto"/>
            <w:right w:val="none" w:sz="0" w:space="0" w:color="auto"/>
          </w:divBdr>
          <w:divsChild>
            <w:div w:id="4246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771062">
      <w:bodyDiv w:val="1"/>
      <w:marLeft w:val="0"/>
      <w:marRight w:val="0"/>
      <w:marTop w:val="0"/>
      <w:marBottom w:val="0"/>
      <w:divBdr>
        <w:top w:val="none" w:sz="0" w:space="0" w:color="auto"/>
        <w:left w:val="none" w:sz="0" w:space="0" w:color="auto"/>
        <w:bottom w:val="none" w:sz="0" w:space="0" w:color="auto"/>
        <w:right w:val="none" w:sz="0" w:space="0" w:color="auto"/>
      </w:divBdr>
      <w:divsChild>
        <w:div w:id="1384328241">
          <w:marLeft w:val="0"/>
          <w:marRight w:val="0"/>
          <w:marTop w:val="0"/>
          <w:marBottom w:val="0"/>
          <w:divBdr>
            <w:top w:val="none" w:sz="0" w:space="0" w:color="auto"/>
            <w:left w:val="none" w:sz="0" w:space="0" w:color="auto"/>
            <w:bottom w:val="none" w:sz="0" w:space="0" w:color="auto"/>
            <w:right w:val="none" w:sz="0" w:space="0" w:color="auto"/>
          </w:divBdr>
          <w:divsChild>
            <w:div w:id="1034384881">
              <w:marLeft w:val="0"/>
              <w:marRight w:val="0"/>
              <w:marTop w:val="0"/>
              <w:marBottom w:val="0"/>
              <w:divBdr>
                <w:top w:val="none" w:sz="0" w:space="0" w:color="auto"/>
                <w:left w:val="none" w:sz="0" w:space="0" w:color="auto"/>
                <w:bottom w:val="none" w:sz="0" w:space="0" w:color="auto"/>
                <w:right w:val="none" w:sz="0" w:space="0" w:color="auto"/>
              </w:divBdr>
              <w:divsChild>
                <w:div w:id="495459825">
                  <w:marLeft w:val="0"/>
                  <w:marRight w:val="0"/>
                  <w:marTop w:val="0"/>
                  <w:marBottom w:val="150"/>
                  <w:divBdr>
                    <w:top w:val="none" w:sz="0" w:space="0" w:color="auto"/>
                    <w:left w:val="none" w:sz="0" w:space="0" w:color="auto"/>
                    <w:bottom w:val="none" w:sz="0" w:space="0" w:color="auto"/>
                    <w:right w:val="none" w:sz="0" w:space="0" w:color="auto"/>
                  </w:divBdr>
                  <w:divsChild>
                    <w:div w:id="157064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269580">
      <w:bodyDiv w:val="1"/>
      <w:marLeft w:val="0"/>
      <w:marRight w:val="0"/>
      <w:marTop w:val="0"/>
      <w:marBottom w:val="0"/>
      <w:divBdr>
        <w:top w:val="none" w:sz="0" w:space="0" w:color="auto"/>
        <w:left w:val="none" w:sz="0" w:space="0" w:color="auto"/>
        <w:bottom w:val="none" w:sz="0" w:space="0" w:color="auto"/>
        <w:right w:val="none" w:sz="0" w:space="0" w:color="auto"/>
      </w:divBdr>
      <w:divsChild>
        <w:div w:id="91707257">
          <w:marLeft w:val="0"/>
          <w:marRight w:val="0"/>
          <w:marTop w:val="0"/>
          <w:marBottom w:val="0"/>
          <w:divBdr>
            <w:top w:val="none" w:sz="0" w:space="0" w:color="auto"/>
            <w:left w:val="none" w:sz="0" w:space="0" w:color="auto"/>
            <w:bottom w:val="none" w:sz="0" w:space="0" w:color="auto"/>
            <w:right w:val="none" w:sz="0" w:space="0" w:color="auto"/>
          </w:divBdr>
          <w:divsChild>
            <w:div w:id="721250028">
              <w:marLeft w:val="0"/>
              <w:marRight w:val="0"/>
              <w:marTop w:val="0"/>
              <w:marBottom w:val="0"/>
              <w:divBdr>
                <w:top w:val="none" w:sz="0" w:space="0" w:color="auto"/>
                <w:left w:val="none" w:sz="0" w:space="0" w:color="auto"/>
                <w:bottom w:val="none" w:sz="0" w:space="0" w:color="auto"/>
                <w:right w:val="none" w:sz="0" w:space="0" w:color="auto"/>
              </w:divBdr>
              <w:divsChild>
                <w:div w:id="1049304761">
                  <w:marLeft w:val="0"/>
                  <w:marRight w:val="0"/>
                  <w:marTop w:val="0"/>
                  <w:marBottom w:val="150"/>
                  <w:divBdr>
                    <w:top w:val="none" w:sz="0" w:space="0" w:color="auto"/>
                    <w:left w:val="none" w:sz="0" w:space="0" w:color="auto"/>
                    <w:bottom w:val="none" w:sz="0" w:space="0" w:color="auto"/>
                    <w:right w:val="none" w:sz="0" w:space="0" w:color="auto"/>
                  </w:divBdr>
                  <w:divsChild>
                    <w:div w:id="112867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686445">
      <w:bodyDiv w:val="1"/>
      <w:marLeft w:val="0"/>
      <w:marRight w:val="0"/>
      <w:marTop w:val="0"/>
      <w:marBottom w:val="0"/>
      <w:divBdr>
        <w:top w:val="none" w:sz="0" w:space="0" w:color="auto"/>
        <w:left w:val="none" w:sz="0" w:space="0" w:color="auto"/>
        <w:bottom w:val="none" w:sz="0" w:space="0" w:color="auto"/>
        <w:right w:val="none" w:sz="0" w:space="0" w:color="auto"/>
      </w:divBdr>
      <w:divsChild>
        <w:div w:id="1392313064">
          <w:marLeft w:val="0"/>
          <w:marRight w:val="0"/>
          <w:marTop w:val="0"/>
          <w:marBottom w:val="0"/>
          <w:divBdr>
            <w:top w:val="none" w:sz="0" w:space="0" w:color="auto"/>
            <w:left w:val="none" w:sz="0" w:space="0" w:color="auto"/>
            <w:bottom w:val="none" w:sz="0" w:space="0" w:color="auto"/>
            <w:right w:val="none" w:sz="0" w:space="0" w:color="auto"/>
          </w:divBdr>
          <w:divsChild>
            <w:div w:id="590940122">
              <w:marLeft w:val="0"/>
              <w:marRight w:val="0"/>
              <w:marTop w:val="0"/>
              <w:marBottom w:val="0"/>
              <w:divBdr>
                <w:top w:val="none" w:sz="0" w:space="0" w:color="auto"/>
                <w:left w:val="none" w:sz="0" w:space="0" w:color="auto"/>
                <w:bottom w:val="none" w:sz="0" w:space="0" w:color="auto"/>
                <w:right w:val="none" w:sz="0" w:space="0" w:color="auto"/>
              </w:divBdr>
              <w:divsChild>
                <w:div w:id="801271480">
                  <w:marLeft w:val="0"/>
                  <w:marRight w:val="0"/>
                  <w:marTop w:val="0"/>
                  <w:marBottom w:val="150"/>
                  <w:divBdr>
                    <w:top w:val="none" w:sz="0" w:space="0" w:color="auto"/>
                    <w:left w:val="none" w:sz="0" w:space="0" w:color="auto"/>
                    <w:bottom w:val="none" w:sz="0" w:space="0" w:color="auto"/>
                    <w:right w:val="none" w:sz="0" w:space="0" w:color="auto"/>
                  </w:divBdr>
                  <w:divsChild>
                    <w:div w:id="181613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728060">
      <w:bodyDiv w:val="1"/>
      <w:marLeft w:val="0"/>
      <w:marRight w:val="0"/>
      <w:marTop w:val="0"/>
      <w:marBottom w:val="0"/>
      <w:divBdr>
        <w:top w:val="none" w:sz="0" w:space="0" w:color="auto"/>
        <w:left w:val="none" w:sz="0" w:space="0" w:color="auto"/>
        <w:bottom w:val="none" w:sz="0" w:space="0" w:color="auto"/>
        <w:right w:val="none" w:sz="0" w:space="0" w:color="auto"/>
      </w:divBdr>
    </w:div>
    <w:div w:id="212372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7DFAE-0D41-45E6-BAF4-11B6E366E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563</Words>
  <Characters>2956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securing compliance with the national crime recording</vt:lpstr>
    </vt:vector>
  </TitlesOfParts>
  <Company>Cleveland Police</Company>
  <LinksUpToDate>false</LinksUpToDate>
  <CharactersWithSpaces>3512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securing compliance with the national crime recording</dc:title>
  <dc:subject>standard (ncrs)</dc:subject>
  <dc:creator>c/supt. d. lumb</dc:creator>
  <cp:lastModifiedBy>YATES, Jennifer (C8507)</cp:lastModifiedBy>
  <cp:revision>2</cp:revision>
  <cp:lastPrinted>2019-07-09T07:53:00Z</cp:lastPrinted>
  <dcterms:created xsi:type="dcterms:W3CDTF">2020-02-26T14:24:00Z</dcterms:created>
  <dcterms:modified xsi:type="dcterms:W3CDTF">2020-02-26T14:24:00Z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079eecd1-5117-46af-ab06-4b81ecbddec1</vt:lpwstr>
  </property>
  <property fmtid="{D5CDD505-2E9C-101B-9397-08002B2CF9AE}" pid="3" name="Classification">
    <vt:lpwstr>OFFICIAL</vt:lpwstr>
  </property>
</Properties>
</file>