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2731D" w:rsidRDefault="002E013C" w:rsidP="007767D1">
      <w:pPr>
        <w:pStyle w:val="Heading3"/>
        <w:tabs>
          <w:tab w:val="left" w:pos="0"/>
        </w:tabs>
        <w:ind w:right="-1"/>
        <w:jc w:val="both"/>
        <w:rPr>
          <w:rFonts w:ascii="Tahoma" w:hAnsi="Tahoma" w:cs="Tahoma"/>
        </w:rPr>
      </w:pPr>
      <w:r w:rsidRPr="002E013C">
        <w:rPr>
          <w:rFonts w:ascii="Arial" w:hAnsi="Arial" w:cs="Arial"/>
          <w:noProof/>
          <w:sz w:val="22"/>
          <w:szCs w:val="22"/>
          <w:lang w:eastAsia="en-GB"/>
        </w:rPr>
        <mc:AlternateContent>
          <mc:Choice Requires="wps">
            <w:drawing>
              <wp:anchor distT="45720" distB="45720" distL="114300" distR="114300" simplePos="0" relativeHeight="251659264" behindDoc="0" locked="0" layoutInCell="1" allowOverlap="1">
                <wp:simplePos x="0" y="0"/>
                <wp:positionH relativeFrom="column">
                  <wp:posOffset>5890260</wp:posOffset>
                </wp:positionH>
                <wp:positionV relativeFrom="page">
                  <wp:posOffset>177800</wp:posOffset>
                </wp:positionV>
                <wp:extent cx="787400" cy="3492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349250"/>
                        </a:xfrm>
                        <a:prstGeom prst="rect">
                          <a:avLst/>
                        </a:prstGeom>
                        <a:solidFill>
                          <a:srgbClr val="FFFFFF"/>
                        </a:solidFill>
                        <a:ln w="9525">
                          <a:noFill/>
                          <a:miter lim="800000"/>
                          <a:headEnd/>
                          <a:tailEnd/>
                        </a:ln>
                      </wps:spPr>
                      <wps:txbx>
                        <w:txbxContent>
                          <w:p w:rsidR="002E013C" w:rsidRPr="002E013C" w:rsidRDefault="002E013C">
                            <w:pPr>
                              <w:rPr>
                                <w:rFonts w:ascii="Arial" w:hAnsi="Arial" w:cs="Arial"/>
                                <w:sz w:val="32"/>
                                <w:szCs w:val="32"/>
                              </w:rPr>
                            </w:pPr>
                            <w:r w:rsidRPr="002E013C">
                              <w:rPr>
                                <w:rFonts w:ascii="Arial" w:hAnsi="Arial" w:cs="Arial"/>
                                <w:sz w:val="32"/>
                                <w:szCs w:val="32"/>
                              </w:rPr>
                              <w:t>Item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3.8pt;margin-top:14pt;width:62pt;height: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" stroked="f">
                <v:textbox>
                  <w:txbxContent>
                    <w:p w:rsidR="002E013C" w:rsidRPr="002E013C" w:rsidRDefault="002E013C">
                      <w:pPr>
                        <w:rPr>
                          <w:rFonts w:ascii="Arial" w:hAnsi="Arial" w:cs="Arial"/>
                          <w:sz w:val="32"/>
                          <w:szCs w:val="32"/>
                        </w:rPr>
                      </w:pPr>
                      <w:r w:rsidRPr="002E013C">
                        <w:rPr>
                          <w:rFonts w:ascii="Arial" w:hAnsi="Arial" w:cs="Arial"/>
                          <w:sz w:val="32"/>
                          <w:szCs w:val="32"/>
                        </w:rPr>
                        <w:t>Item 6</w:t>
                      </w:r>
                    </w:p>
                  </w:txbxContent>
                </v:textbox>
                <w10:wrap type="square" anchory="page"/>
              </v:shape>
            </w:pict>
          </mc:Fallback>
        </mc:AlternateContent>
      </w:r>
      <w:r w:rsidR="000B10DE">
        <w:rPr>
          <w:noProof/>
          <w:lang w:eastAsia="en-GB"/>
        </w:rPr>
        <w:drawing>
          <wp:anchor distT="0" distB="0" distL="114300" distR="114300" simplePos="0" relativeHeight="251657216" behindDoc="0" locked="0" layoutInCell="1" allowOverlap="1">
            <wp:simplePos x="0" y="0"/>
            <wp:positionH relativeFrom="column">
              <wp:posOffset>3810</wp:posOffset>
            </wp:positionH>
            <wp:positionV relativeFrom="paragraph">
              <wp:posOffset>-278765</wp:posOffset>
            </wp:positionV>
            <wp:extent cx="2543175" cy="895350"/>
            <wp:effectExtent l="0" t="0" r="9525" b="0"/>
            <wp:wrapSquare wrapText="bothSides"/>
            <wp:docPr id="2" name="Picture 2" descr="Force Logo Land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ce Logo Landscap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317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731D" w:rsidRDefault="0052731D" w:rsidP="007767D1">
      <w:pPr>
        <w:pStyle w:val="Heading3"/>
        <w:tabs>
          <w:tab w:val="left" w:pos="0"/>
        </w:tabs>
        <w:ind w:right="-1"/>
        <w:jc w:val="both"/>
        <w:rPr>
          <w:rFonts w:ascii="Tahoma" w:hAnsi="Tahoma" w:cs="Tahoma"/>
        </w:rPr>
      </w:pPr>
    </w:p>
    <w:p w:rsidR="0052731D" w:rsidRDefault="0052731D" w:rsidP="007767D1">
      <w:pPr>
        <w:pStyle w:val="Heading3"/>
        <w:tabs>
          <w:tab w:val="left" w:pos="0"/>
        </w:tabs>
        <w:ind w:right="-1"/>
        <w:jc w:val="both"/>
        <w:rPr>
          <w:rFonts w:ascii="Tahoma" w:hAnsi="Tahoma" w:cs="Tahoma"/>
        </w:rPr>
      </w:pPr>
    </w:p>
    <w:p w:rsidR="0052731D" w:rsidRDefault="0052731D" w:rsidP="007767D1">
      <w:pPr>
        <w:pStyle w:val="Heading3"/>
        <w:tabs>
          <w:tab w:val="left" w:pos="0"/>
        </w:tabs>
        <w:ind w:right="-1"/>
        <w:jc w:val="both"/>
        <w:rPr>
          <w:rFonts w:ascii="Tahoma" w:hAnsi="Tahoma" w:cs="Tahoma"/>
        </w:rPr>
      </w:pPr>
    </w:p>
    <w:p w:rsidR="00402D12" w:rsidRDefault="00402D12" w:rsidP="007767D1">
      <w:pPr>
        <w:pStyle w:val="Heading3"/>
        <w:tabs>
          <w:tab w:val="left" w:pos="0"/>
        </w:tabs>
        <w:ind w:right="-1"/>
        <w:jc w:val="both"/>
        <w:rPr>
          <w:rFonts w:ascii="Tahoma" w:hAnsi="Tahoma" w:cs="Tahoma"/>
        </w:rPr>
      </w:pPr>
    </w:p>
    <w:p w:rsidR="00402D12" w:rsidRDefault="00402D12" w:rsidP="007767D1">
      <w:pPr>
        <w:pStyle w:val="Heading3"/>
        <w:tabs>
          <w:tab w:val="left" w:pos="0"/>
        </w:tabs>
        <w:ind w:right="-1"/>
        <w:jc w:val="both"/>
        <w:rPr>
          <w:rFonts w:ascii="Tahoma" w:hAnsi="Tahoma" w:cs="Tahoma"/>
        </w:rPr>
      </w:pPr>
    </w:p>
    <w:p w:rsidR="007767D1" w:rsidRPr="00402D12" w:rsidRDefault="007767D1" w:rsidP="009E3031">
      <w:pPr>
        <w:pStyle w:val="Heading3"/>
        <w:tabs>
          <w:tab w:val="left" w:pos="0"/>
        </w:tabs>
        <w:ind w:right="-1"/>
        <w:jc w:val="both"/>
        <w:rPr>
          <w:rFonts w:ascii="Arial" w:hAnsi="Arial" w:cs="Arial"/>
          <w:sz w:val="22"/>
          <w:szCs w:val="22"/>
        </w:rPr>
      </w:pPr>
      <w:r w:rsidRPr="00402D12">
        <w:rPr>
          <w:rFonts w:ascii="Arial" w:hAnsi="Arial" w:cs="Arial"/>
          <w:sz w:val="22"/>
          <w:szCs w:val="22"/>
        </w:rPr>
        <w:t>Report of the Chief Constable to the Chair and Members of the Audit Committee</w:t>
      </w:r>
    </w:p>
    <w:p w:rsidR="007767D1" w:rsidRPr="00402D12" w:rsidRDefault="007767D1" w:rsidP="007767D1">
      <w:pPr>
        <w:ind w:right="880"/>
        <w:jc w:val="both"/>
        <w:rPr>
          <w:rFonts w:ascii="Arial" w:hAnsi="Arial" w:cs="Arial"/>
          <w:sz w:val="22"/>
          <w:szCs w:val="22"/>
        </w:rPr>
      </w:pPr>
    </w:p>
    <w:p w:rsidR="007767D1" w:rsidRPr="00402D12" w:rsidRDefault="007767D1" w:rsidP="007767D1">
      <w:pPr>
        <w:pStyle w:val="BodyText"/>
        <w:ind w:right="28"/>
        <w:jc w:val="both"/>
        <w:rPr>
          <w:rFonts w:ascii="Arial" w:hAnsi="Arial" w:cs="Arial"/>
          <w:b/>
          <w:bCs/>
          <w:sz w:val="22"/>
          <w:szCs w:val="22"/>
        </w:rPr>
      </w:pPr>
      <w:r w:rsidRPr="00402D12">
        <w:rPr>
          <w:rFonts w:ascii="Arial" w:hAnsi="Arial" w:cs="Arial"/>
          <w:b/>
          <w:bCs/>
          <w:sz w:val="22"/>
          <w:szCs w:val="22"/>
        </w:rPr>
        <w:t>Executive &amp; Presenting Officer: Mr</w:t>
      </w:r>
      <w:r w:rsidR="003800E7" w:rsidRPr="00402D12">
        <w:rPr>
          <w:rFonts w:ascii="Arial" w:hAnsi="Arial" w:cs="Arial"/>
          <w:b/>
          <w:bCs/>
          <w:sz w:val="22"/>
          <w:szCs w:val="22"/>
        </w:rPr>
        <w:t>s Joanne Gleeson</w:t>
      </w:r>
      <w:r w:rsidRPr="00402D12">
        <w:rPr>
          <w:rFonts w:ascii="Arial" w:hAnsi="Arial" w:cs="Arial"/>
          <w:b/>
          <w:bCs/>
          <w:sz w:val="22"/>
          <w:szCs w:val="22"/>
        </w:rPr>
        <w:t xml:space="preserve">, Chief </w:t>
      </w:r>
      <w:r w:rsidR="0070112D" w:rsidRPr="00402D12">
        <w:rPr>
          <w:rFonts w:ascii="Arial" w:hAnsi="Arial" w:cs="Arial"/>
          <w:b/>
          <w:bCs/>
          <w:sz w:val="22"/>
          <w:szCs w:val="22"/>
        </w:rPr>
        <w:t>Finance Officer</w:t>
      </w:r>
      <w:r w:rsidRPr="00402D12">
        <w:rPr>
          <w:rFonts w:ascii="Arial" w:hAnsi="Arial" w:cs="Arial"/>
          <w:b/>
          <w:bCs/>
          <w:sz w:val="22"/>
          <w:szCs w:val="22"/>
        </w:rPr>
        <w:t xml:space="preserve"> </w:t>
      </w:r>
    </w:p>
    <w:p w:rsidR="007767D1" w:rsidRPr="00402D12" w:rsidRDefault="007767D1" w:rsidP="007767D1">
      <w:pPr>
        <w:pStyle w:val="BodyText"/>
        <w:ind w:right="28"/>
        <w:jc w:val="both"/>
        <w:rPr>
          <w:rFonts w:ascii="Arial" w:hAnsi="Arial" w:cs="Arial"/>
          <w:b/>
          <w:bCs/>
          <w:sz w:val="22"/>
          <w:szCs w:val="22"/>
        </w:rPr>
      </w:pPr>
    </w:p>
    <w:p w:rsidR="007767D1" w:rsidRPr="00402D12" w:rsidRDefault="007767D1" w:rsidP="007767D1">
      <w:pPr>
        <w:tabs>
          <w:tab w:val="left" w:pos="851"/>
        </w:tabs>
        <w:ind w:right="28"/>
        <w:jc w:val="both"/>
        <w:rPr>
          <w:rFonts w:ascii="Arial" w:hAnsi="Arial" w:cs="Arial"/>
          <w:b/>
          <w:bCs/>
          <w:sz w:val="22"/>
          <w:szCs w:val="22"/>
        </w:rPr>
      </w:pPr>
      <w:r w:rsidRPr="00402D12">
        <w:rPr>
          <w:rFonts w:ascii="Arial" w:hAnsi="Arial" w:cs="Arial"/>
          <w:b/>
          <w:bCs/>
          <w:sz w:val="22"/>
          <w:szCs w:val="22"/>
        </w:rPr>
        <w:t>Status: For information</w:t>
      </w:r>
    </w:p>
    <w:p w:rsidR="007767D1" w:rsidRPr="00402D12" w:rsidRDefault="007767D1" w:rsidP="008B0EE3">
      <w:pPr>
        <w:rPr>
          <w:rFonts w:ascii="Arial" w:hAnsi="Arial" w:cs="Arial"/>
          <w:b/>
          <w:sz w:val="22"/>
          <w:szCs w:val="22"/>
        </w:rPr>
      </w:pPr>
    </w:p>
    <w:p w:rsidR="008B0EE3" w:rsidRPr="00402D12" w:rsidRDefault="008B0EE3" w:rsidP="008B0EE3">
      <w:pPr>
        <w:rPr>
          <w:rFonts w:ascii="Arial" w:hAnsi="Arial" w:cs="Arial"/>
          <w:b/>
          <w:sz w:val="22"/>
          <w:szCs w:val="22"/>
        </w:rPr>
      </w:pPr>
      <w:r w:rsidRPr="00402D12">
        <w:rPr>
          <w:rFonts w:ascii="Arial" w:hAnsi="Arial" w:cs="Arial"/>
          <w:b/>
          <w:sz w:val="22"/>
          <w:szCs w:val="22"/>
        </w:rPr>
        <w:t xml:space="preserve">Annual Governance Statement </w:t>
      </w:r>
      <w:r w:rsidR="00402D12" w:rsidRPr="00402D12">
        <w:rPr>
          <w:rFonts w:ascii="Arial" w:hAnsi="Arial" w:cs="Arial"/>
          <w:b/>
          <w:sz w:val="22"/>
          <w:szCs w:val="22"/>
        </w:rPr>
        <w:t>2018-19</w:t>
      </w:r>
      <w:r w:rsidR="003800E7" w:rsidRPr="00402D12">
        <w:rPr>
          <w:rFonts w:ascii="Arial" w:hAnsi="Arial" w:cs="Arial"/>
          <w:b/>
          <w:sz w:val="22"/>
          <w:szCs w:val="22"/>
        </w:rPr>
        <w:t xml:space="preserve"> Update</w:t>
      </w:r>
      <w:r w:rsidRPr="00402D12">
        <w:rPr>
          <w:rFonts w:ascii="Arial" w:hAnsi="Arial" w:cs="Arial"/>
          <w:b/>
          <w:sz w:val="22"/>
          <w:szCs w:val="22"/>
        </w:rPr>
        <w:t xml:space="preserve"> </w:t>
      </w:r>
    </w:p>
    <w:p w:rsidR="00D15B5A" w:rsidRPr="00402D12" w:rsidRDefault="00D15B5A" w:rsidP="008B0EE3">
      <w:pPr>
        <w:ind w:right="880"/>
        <w:rPr>
          <w:rFonts w:ascii="Arial" w:hAnsi="Arial" w:cs="Arial"/>
          <w:sz w:val="22"/>
          <w:szCs w:val="22"/>
        </w:rPr>
      </w:pPr>
    </w:p>
    <w:p w:rsidR="008B0EE3" w:rsidRPr="00402D12" w:rsidRDefault="008B0EE3" w:rsidP="008B0EE3">
      <w:pPr>
        <w:pStyle w:val="BodyText"/>
        <w:tabs>
          <w:tab w:val="left" w:pos="709"/>
        </w:tabs>
        <w:rPr>
          <w:rFonts w:ascii="Arial" w:hAnsi="Arial" w:cs="Arial"/>
          <w:sz w:val="22"/>
          <w:szCs w:val="22"/>
        </w:rPr>
      </w:pPr>
      <w:r w:rsidRPr="00402D12">
        <w:rPr>
          <w:rFonts w:ascii="Arial" w:hAnsi="Arial" w:cs="Arial"/>
          <w:b/>
          <w:sz w:val="22"/>
          <w:szCs w:val="22"/>
        </w:rPr>
        <w:t>1</w:t>
      </w:r>
      <w:r w:rsidR="00D15B5A" w:rsidRPr="00402D12">
        <w:rPr>
          <w:rFonts w:ascii="Arial" w:hAnsi="Arial" w:cs="Arial"/>
          <w:sz w:val="22"/>
          <w:szCs w:val="22"/>
        </w:rPr>
        <w:t>.</w:t>
      </w:r>
      <w:r w:rsidRPr="00402D12">
        <w:rPr>
          <w:rFonts w:ascii="Arial" w:hAnsi="Arial" w:cs="Arial"/>
          <w:sz w:val="22"/>
          <w:szCs w:val="22"/>
        </w:rPr>
        <w:tab/>
      </w:r>
      <w:r w:rsidRPr="00402D12">
        <w:rPr>
          <w:rFonts w:ascii="Arial" w:hAnsi="Arial" w:cs="Arial"/>
          <w:b/>
          <w:bCs/>
          <w:sz w:val="22"/>
          <w:szCs w:val="22"/>
        </w:rPr>
        <w:t>Purpose</w:t>
      </w:r>
      <w:r w:rsidRPr="00402D12">
        <w:rPr>
          <w:rFonts w:ascii="Arial" w:hAnsi="Arial" w:cs="Arial"/>
          <w:sz w:val="22"/>
          <w:szCs w:val="22"/>
        </w:rPr>
        <w:br/>
      </w:r>
    </w:p>
    <w:p w:rsidR="0070112D" w:rsidRPr="00402D12" w:rsidRDefault="008B0EE3" w:rsidP="008B0EE3">
      <w:pPr>
        <w:pStyle w:val="BodyText"/>
        <w:tabs>
          <w:tab w:val="left" w:pos="709"/>
        </w:tabs>
        <w:ind w:left="705" w:hanging="705"/>
        <w:jc w:val="both"/>
        <w:rPr>
          <w:rFonts w:ascii="Arial" w:hAnsi="Arial" w:cs="Arial"/>
          <w:sz w:val="22"/>
          <w:szCs w:val="22"/>
        </w:rPr>
      </w:pPr>
      <w:r w:rsidRPr="00402D12">
        <w:rPr>
          <w:rFonts w:ascii="Arial" w:hAnsi="Arial" w:cs="Arial"/>
          <w:sz w:val="22"/>
          <w:szCs w:val="22"/>
        </w:rPr>
        <w:t>1.1</w:t>
      </w:r>
      <w:r w:rsidRPr="00402D12">
        <w:rPr>
          <w:rFonts w:ascii="Arial" w:hAnsi="Arial" w:cs="Arial"/>
          <w:sz w:val="22"/>
          <w:szCs w:val="22"/>
        </w:rPr>
        <w:tab/>
      </w:r>
      <w:r w:rsidR="003800E7" w:rsidRPr="00402D12">
        <w:rPr>
          <w:rFonts w:ascii="Arial" w:hAnsi="Arial" w:cs="Arial"/>
          <w:sz w:val="22"/>
          <w:szCs w:val="22"/>
        </w:rPr>
        <w:t xml:space="preserve">This report reviews the Action Plan for </w:t>
      </w:r>
      <w:r w:rsidR="00402D12" w:rsidRPr="00402D12">
        <w:rPr>
          <w:rFonts w:ascii="Arial" w:hAnsi="Arial" w:cs="Arial"/>
          <w:sz w:val="22"/>
          <w:szCs w:val="22"/>
        </w:rPr>
        <w:t>2019-20</w:t>
      </w:r>
      <w:r w:rsidR="003800E7" w:rsidRPr="00402D12">
        <w:rPr>
          <w:rFonts w:ascii="Arial" w:hAnsi="Arial" w:cs="Arial"/>
          <w:sz w:val="22"/>
          <w:szCs w:val="22"/>
        </w:rPr>
        <w:t xml:space="preserve"> that was included within the Annual Governance Statement 20</w:t>
      </w:r>
      <w:r w:rsidR="00402D12" w:rsidRPr="00402D12">
        <w:rPr>
          <w:rFonts w:ascii="Arial" w:hAnsi="Arial" w:cs="Arial"/>
          <w:sz w:val="22"/>
          <w:szCs w:val="22"/>
        </w:rPr>
        <w:t>18-19</w:t>
      </w:r>
      <w:r w:rsidR="003800E7" w:rsidRPr="00402D12">
        <w:rPr>
          <w:rFonts w:ascii="Arial" w:hAnsi="Arial" w:cs="Arial"/>
          <w:sz w:val="22"/>
          <w:szCs w:val="22"/>
        </w:rPr>
        <w:t>.</w:t>
      </w:r>
    </w:p>
    <w:p w:rsidR="00D15B5A" w:rsidRPr="00402D12" w:rsidRDefault="00D15B5A" w:rsidP="0052731D">
      <w:pPr>
        <w:pStyle w:val="BodyText"/>
        <w:tabs>
          <w:tab w:val="left" w:pos="709"/>
        </w:tabs>
        <w:jc w:val="both"/>
        <w:rPr>
          <w:rFonts w:ascii="Arial" w:hAnsi="Arial" w:cs="Arial"/>
          <w:sz w:val="22"/>
          <w:szCs w:val="22"/>
        </w:rPr>
      </w:pPr>
    </w:p>
    <w:p w:rsidR="005A0578" w:rsidRPr="00402D12" w:rsidRDefault="008B0EE3" w:rsidP="005A0578">
      <w:pPr>
        <w:pStyle w:val="BodyText"/>
        <w:tabs>
          <w:tab w:val="left" w:pos="709"/>
        </w:tabs>
        <w:ind w:left="705" w:hanging="705"/>
        <w:jc w:val="both"/>
        <w:rPr>
          <w:rFonts w:ascii="Arial" w:hAnsi="Arial" w:cs="Arial"/>
          <w:b/>
          <w:bCs/>
          <w:sz w:val="22"/>
          <w:szCs w:val="22"/>
        </w:rPr>
      </w:pPr>
      <w:r w:rsidRPr="00402D12">
        <w:rPr>
          <w:rFonts w:ascii="Arial" w:hAnsi="Arial" w:cs="Arial"/>
          <w:b/>
          <w:sz w:val="22"/>
          <w:szCs w:val="22"/>
        </w:rPr>
        <w:t>2</w:t>
      </w:r>
      <w:r w:rsidR="00D15B5A" w:rsidRPr="00402D12">
        <w:rPr>
          <w:rFonts w:ascii="Arial" w:hAnsi="Arial" w:cs="Arial"/>
          <w:sz w:val="22"/>
          <w:szCs w:val="22"/>
        </w:rPr>
        <w:t>.</w:t>
      </w:r>
      <w:r w:rsidRPr="00402D12">
        <w:rPr>
          <w:rFonts w:ascii="Arial" w:hAnsi="Arial" w:cs="Arial"/>
          <w:sz w:val="22"/>
          <w:szCs w:val="22"/>
        </w:rPr>
        <w:tab/>
      </w:r>
      <w:r w:rsidRPr="00402D12">
        <w:rPr>
          <w:rFonts w:ascii="Arial" w:hAnsi="Arial" w:cs="Arial"/>
          <w:b/>
          <w:bCs/>
          <w:sz w:val="22"/>
          <w:szCs w:val="22"/>
        </w:rPr>
        <w:t>Recommendations</w:t>
      </w:r>
      <w:r w:rsidRPr="00402D12">
        <w:rPr>
          <w:rFonts w:ascii="Arial" w:hAnsi="Arial" w:cs="Arial"/>
          <w:b/>
          <w:bCs/>
          <w:sz w:val="22"/>
          <w:szCs w:val="22"/>
        </w:rPr>
        <w:br/>
      </w:r>
    </w:p>
    <w:p w:rsidR="008B0EE3" w:rsidRPr="00402D12" w:rsidRDefault="00D15B5A" w:rsidP="00683547">
      <w:pPr>
        <w:pStyle w:val="BodyText"/>
        <w:tabs>
          <w:tab w:val="left" w:pos="709"/>
        </w:tabs>
        <w:ind w:left="705" w:hanging="705"/>
        <w:jc w:val="both"/>
        <w:rPr>
          <w:rFonts w:ascii="Arial" w:hAnsi="Arial" w:cs="Arial"/>
          <w:bCs/>
          <w:sz w:val="22"/>
          <w:szCs w:val="22"/>
        </w:rPr>
      </w:pPr>
      <w:r w:rsidRPr="00402D12">
        <w:rPr>
          <w:rFonts w:ascii="Arial" w:hAnsi="Arial" w:cs="Arial"/>
          <w:bCs/>
          <w:sz w:val="22"/>
          <w:szCs w:val="22"/>
        </w:rPr>
        <w:t>2.1</w:t>
      </w:r>
      <w:r w:rsidRPr="00402D12">
        <w:rPr>
          <w:rFonts w:ascii="Arial" w:hAnsi="Arial" w:cs="Arial"/>
          <w:bCs/>
          <w:sz w:val="22"/>
          <w:szCs w:val="22"/>
        </w:rPr>
        <w:tab/>
      </w:r>
      <w:r w:rsidR="00683547" w:rsidRPr="00402D12">
        <w:rPr>
          <w:rFonts w:ascii="Arial" w:hAnsi="Arial" w:cs="Arial"/>
          <w:bCs/>
          <w:sz w:val="22"/>
          <w:szCs w:val="22"/>
        </w:rPr>
        <w:t xml:space="preserve">It is recommended that Members </w:t>
      </w:r>
      <w:r w:rsidR="003800E7" w:rsidRPr="00402D12">
        <w:rPr>
          <w:rFonts w:ascii="Arial" w:hAnsi="Arial" w:cs="Arial"/>
          <w:bCs/>
          <w:sz w:val="22"/>
          <w:szCs w:val="22"/>
        </w:rPr>
        <w:t xml:space="preserve">note the actions taken throughout </w:t>
      </w:r>
      <w:r w:rsidR="00402D12" w:rsidRPr="00402D12">
        <w:rPr>
          <w:rFonts w:ascii="Arial" w:hAnsi="Arial" w:cs="Arial"/>
          <w:bCs/>
          <w:sz w:val="22"/>
          <w:szCs w:val="22"/>
        </w:rPr>
        <w:t>2019-20</w:t>
      </w:r>
      <w:r w:rsidR="003800E7" w:rsidRPr="00402D12">
        <w:rPr>
          <w:rFonts w:ascii="Arial" w:hAnsi="Arial" w:cs="Arial"/>
          <w:bCs/>
          <w:sz w:val="22"/>
          <w:szCs w:val="22"/>
        </w:rPr>
        <w:t xml:space="preserve"> to address the issues raised.</w:t>
      </w:r>
    </w:p>
    <w:p w:rsidR="00D15B5A" w:rsidRPr="00402D12" w:rsidRDefault="00D15B5A" w:rsidP="008B0EE3">
      <w:pPr>
        <w:pStyle w:val="BodyText"/>
        <w:rPr>
          <w:rFonts w:ascii="Arial" w:hAnsi="Arial" w:cs="Arial"/>
          <w:sz w:val="22"/>
          <w:szCs w:val="22"/>
        </w:rPr>
      </w:pPr>
    </w:p>
    <w:p w:rsidR="008B0EE3" w:rsidRPr="00402D12" w:rsidRDefault="007037A6" w:rsidP="00F342C6">
      <w:pPr>
        <w:pStyle w:val="BodyText"/>
        <w:numPr>
          <w:ilvl w:val="0"/>
          <w:numId w:val="1"/>
        </w:numPr>
        <w:ind w:hanging="720"/>
        <w:rPr>
          <w:rFonts w:ascii="Arial" w:hAnsi="Arial" w:cs="Arial"/>
          <w:b/>
          <w:bCs/>
          <w:sz w:val="22"/>
          <w:szCs w:val="22"/>
        </w:rPr>
      </w:pPr>
      <w:r w:rsidRPr="00402D12">
        <w:rPr>
          <w:rFonts w:ascii="Arial" w:hAnsi="Arial" w:cs="Arial"/>
          <w:b/>
          <w:bCs/>
          <w:sz w:val="22"/>
          <w:szCs w:val="22"/>
        </w:rPr>
        <w:t>Issues/Areas for Concern</w:t>
      </w:r>
    </w:p>
    <w:p w:rsidR="008B0EE3" w:rsidRPr="00402D12" w:rsidRDefault="008B0EE3" w:rsidP="00E731BA">
      <w:pPr>
        <w:pStyle w:val="Header"/>
        <w:jc w:val="both"/>
        <w:rPr>
          <w:rFonts w:ascii="Arial" w:hAnsi="Arial" w:cs="Arial"/>
          <w:b/>
          <w:bCs/>
          <w:sz w:val="22"/>
          <w:szCs w:val="22"/>
        </w:rPr>
      </w:pPr>
    </w:p>
    <w:p w:rsidR="007037A6" w:rsidRPr="002E013C" w:rsidRDefault="007037A6" w:rsidP="00CB64AE">
      <w:pPr>
        <w:pStyle w:val="Header"/>
        <w:numPr>
          <w:ilvl w:val="1"/>
          <w:numId w:val="3"/>
        </w:numPr>
        <w:tabs>
          <w:tab w:val="clear" w:pos="4153"/>
          <w:tab w:val="clear" w:pos="8306"/>
        </w:tabs>
        <w:jc w:val="both"/>
        <w:rPr>
          <w:rFonts w:ascii="Arial" w:hAnsi="Arial" w:cs="Arial"/>
          <w:bCs/>
          <w:sz w:val="22"/>
          <w:szCs w:val="22"/>
        </w:rPr>
      </w:pPr>
      <w:r w:rsidRPr="00402D12">
        <w:rPr>
          <w:rFonts w:ascii="Arial" w:hAnsi="Arial" w:cs="Arial"/>
          <w:bCs/>
          <w:sz w:val="22"/>
          <w:szCs w:val="22"/>
        </w:rPr>
        <w:t>T</w:t>
      </w:r>
      <w:r w:rsidR="00CB64AE">
        <w:rPr>
          <w:rFonts w:ascii="Arial" w:hAnsi="Arial" w:cs="Arial"/>
          <w:bCs/>
          <w:sz w:val="22"/>
          <w:szCs w:val="22"/>
        </w:rPr>
        <w:t>here were two significant governance issues outlined in the Annual Governance Statement as at 31</w:t>
      </w:r>
      <w:r w:rsidR="00CB64AE" w:rsidRPr="00CB64AE">
        <w:rPr>
          <w:rFonts w:ascii="Arial" w:hAnsi="Arial" w:cs="Arial"/>
          <w:bCs/>
          <w:sz w:val="22"/>
          <w:szCs w:val="22"/>
          <w:vertAlign w:val="superscript"/>
        </w:rPr>
        <w:t>st</w:t>
      </w:r>
      <w:r w:rsidR="00CB64AE">
        <w:rPr>
          <w:rFonts w:ascii="Arial" w:hAnsi="Arial" w:cs="Arial"/>
          <w:bCs/>
          <w:sz w:val="22"/>
          <w:szCs w:val="22"/>
        </w:rPr>
        <w:t xml:space="preserve"> March 2019, and three issues for continued focus from the previous year.  These issues and the most recent update on progress to address them can be seen at Appendix 1.</w:t>
      </w:r>
    </w:p>
    <w:p w:rsidR="00C932CA" w:rsidRPr="00402D12" w:rsidRDefault="00C932CA" w:rsidP="0095162B">
      <w:pPr>
        <w:pStyle w:val="Header"/>
        <w:tabs>
          <w:tab w:val="clear" w:pos="4153"/>
          <w:tab w:val="clear" w:pos="8306"/>
        </w:tabs>
        <w:jc w:val="both"/>
        <w:rPr>
          <w:rFonts w:ascii="Arial" w:hAnsi="Arial" w:cs="Arial"/>
          <w:bCs/>
          <w:sz w:val="22"/>
          <w:szCs w:val="22"/>
        </w:rPr>
      </w:pPr>
    </w:p>
    <w:p w:rsidR="0095162B" w:rsidRPr="00402D12" w:rsidRDefault="0095162B" w:rsidP="0095162B">
      <w:pPr>
        <w:pStyle w:val="BodyText"/>
        <w:rPr>
          <w:rFonts w:ascii="Arial" w:hAnsi="Arial" w:cs="Arial"/>
          <w:b/>
          <w:bCs/>
          <w:sz w:val="22"/>
          <w:szCs w:val="22"/>
        </w:rPr>
      </w:pPr>
      <w:r w:rsidRPr="00402D12">
        <w:rPr>
          <w:rFonts w:ascii="Arial" w:hAnsi="Arial" w:cs="Arial"/>
          <w:b/>
          <w:sz w:val="22"/>
          <w:szCs w:val="22"/>
        </w:rPr>
        <w:t>4.</w:t>
      </w:r>
      <w:r w:rsidRPr="00402D12">
        <w:rPr>
          <w:rFonts w:ascii="Arial" w:hAnsi="Arial" w:cs="Arial"/>
          <w:sz w:val="22"/>
          <w:szCs w:val="22"/>
        </w:rPr>
        <w:tab/>
      </w:r>
      <w:r w:rsidRPr="00402D12">
        <w:rPr>
          <w:rFonts w:ascii="Arial" w:hAnsi="Arial" w:cs="Arial"/>
          <w:b/>
          <w:sz w:val="22"/>
          <w:szCs w:val="22"/>
        </w:rPr>
        <w:t>Implications</w:t>
      </w:r>
    </w:p>
    <w:p w:rsidR="0095162B" w:rsidRPr="00402D12" w:rsidRDefault="0095162B" w:rsidP="0095162B">
      <w:pPr>
        <w:pStyle w:val="BodyText"/>
        <w:rPr>
          <w:rFonts w:ascii="Arial" w:hAnsi="Arial" w:cs="Arial"/>
          <w:b/>
          <w:bCs/>
          <w:sz w:val="22"/>
          <w:szCs w:val="22"/>
        </w:rPr>
      </w:pPr>
    </w:p>
    <w:p w:rsidR="0095162B" w:rsidRPr="00402D12" w:rsidRDefault="0095162B" w:rsidP="0095162B">
      <w:pPr>
        <w:pStyle w:val="BodyText"/>
        <w:jc w:val="both"/>
        <w:rPr>
          <w:rFonts w:ascii="Arial" w:hAnsi="Arial" w:cs="Arial"/>
          <w:bCs/>
          <w:sz w:val="22"/>
          <w:szCs w:val="22"/>
        </w:rPr>
      </w:pPr>
      <w:r w:rsidRPr="00402D12">
        <w:rPr>
          <w:rFonts w:ascii="Arial" w:hAnsi="Arial" w:cs="Arial"/>
          <w:bCs/>
          <w:sz w:val="22"/>
          <w:szCs w:val="22"/>
        </w:rPr>
        <w:t>4.1</w:t>
      </w:r>
      <w:r w:rsidRPr="00402D12">
        <w:rPr>
          <w:rFonts w:ascii="Arial" w:hAnsi="Arial" w:cs="Arial"/>
          <w:bCs/>
          <w:sz w:val="22"/>
          <w:szCs w:val="22"/>
        </w:rPr>
        <w:tab/>
      </w:r>
      <w:r w:rsidRPr="00402D12">
        <w:rPr>
          <w:rFonts w:ascii="Arial" w:hAnsi="Arial" w:cs="Arial"/>
          <w:bCs/>
          <w:sz w:val="22"/>
          <w:szCs w:val="22"/>
          <w:u w:val="single"/>
        </w:rPr>
        <w:t>Finance</w:t>
      </w:r>
    </w:p>
    <w:p w:rsidR="0095162B" w:rsidRPr="00402D12" w:rsidRDefault="0095162B" w:rsidP="0095162B">
      <w:pPr>
        <w:pStyle w:val="BodyText"/>
        <w:ind w:left="720" w:hanging="720"/>
        <w:jc w:val="both"/>
        <w:rPr>
          <w:rFonts w:ascii="Arial" w:hAnsi="Arial" w:cs="Arial"/>
          <w:bCs/>
          <w:sz w:val="22"/>
          <w:szCs w:val="22"/>
        </w:rPr>
      </w:pPr>
      <w:r w:rsidRPr="00402D12">
        <w:rPr>
          <w:rFonts w:ascii="Arial" w:hAnsi="Arial" w:cs="Arial"/>
          <w:bCs/>
          <w:sz w:val="22"/>
          <w:szCs w:val="22"/>
        </w:rPr>
        <w:tab/>
        <w:t xml:space="preserve">There are no financial implications </w:t>
      </w:r>
      <w:r w:rsidR="004F5D21" w:rsidRPr="00402D12">
        <w:rPr>
          <w:rFonts w:ascii="Arial" w:hAnsi="Arial" w:cs="Arial"/>
          <w:bCs/>
          <w:sz w:val="22"/>
          <w:szCs w:val="22"/>
        </w:rPr>
        <w:t>arising</w:t>
      </w:r>
      <w:r w:rsidRPr="00402D12">
        <w:rPr>
          <w:rFonts w:ascii="Arial" w:hAnsi="Arial" w:cs="Arial"/>
          <w:bCs/>
          <w:sz w:val="22"/>
          <w:szCs w:val="22"/>
        </w:rPr>
        <w:t xml:space="preserve"> from the content of this report. </w:t>
      </w:r>
    </w:p>
    <w:p w:rsidR="0095162B" w:rsidRPr="00402D12" w:rsidRDefault="0095162B" w:rsidP="0095162B">
      <w:pPr>
        <w:pStyle w:val="BodyText"/>
        <w:rPr>
          <w:rFonts w:ascii="Arial" w:hAnsi="Arial" w:cs="Arial"/>
          <w:b/>
          <w:bCs/>
          <w:sz w:val="22"/>
          <w:szCs w:val="22"/>
        </w:rPr>
      </w:pPr>
    </w:p>
    <w:p w:rsidR="0095162B" w:rsidRPr="00402D12" w:rsidRDefault="0095162B" w:rsidP="0095162B">
      <w:pPr>
        <w:pStyle w:val="BodyText"/>
        <w:rPr>
          <w:rFonts w:ascii="Arial" w:hAnsi="Arial" w:cs="Arial"/>
          <w:bCs/>
          <w:sz w:val="22"/>
          <w:szCs w:val="22"/>
        </w:rPr>
      </w:pPr>
      <w:r w:rsidRPr="00402D12">
        <w:rPr>
          <w:rFonts w:ascii="Arial" w:hAnsi="Arial" w:cs="Arial"/>
          <w:bCs/>
          <w:sz w:val="22"/>
          <w:szCs w:val="22"/>
        </w:rPr>
        <w:t>4.2</w:t>
      </w:r>
      <w:r w:rsidRPr="00402D12">
        <w:rPr>
          <w:rFonts w:ascii="Arial" w:hAnsi="Arial" w:cs="Arial"/>
          <w:bCs/>
          <w:sz w:val="22"/>
          <w:szCs w:val="22"/>
        </w:rPr>
        <w:tab/>
      </w:r>
      <w:r w:rsidRPr="00402D12">
        <w:rPr>
          <w:rFonts w:ascii="Arial" w:hAnsi="Arial" w:cs="Arial"/>
          <w:bCs/>
          <w:sz w:val="22"/>
          <w:szCs w:val="22"/>
          <w:u w:val="single"/>
        </w:rPr>
        <w:t>Diversity and Equal Opportunities</w:t>
      </w:r>
    </w:p>
    <w:p w:rsidR="0095162B" w:rsidRPr="00402D12" w:rsidRDefault="0095162B" w:rsidP="0095162B">
      <w:pPr>
        <w:pStyle w:val="BodyText"/>
        <w:ind w:left="709" w:hanging="709"/>
        <w:rPr>
          <w:rFonts w:ascii="Arial" w:hAnsi="Arial" w:cs="Arial"/>
          <w:bCs/>
          <w:sz w:val="22"/>
          <w:szCs w:val="22"/>
        </w:rPr>
      </w:pPr>
      <w:r w:rsidRPr="00402D12">
        <w:rPr>
          <w:rFonts w:ascii="Arial" w:hAnsi="Arial" w:cs="Arial"/>
          <w:bCs/>
          <w:sz w:val="22"/>
          <w:szCs w:val="22"/>
        </w:rPr>
        <w:tab/>
        <w:t>There are no diversity or equal opportunity implications arising from the content of this report.</w:t>
      </w:r>
    </w:p>
    <w:p w:rsidR="0095162B" w:rsidRPr="00402D12" w:rsidRDefault="0095162B" w:rsidP="0095162B">
      <w:pPr>
        <w:pStyle w:val="BodyText"/>
        <w:rPr>
          <w:rFonts w:ascii="Arial" w:hAnsi="Arial" w:cs="Arial"/>
          <w:b/>
          <w:bCs/>
          <w:sz w:val="22"/>
          <w:szCs w:val="22"/>
        </w:rPr>
      </w:pPr>
    </w:p>
    <w:p w:rsidR="0095162B" w:rsidRPr="00402D12" w:rsidRDefault="0095162B" w:rsidP="00F342C6">
      <w:pPr>
        <w:numPr>
          <w:ilvl w:val="1"/>
          <w:numId w:val="2"/>
        </w:numPr>
        <w:jc w:val="both"/>
        <w:rPr>
          <w:rFonts w:ascii="Arial" w:hAnsi="Arial" w:cs="Arial"/>
          <w:sz w:val="22"/>
          <w:szCs w:val="22"/>
          <w:u w:val="single"/>
        </w:rPr>
      </w:pPr>
      <w:r w:rsidRPr="00402D12">
        <w:rPr>
          <w:rFonts w:ascii="Arial" w:hAnsi="Arial" w:cs="Arial"/>
          <w:sz w:val="22"/>
          <w:szCs w:val="22"/>
          <w:u w:val="single"/>
        </w:rPr>
        <w:t>Human Rights Act</w:t>
      </w:r>
    </w:p>
    <w:p w:rsidR="0095162B" w:rsidRPr="00402D12" w:rsidRDefault="0095162B" w:rsidP="00683547">
      <w:pPr>
        <w:pStyle w:val="BodyText"/>
        <w:ind w:firstLine="720"/>
        <w:rPr>
          <w:rFonts w:ascii="Arial" w:hAnsi="Arial" w:cs="Arial"/>
          <w:sz w:val="22"/>
          <w:szCs w:val="22"/>
        </w:rPr>
      </w:pPr>
      <w:r w:rsidRPr="00402D12">
        <w:rPr>
          <w:rFonts w:ascii="Arial" w:hAnsi="Arial" w:cs="Arial"/>
          <w:sz w:val="22"/>
          <w:szCs w:val="22"/>
        </w:rPr>
        <w:t>There are no Human Rights Act implications arising from the content of this report</w:t>
      </w:r>
      <w:r w:rsidR="00683547" w:rsidRPr="00402D12">
        <w:rPr>
          <w:rFonts w:ascii="Arial" w:hAnsi="Arial" w:cs="Arial"/>
          <w:sz w:val="22"/>
          <w:szCs w:val="22"/>
        </w:rPr>
        <w:t>.</w:t>
      </w:r>
    </w:p>
    <w:p w:rsidR="00683547" w:rsidRPr="00402D12" w:rsidRDefault="00683547" w:rsidP="00683547">
      <w:pPr>
        <w:pStyle w:val="BodyText"/>
        <w:ind w:firstLine="720"/>
        <w:rPr>
          <w:rFonts w:ascii="Arial" w:hAnsi="Arial" w:cs="Arial"/>
          <w:b/>
          <w:bCs/>
          <w:sz w:val="22"/>
          <w:szCs w:val="22"/>
        </w:rPr>
      </w:pPr>
    </w:p>
    <w:p w:rsidR="0095162B" w:rsidRPr="00402D12" w:rsidRDefault="0095162B" w:rsidP="0095162B">
      <w:pPr>
        <w:pStyle w:val="BodyText"/>
        <w:ind w:left="720" w:hanging="720"/>
        <w:jc w:val="both"/>
        <w:rPr>
          <w:rFonts w:ascii="Arial" w:hAnsi="Arial" w:cs="Arial"/>
          <w:bCs/>
          <w:sz w:val="22"/>
          <w:szCs w:val="22"/>
          <w:u w:val="single"/>
        </w:rPr>
      </w:pPr>
      <w:r w:rsidRPr="00402D12">
        <w:rPr>
          <w:rFonts w:ascii="Arial" w:hAnsi="Arial" w:cs="Arial"/>
          <w:bCs/>
          <w:sz w:val="22"/>
          <w:szCs w:val="22"/>
        </w:rPr>
        <w:t>4.4</w:t>
      </w:r>
      <w:r w:rsidRPr="00402D12">
        <w:rPr>
          <w:rFonts w:ascii="Arial" w:hAnsi="Arial" w:cs="Arial"/>
          <w:bCs/>
          <w:sz w:val="22"/>
          <w:szCs w:val="22"/>
        </w:rPr>
        <w:tab/>
      </w:r>
      <w:r w:rsidRPr="00402D12">
        <w:rPr>
          <w:rFonts w:ascii="Arial" w:hAnsi="Arial" w:cs="Arial"/>
          <w:bCs/>
          <w:sz w:val="22"/>
          <w:szCs w:val="22"/>
          <w:u w:val="single"/>
        </w:rPr>
        <w:t>Sustainability</w:t>
      </w:r>
    </w:p>
    <w:p w:rsidR="0095162B" w:rsidRPr="00402D12" w:rsidRDefault="0095162B" w:rsidP="0095162B">
      <w:pPr>
        <w:pStyle w:val="BodyText"/>
        <w:ind w:left="720"/>
        <w:rPr>
          <w:rFonts w:ascii="Arial" w:hAnsi="Arial" w:cs="Arial"/>
          <w:bCs/>
          <w:sz w:val="22"/>
          <w:szCs w:val="22"/>
        </w:rPr>
      </w:pPr>
      <w:r w:rsidRPr="00402D12">
        <w:rPr>
          <w:rFonts w:ascii="Arial" w:hAnsi="Arial" w:cs="Arial"/>
          <w:bCs/>
          <w:sz w:val="22"/>
          <w:szCs w:val="22"/>
        </w:rPr>
        <w:t>There are no sustainability implications arising from the content of this report.</w:t>
      </w:r>
    </w:p>
    <w:p w:rsidR="0095162B" w:rsidRPr="00402D12" w:rsidRDefault="0095162B" w:rsidP="0095162B">
      <w:pPr>
        <w:pStyle w:val="BodyText"/>
        <w:ind w:left="720"/>
        <w:rPr>
          <w:rFonts w:ascii="Arial" w:hAnsi="Arial" w:cs="Arial"/>
          <w:bCs/>
          <w:sz w:val="22"/>
          <w:szCs w:val="22"/>
        </w:rPr>
      </w:pPr>
    </w:p>
    <w:p w:rsidR="0095162B" w:rsidRPr="00402D12" w:rsidRDefault="0095162B" w:rsidP="0095162B">
      <w:pPr>
        <w:pStyle w:val="BodyText"/>
        <w:ind w:left="720" w:hanging="720"/>
        <w:jc w:val="both"/>
        <w:rPr>
          <w:rFonts w:ascii="Arial" w:hAnsi="Arial" w:cs="Arial"/>
          <w:bCs/>
          <w:sz w:val="22"/>
          <w:szCs w:val="22"/>
        </w:rPr>
      </w:pPr>
      <w:r w:rsidRPr="00402D12">
        <w:rPr>
          <w:rFonts w:ascii="Arial" w:hAnsi="Arial" w:cs="Arial"/>
          <w:bCs/>
          <w:sz w:val="22"/>
          <w:szCs w:val="22"/>
        </w:rPr>
        <w:t>4.5</w:t>
      </w:r>
      <w:r w:rsidRPr="00402D12">
        <w:rPr>
          <w:rFonts w:ascii="Arial" w:hAnsi="Arial" w:cs="Arial"/>
          <w:bCs/>
          <w:sz w:val="22"/>
          <w:szCs w:val="22"/>
        </w:rPr>
        <w:tab/>
      </w:r>
      <w:r w:rsidRPr="00402D12">
        <w:rPr>
          <w:rFonts w:ascii="Arial" w:hAnsi="Arial" w:cs="Arial"/>
          <w:bCs/>
          <w:sz w:val="22"/>
          <w:szCs w:val="22"/>
          <w:u w:val="single"/>
        </w:rPr>
        <w:t>Risk</w:t>
      </w:r>
    </w:p>
    <w:p w:rsidR="0095162B" w:rsidRPr="00402D12" w:rsidRDefault="0095162B" w:rsidP="0095162B">
      <w:pPr>
        <w:pStyle w:val="BodyText"/>
        <w:ind w:left="709"/>
        <w:jc w:val="both"/>
        <w:rPr>
          <w:rFonts w:ascii="Arial" w:hAnsi="Arial" w:cs="Arial"/>
          <w:bCs/>
          <w:sz w:val="22"/>
          <w:szCs w:val="22"/>
        </w:rPr>
      </w:pPr>
      <w:r w:rsidRPr="00402D12">
        <w:rPr>
          <w:rFonts w:ascii="Arial" w:hAnsi="Arial" w:cs="Arial"/>
          <w:bCs/>
          <w:sz w:val="22"/>
          <w:szCs w:val="22"/>
        </w:rPr>
        <w:t>There are no risk implications arising from the content of this report.</w:t>
      </w:r>
    </w:p>
    <w:p w:rsidR="0074728B" w:rsidRPr="00402D12" w:rsidRDefault="0074728B" w:rsidP="0074728B">
      <w:pPr>
        <w:pStyle w:val="Header"/>
        <w:tabs>
          <w:tab w:val="clear" w:pos="4153"/>
          <w:tab w:val="clear" w:pos="8306"/>
        </w:tabs>
        <w:jc w:val="both"/>
        <w:rPr>
          <w:rFonts w:ascii="Arial" w:hAnsi="Arial" w:cs="Arial"/>
          <w:bCs/>
          <w:sz w:val="22"/>
          <w:szCs w:val="22"/>
        </w:rPr>
      </w:pPr>
    </w:p>
    <w:p w:rsidR="008B0EE3" w:rsidRPr="00402D12" w:rsidRDefault="008B0EE3" w:rsidP="008B0EE3">
      <w:pPr>
        <w:pStyle w:val="BodyText"/>
        <w:keepNext/>
        <w:keepLines/>
        <w:rPr>
          <w:rFonts w:ascii="Arial" w:hAnsi="Arial" w:cs="Arial"/>
          <w:b/>
          <w:bCs/>
          <w:sz w:val="22"/>
          <w:szCs w:val="22"/>
        </w:rPr>
      </w:pPr>
      <w:r w:rsidRPr="00402D12">
        <w:rPr>
          <w:rFonts w:ascii="Arial" w:hAnsi="Arial" w:cs="Arial"/>
          <w:b/>
          <w:bCs/>
          <w:sz w:val="22"/>
          <w:szCs w:val="22"/>
        </w:rPr>
        <w:t>5</w:t>
      </w:r>
      <w:r w:rsidR="00D277D7" w:rsidRPr="00402D12">
        <w:rPr>
          <w:rFonts w:ascii="Arial" w:hAnsi="Arial" w:cs="Arial"/>
          <w:b/>
          <w:bCs/>
          <w:sz w:val="22"/>
          <w:szCs w:val="22"/>
        </w:rPr>
        <w:t>.</w:t>
      </w:r>
      <w:r w:rsidRPr="00402D12">
        <w:rPr>
          <w:rFonts w:ascii="Arial" w:hAnsi="Arial" w:cs="Arial"/>
          <w:b/>
          <w:bCs/>
          <w:sz w:val="22"/>
          <w:szCs w:val="22"/>
        </w:rPr>
        <w:tab/>
        <w:t>Conclusions</w:t>
      </w:r>
    </w:p>
    <w:p w:rsidR="008B0EE3" w:rsidRPr="00402D12" w:rsidRDefault="008B0EE3" w:rsidP="008B0EE3">
      <w:pPr>
        <w:pStyle w:val="BodyText"/>
        <w:keepNext/>
        <w:keepLines/>
        <w:rPr>
          <w:rFonts w:ascii="Arial" w:hAnsi="Arial" w:cs="Arial"/>
          <w:b/>
          <w:bCs/>
          <w:sz w:val="22"/>
          <w:szCs w:val="22"/>
        </w:rPr>
      </w:pPr>
    </w:p>
    <w:p w:rsidR="00D3578E" w:rsidRPr="00402D12" w:rsidRDefault="008B0EE3" w:rsidP="008B0EE3">
      <w:pPr>
        <w:pStyle w:val="BodyText"/>
        <w:keepNext/>
        <w:keepLines/>
        <w:ind w:left="720" w:hanging="720"/>
        <w:jc w:val="both"/>
        <w:rPr>
          <w:rFonts w:ascii="Arial" w:hAnsi="Arial" w:cs="Arial"/>
          <w:bCs/>
          <w:sz w:val="22"/>
          <w:szCs w:val="22"/>
        </w:rPr>
      </w:pPr>
      <w:r w:rsidRPr="00402D12">
        <w:rPr>
          <w:rFonts w:ascii="Arial" w:hAnsi="Arial" w:cs="Arial"/>
          <w:bCs/>
          <w:sz w:val="22"/>
          <w:szCs w:val="22"/>
        </w:rPr>
        <w:t>5.1</w:t>
      </w:r>
      <w:r w:rsidRPr="00402D12">
        <w:rPr>
          <w:rFonts w:ascii="Arial" w:hAnsi="Arial" w:cs="Arial"/>
          <w:bCs/>
          <w:sz w:val="22"/>
          <w:szCs w:val="22"/>
        </w:rPr>
        <w:tab/>
        <w:t xml:space="preserve">The </w:t>
      </w:r>
      <w:r w:rsidR="003800E7" w:rsidRPr="00402D12">
        <w:rPr>
          <w:rFonts w:ascii="Arial" w:hAnsi="Arial" w:cs="Arial"/>
          <w:bCs/>
          <w:sz w:val="22"/>
          <w:szCs w:val="22"/>
        </w:rPr>
        <w:t xml:space="preserve">update provided should provide members with the assurance that the identified areas of weakness have been managed effectively throughout the </w:t>
      </w:r>
      <w:r w:rsidR="00CB64AE">
        <w:rPr>
          <w:rFonts w:ascii="Arial" w:hAnsi="Arial" w:cs="Arial"/>
          <w:bCs/>
          <w:sz w:val="22"/>
          <w:szCs w:val="22"/>
        </w:rPr>
        <w:t>2019-20</w:t>
      </w:r>
      <w:r w:rsidR="003800E7" w:rsidRPr="00402D12">
        <w:rPr>
          <w:rFonts w:ascii="Arial" w:hAnsi="Arial" w:cs="Arial"/>
          <w:bCs/>
          <w:sz w:val="22"/>
          <w:szCs w:val="22"/>
        </w:rPr>
        <w:t xml:space="preserve"> financial year.</w:t>
      </w:r>
      <w:r w:rsidRPr="00402D12">
        <w:rPr>
          <w:rFonts w:ascii="Arial" w:hAnsi="Arial" w:cs="Arial"/>
          <w:bCs/>
          <w:sz w:val="22"/>
          <w:szCs w:val="22"/>
        </w:rPr>
        <w:t xml:space="preserve"> </w:t>
      </w:r>
    </w:p>
    <w:p w:rsidR="003B247A" w:rsidRPr="00402D12" w:rsidRDefault="003B247A" w:rsidP="003B247A">
      <w:pPr>
        <w:pStyle w:val="BodyText"/>
        <w:rPr>
          <w:rFonts w:ascii="Arial" w:hAnsi="Arial" w:cs="Arial"/>
          <w:sz w:val="22"/>
          <w:szCs w:val="22"/>
        </w:rPr>
      </w:pPr>
    </w:p>
    <w:p w:rsidR="002764A5" w:rsidRPr="00402D12" w:rsidRDefault="002764A5" w:rsidP="003B247A">
      <w:pPr>
        <w:pStyle w:val="BodyText"/>
        <w:rPr>
          <w:rFonts w:ascii="Arial" w:hAnsi="Arial" w:cs="Arial"/>
          <w:sz w:val="22"/>
          <w:szCs w:val="22"/>
        </w:rPr>
      </w:pPr>
    </w:p>
    <w:p w:rsidR="00C16F26" w:rsidRPr="00402D12" w:rsidRDefault="00402D12" w:rsidP="003B247A">
      <w:pPr>
        <w:pStyle w:val="BodyText"/>
        <w:rPr>
          <w:rFonts w:ascii="Arial" w:hAnsi="Arial" w:cs="Arial"/>
          <w:sz w:val="22"/>
          <w:szCs w:val="22"/>
        </w:rPr>
      </w:pPr>
      <w:r w:rsidRPr="00402D12">
        <w:rPr>
          <w:rFonts w:ascii="Arial" w:hAnsi="Arial" w:cs="Arial"/>
          <w:sz w:val="22"/>
          <w:szCs w:val="22"/>
        </w:rPr>
        <w:t>Richard Lewis</w:t>
      </w:r>
    </w:p>
    <w:p w:rsidR="007037A6" w:rsidRDefault="00B33510" w:rsidP="00D277D7">
      <w:pPr>
        <w:rPr>
          <w:rFonts w:ascii="Tahoma" w:hAnsi="Tahoma" w:cs="Tahoma"/>
          <w:sz w:val="24"/>
        </w:rPr>
      </w:pPr>
      <w:r w:rsidRPr="00402D12">
        <w:rPr>
          <w:rFonts w:ascii="Arial" w:hAnsi="Arial" w:cs="Arial"/>
          <w:sz w:val="22"/>
          <w:szCs w:val="22"/>
        </w:rPr>
        <w:t>Chief Constable</w:t>
      </w:r>
    </w:p>
    <w:p w:rsidR="00402D12" w:rsidRDefault="00402D12" w:rsidP="00D277D7">
      <w:pPr>
        <w:rPr>
          <w:rFonts w:ascii="Tahoma" w:hAnsi="Tahoma" w:cs="Tahoma"/>
          <w:sz w:val="24"/>
        </w:rPr>
        <w:sectPr w:rsidR="00402D12" w:rsidSect="005966CD">
          <w:headerReference w:type="default" r:id="rId9"/>
          <w:pgSz w:w="11906" w:h="16838"/>
          <w:pgMar w:top="1134" w:right="1134" w:bottom="1134" w:left="1134" w:header="709" w:footer="709" w:gutter="0"/>
          <w:cols w:space="708"/>
          <w:docGrid w:linePitch="360"/>
        </w:sectPr>
      </w:pPr>
    </w:p>
    <w:p w:rsidR="003258F4" w:rsidRPr="00402D12" w:rsidRDefault="003258F4" w:rsidP="00402D12">
      <w:pPr>
        <w:keepNext/>
        <w:keepLines/>
        <w:autoSpaceDE w:val="0"/>
        <w:autoSpaceDN w:val="0"/>
        <w:adjustRightInd w:val="0"/>
        <w:jc w:val="both"/>
        <w:rPr>
          <w:rFonts w:ascii="Arial" w:hAnsi="Arial" w:cs="Arial"/>
          <w:b/>
          <w:bCs/>
          <w:sz w:val="22"/>
          <w:szCs w:val="22"/>
        </w:rPr>
      </w:pPr>
      <w:r w:rsidRPr="00402D12">
        <w:rPr>
          <w:rFonts w:ascii="Arial" w:hAnsi="Arial" w:cs="Arial"/>
          <w:b/>
          <w:bCs/>
          <w:sz w:val="22"/>
          <w:szCs w:val="22"/>
        </w:rPr>
        <w:lastRenderedPageBreak/>
        <w:t>Appendix 1</w:t>
      </w:r>
    </w:p>
    <w:p w:rsidR="003258F4" w:rsidRPr="00402D12" w:rsidRDefault="003258F4" w:rsidP="003258F4">
      <w:pPr>
        <w:keepNext/>
        <w:keepLines/>
        <w:autoSpaceDE w:val="0"/>
        <w:autoSpaceDN w:val="0"/>
        <w:adjustRightInd w:val="0"/>
        <w:jc w:val="both"/>
        <w:rPr>
          <w:rFonts w:ascii="Arial" w:hAnsi="Arial" w:cs="Arial"/>
          <w:b/>
          <w:bCs/>
          <w:sz w:val="22"/>
          <w:szCs w:val="22"/>
          <w:u w:val="single"/>
        </w:rPr>
      </w:pPr>
    </w:p>
    <w:tbl>
      <w:tblPr>
        <w:tblStyle w:val="TableGrid"/>
        <w:tblW w:w="0" w:type="auto"/>
        <w:tblLook w:val="04A0" w:firstRow="1" w:lastRow="0" w:firstColumn="1" w:lastColumn="0" w:noHBand="0" w:noVBand="1"/>
      </w:tblPr>
      <w:tblGrid>
        <w:gridCol w:w="2689"/>
        <w:gridCol w:w="11765"/>
      </w:tblGrid>
      <w:tr w:rsidR="00402D12" w:rsidRPr="00402D12" w:rsidTr="00402D12">
        <w:tc>
          <w:tcPr>
            <w:tcW w:w="14454" w:type="dxa"/>
            <w:gridSpan w:val="2"/>
            <w:shd w:val="clear" w:color="auto" w:fill="BFBFBF" w:themeFill="background1" w:themeFillShade="BF"/>
          </w:tcPr>
          <w:p w:rsidR="00402D12" w:rsidRPr="00402D12" w:rsidRDefault="00402D12" w:rsidP="003873F5">
            <w:pPr>
              <w:autoSpaceDE w:val="0"/>
              <w:autoSpaceDN w:val="0"/>
              <w:adjustRightInd w:val="0"/>
              <w:spacing w:before="40" w:after="40"/>
              <w:ind w:left="142"/>
              <w:jc w:val="both"/>
              <w:rPr>
                <w:rFonts w:ascii="Arial" w:hAnsi="Arial" w:cs="Arial"/>
                <w:sz w:val="22"/>
                <w:szCs w:val="22"/>
              </w:rPr>
            </w:pPr>
            <w:r w:rsidRPr="00402D12">
              <w:rPr>
                <w:rFonts w:ascii="Arial" w:hAnsi="Arial" w:cs="Arial"/>
                <w:b/>
                <w:bCs/>
                <w:sz w:val="22"/>
                <w:szCs w:val="22"/>
              </w:rPr>
              <w:t>Significant Governance Issue 1</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Issue/Area for concern</w:t>
            </w:r>
          </w:p>
        </w:tc>
        <w:tc>
          <w:tcPr>
            <w:tcW w:w="11765" w:type="dxa"/>
            <w:vAlign w:val="center"/>
          </w:tcPr>
          <w:p w:rsidR="00402D12" w:rsidRPr="00402D12" w:rsidRDefault="00402D12" w:rsidP="003873F5">
            <w:pPr>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The Force has undergone a significant amount of change, both structurally and in terms of individual post holders with a number of senior and middle managers, and frontline supervisors, being newly promoted or new to the organisation.  We must ensure that the framework of expected values and behaviours, as set out by the College of Policing, are communicated clearly to all levels and fully embedded within the Force. We must ensure that appropriate leadership training and support is available to enable leaders at all levels to work within this framework.</w:t>
            </w:r>
          </w:p>
        </w:tc>
      </w:tr>
      <w:tr w:rsidR="0048397E" w:rsidRPr="00402D12" w:rsidTr="00402D12">
        <w:tc>
          <w:tcPr>
            <w:tcW w:w="2689" w:type="dxa"/>
            <w:vAlign w:val="center"/>
          </w:tcPr>
          <w:p w:rsidR="0048397E" w:rsidRPr="00402D12" w:rsidRDefault="0048397E" w:rsidP="003873F5">
            <w:pPr>
              <w:keepNext/>
              <w:keepLines/>
              <w:autoSpaceDE w:val="0"/>
              <w:autoSpaceDN w:val="0"/>
              <w:adjustRightInd w:val="0"/>
              <w:spacing w:before="40" w:after="40"/>
              <w:rPr>
                <w:rFonts w:ascii="Arial" w:hAnsi="Arial" w:cs="Arial"/>
                <w:b/>
                <w:bCs/>
                <w:sz w:val="22"/>
                <w:szCs w:val="22"/>
              </w:rPr>
            </w:pPr>
            <w:r>
              <w:rPr>
                <w:rFonts w:ascii="Arial" w:hAnsi="Arial" w:cs="Arial"/>
                <w:b/>
                <w:bCs/>
                <w:sz w:val="22"/>
                <w:szCs w:val="22"/>
              </w:rPr>
              <w:t>Action</w:t>
            </w:r>
          </w:p>
        </w:tc>
        <w:tc>
          <w:tcPr>
            <w:tcW w:w="11765" w:type="dxa"/>
            <w:vAlign w:val="center"/>
          </w:tcPr>
          <w:p w:rsidR="0048397E" w:rsidRDefault="0048397E" w:rsidP="0048397E">
            <w:pPr>
              <w:pStyle w:val="ListParagraph"/>
              <w:autoSpaceDE w:val="0"/>
              <w:autoSpaceDN w:val="0"/>
              <w:adjustRightInd w:val="0"/>
              <w:spacing w:before="120" w:after="120"/>
              <w:ind w:left="176"/>
              <w:rPr>
                <w:rFonts w:cs="Arial"/>
                <w:bCs/>
                <w:sz w:val="22"/>
                <w:szCs w:val="22"/>
              </w:rPr>
            </w:pPr>
            <w:r>
              <w:rPr>
                <w:rFonts w:cs="Arial"/>
                <w:bCs/>
                <w:sz w:val="22"/>
                <w:szCs w:val="22"/>
              </w:rPr>
              <w:t>We will work with the College of Policing and Teesside University to provide support and training to our leaders and undertake further activity to ensure that the expected values and behaviours are fully understood and embedded.</w:t>
            </w:r>
          </w:p>
        </w:tc>
      </w:tr>
      <w:tr w:rsidR="00402D12" w:rsidRPr="00402D12" w:rsidTr="00402D12">
        <w:tc>
          <w:tcPr>
            <w:tcW w:w="2689" w:type="dxa"/>
            <w:vAlign w:val="center"/>
          </w:tcPr>
          <w:p w:rsidR="00402D12" w:rsidRPr="00402D12" w:rsidRDefault="0048397E" w:rsidP="003873F5">
            <w:pPr>
              <w:keepNext/>
              <w:keepLines/>
              <w:autoSpaceDE w:val="0"/>
              <w:autoSpaceDN w:val="0"/>
              <w:adjustRightInd w:val="0"/>
              <w:spacing w:before="40" w:after="40"/>
              <w:rPr>
                <w:rFonts w:ascii="Arial" w:hAnsi="Arial" w:cs="Arial"/>
                <w:b/>
                <w:bCs/>
                <w:sz w:val="22"/>
                <w:szCs w:val="22"/>
              </w:rPr>
            </w:pPr>
            <w:r>
              <w:rPr>
                <w:rFonts w:ascii="Arial" w:hAnsi="Arial" w:cs="Arial"/>
                <w:b/>
                <w:bCs/>
                <w:sz w:val="22"/>
                <w:szCs w:val="22"/>
              </w:rPr>
              <w:t>Update</w:t>
            </w:r>
          </w:p>
        </w:tc>
        <w:tc>
          <w:tcPr>
            <w:tcW w:w="11765" w:type="dxa"/>
            <w:vAlign w:val="center"/>
          </w:tcPr>
          <w:p w:rsidR="00496BA1" w:rsidRDefault="00496BA1" w:rsidP="00496BA1">
            <w:pPr>
              <w:pStyle w:val="ListParagraph"/>
              <w:autoSpaceDE w:val="0"/>
              <w:autoSpaceDN w:val="0"/>
              <w:adjustRightInd w:val="0"/>
              <w:spacing w:before="40" w:after="40"/>
              <w:ind w:left="175"/>
              <w:rPr>
                <w:rFonts w:cs="Arial"/>
                <w:bCs/>
                <w:sz w:val="22"/>
                <w:szCs w:val="22"/>
              </w:rPr>
            </w:pPr>
            <w:r>
              <w:rPr>
                <w:rFonts w:cs="Arial"/>
                <w:bCs/>
                <w:sz w:val="22"/>
                <w:szCs w:val="22"/>
              </w:rPr>
              <w:t xml:space="preserve">The Force has now published two </w:t>
            </w:r>
            <w:r w:rsidRPr="00496BA1">
              <w:rPr>
                <w:rFonts w:cs="Arial"/>
                <w:bCs/>
                <w:sz w:val="22"/>
                <w:szCs w:val="22"/>
              </w:rPr>
              <w:t xml:space="preserve">Road to Improvement documents that </w:t>
            </w:r>
            <w:r>
              <w:rPr>
                <w:rFonts w:cs="Arial"/>
                <w:bCs/>
                <w:sz w:val="22"/>
                <w:szCs w:val="22"/>
              </w:rPr>
              <w:t xml:space="preserve">describes the plan to deliver change and to </w:t>
            </w:r>
            <w:r w:rsidRPr="00496BA1">
              <w:rPr>
                <w:rFonts w:cs="Arial"/>
                <w:bCs/>
                <w:sz w:val="22"/>
                <w:szCs w:val="22"/>
              </w:rPr>
              <w:t xml:space="preserve">demonstrate </w:t>
            </w:r>
            <w:r>
              <w:rPr>
                <w:rFonts w:cs="Arial"/>
                <w:bCs/>
                <w:sz w:val="22"/>
                <w:szCs w:val="22"/>
              </w:rPr>
              <w:t xml:space="preserve">the </w:t>
            </w:r>
            <w:r w:rsidRPr="00496BA1">
              <w:rPr>
                <w:rFonts w:cs="Arial"/>
                <w:bCs/>
                <w:sz w:val="22"/>
                <w:szCs w:val="22"/>
              </w:rPr>
              <w:t xml:space="preserve">progress made since the </w:t>
            </w:r>
            <w:r>
              <w:rPr>
                <w:rFonts w:cs="Arial"/>
                <w:bCs/>
                <w:sz w:val="22"/>
                <w:szCs w:val="22"/>
              </w:rPr>
              <w:t xml:space="preserve">HMICFRS </w:t>
            </w:r>
            <w:r w:rsidRPr="00496BA1">
              <w:rPr>
                <w:rFonts w:cs="Arial"/>
                <w:bCs/>
                <w:sz w:val="22"/>
                <w:szCs w:val="22"/>
              </w:rPr>
              <w:t>inspection</w:t>
            </w:r>
            <w:r>
              <w:rPr>
                <w:rFonts w:cs="Arial"/>
                <w:bCs/>
                <w:sz w:val="22"/>
                <w:szCs w:val="22"/>
              </w:rPr>
              <w:t>.</w:t>
            </w:r>
          </w:p>
          <w:p w:rsidR="00496BA1" w:rsidRPr="00496BA1" w:rsidRDefault="00496BA1" w:rsidP="00496BA1">
            <w:pPr>
              <w:pStyle w:val="ListParagraph"/>
              <w:autoSpaceDE w:val="0"/>
              <w:autoSpaceDN w:val="0"/>
              <w:adjustRightInd w:val="0"/>
              <w:spacing w:before="40" w:after="40"/>
              <w:ind w:left="175"/>
              <w:rPr>
                <w:rFonts w:cs="Arial"/>
                <w:bCs/>
                <w:sz w:val="22"/>
                <w:szCs w:val="22"/>
              </w:rPr>
            </w:pPr>
            <w:r w:rsidRPr="00496BA1">
              <w:rPr>
                <w:rFonts w:cs="Arial"/>
                <w:bCs/>
                <w:sz w:val="22"/>
                <w:szCs w:val="22"/>
              </w:rPr>
              <w:t>The first ‘Trust’ workshop with the Force Executive was delivered in November 2019 by Professor Jane</w:t>
            </w:r>
            <w:r>
              <w:rPr>
                <w:rFonts w:cs="Arial"/>
                <w:bCs/>
                <w:sz w:val="22"/>
                <w:szCs w:val="22"/>
              </w:rPr>
              <w:t xml:space="preserve"> </w:t>
            </w:r>
            <w:r w:rsidRPr="00496BA1">
              <w:rPr>
                <w:rFonts w:cs="Arial"/>
                <w:bCs/>
                <w:sz w:val="22"/>
                <w:szCs w:val="22"/>
              </w:rPr>
              <w:t>Turner from Teesside University. This covered personal values and ethics, authentic leadership and</w:t>
            </w:r>
            <w:r>
              <w:rPr>
                <w:rFonts w:cs="Arial"/>
                <w:bCs/>
                <w:sz w:val="22"/>
                <w:szCs w:val="22"/>
              </w:rPr>
              <w:t xml:space="preserve"> </w:t>
            </w:r>
            <w:r w:rsidRPr="00496BA1">
              <w:rPr>
                <w:rFonts w:cs="Arial"/>
                <w:bCs/>
                <w:sz w:val="22"/>
                <w:szCs w:val="22"/>
              </w:rPr>
              <w:t>performance within senior teams.</w:t>
            </w:r>
          </w:p>
          <w:p w:rsidR="00402D12" w:rsidRDefault="00496BA1" w:rsidP="00496BA1">
            <w:pPr>
              <w:pStyle w:val="ListParagraph"/>
              <w:autoSpaceDE w:val="0"/>
              <w:autoSpaceDN w:val="0"/>
              <w:adjustRightInd w:val="0"/>
              <w:spacing w:before="40" w:after="160"/>
              <w:ind w:left="176"/>
              <w:rPr>
                <w:rFonts w:cs="Arial"/>
                <w:bCs/>
                <w:sz w:val="22"/>
                <w:szCs w:val="22"/>
              </w:rPr>
            </w:pPr>
            <w:r w:rsidRPr="00496BA1">
              <w:rPr>
                <w:rFonts w:cs="Arial"/>
                <w:bCs/>
                <w:sz w:val="22"/>
                <w:szCs w:val="22"/>
              </w:rPr>
              <w:t>Draft pledges for Sergeant to Superintendent and three layers of police staff managers have been developed. A business case has</w:t>
            </w:r>
            <w:r>
              <w:rPr>
                <w:rFonts w:cs="Arial"/>
                <w:bCs/>
                <w:sz w:val="22"/>
                <w:szCs w:val="22"/>
              </w:rPr>
              <w:t xml:space="preserve"> </w:t>
            </w:r>
            <w:r w:rsidRPr="00496BA1">
              <w:rPr>
                <w:rFonts w:cs="Arial"/>
                <w:bCs/>
                <w:sz w:val="22"/>
                <w:szCs w:val="22"/>
              </w:rPr>
              <w:t>been submitted to support the effective rollout of these via workshops, which will also include a shorter version of the ‘Trust’</w:t>
            </w:r>
            <w:r>
              <w:rPr>
                <w:rFonts w:cs="Arial"/>
                <w:bCs/>
                <w:sz w:val="22"/>
                <w:szCs w:val="22"/>
              </w:rPr>
              <w:t xml:space="preserve"> </w:t>
            </w:r>
            <w:r w:rsidRPr="00496BA1">
              <w:rPr>
                <w:rFonts w:cs="Arial"/>
                <w:bCs/>
                <w:sz w:val="22"/>
                <w:szCs w:val="22"/>
              </w:rPr>
              <w:t>material. Resources requested include external facilitation for the ‘Trust’ inputs and experienced officers at the appropriate rank to</w:t>
            </w:r>
            <w:r>
              <w:rPr>
                <w:rFonts w:cs="Arial"/>
                <w:bCs/>
                <w:sz w:val="22"/>
                <w:szCs w:val="22"/>
              </w:rPr>
              <w:t xml:space="preserve"> </w:t>
            </w:r>
            <w:r w:rsidRPr="00496BA1">
              <w:rPr>
                <w:rFonts w:cs="Arial"/>
                <w:bCs/>
                <w:sz w:val="22"/>
                <w:szCs w:val="22"/>
              </w:rPr>
              <w:t>bring the contents of the pledges alive. Rollout is planned for February and March 2020 with the objectives contained within the</w:t>
            </w:r>
            <w:r>
              <w:rPr>
                <w:rFonts w:cs="Arial"/>
                <w:bCs/>
                <w:sz w:val="22"/>
                <w:szCs w:val="22"/>
              </w:rPr>
              <w:t xml:space="preserve"> </w:t>
            </w:r>
            <w:r w:rsidRPr="00496BA1">
              <w:rPr>
                <w:rFonts w:cs="Arial"/>
                <w:bCs/>
                <w:sz w:val="22"/>
                <w:szCs w:val="22"/>
              </w:rPr>
              <w:t>pledges to pre-populate the PDR system for the next annual cycle starting in April 2020.</w:t>
            </w:r>
          </w:p>
          <w:p w:rsidR="00496BA1" w:rsidRPr="00496BA1" w:rsidRDefault="00496BA1" w:rsidP="00496BA1">
            <w:pPr>
              <w:pStyle w:val="ListParagraph"/>
              <w:autoSpaceDE w:val="0"/>
              <w:autoSpaceDN w:val="0"/>
              <w:adjustRightInd w:val="0"/>
              <w:spacing w:before="40" w:after="160"/>
              <w:ind w:left="176"/>
              <w:rPr>
                <w:rFonts w:cs="Arial"/>
                <w:b/>
                <w:bCs/>
                <w:sz w:val="22"/>
                <w:szCs w:val="22"/>
                <w:u w:val="single"/>
              </w:rPr>
            </w:pPr>
            <w:r>
              <w:rPr>
                <w:rFonts w:cs="Arial"/>
                <w:bCs/>
                <w:sz w:val="22"/>
                <w:szCs w:val="22"/>
              </w:rPr>
              <w:t>(9</w:t>
            </w:r>
            <w:r w:rsidRPr="00496BA1">
              <w:rPr>
                <w:rFonts w:cs="Arial"/>
                <w:bCs/>
                <w:sz w:val="22"/>
                <w:szCs w:val="22"/>
                <w:vertAlign w:val="superscript"/>
              </w:rPr>
              <w:t>th</w:t>
            </w:r>
            <w:r>
              <w:rPr>
                <w:rFonts w:cs="Arial"/>
                <w:bCs/>
                <w:sz w:val="22"/>
                <w:szCs w:val="22"/>
              </w:rPr>
              <w:t xml:space="preserve"> February)</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Owner</w:t>
            </w:r>
          </w:p>
        </w:tc>
        <w:tc>
          <w:tcPr>
            <w:tcW w:w="11765" w:type="dxa"/>
            <w:vAlign w:val="center"/>
          </w:tcPr>
          <w:p w:rsidR="00402D12" w:rsidRPr="00402D12" w:rsidRDefault="00496BA1" w:rsidP="003873F5">
            <w:pPr>
              <w:keepNext/>
              <w:keepLines/>
              <w:autoSpaceDE w:val="0"/>
              <w:autoSpaceDN w:val="0"/>
              <w:adjustRightInd w:val="0"/>
              <w:spacing w:before="40" w:after="40"/>
              <w:ind w:left="142"/>
              <w:rPr>
                <w:rFonts w:ascii="Arial" w:hAnsi="Arial" w:cs="Arial"/>
                <w:bCs/>
                <w:sz w:val="22"/>
                <w:szCs w:val="22"/>
              </w:rPr>
            </w:pPr>
            <w:r>
              <w:rPr>
                <w:rFonts w:ascii="Arial" w:hAnsi="Arial" w:cs="Arial"/>
                <w:bCs/>
                <w:sz w:val="22"/>
                <w:szCs w:val="22"/>
              </w:rPr>
              <w:t>CC Richard Lewis</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Target Imp date</w:t>
            </w:r>
          </w:p>
        </w:tc>
        <w:tc>
          <w:tcPr>
            <w:tcW w:w="11765" w:type="dxa"/>
            <w:vAlign w:val="center"/>
          </w:tcPr>
          <w:p w:rsidR="00402D12" w:rsidRPr="00402D12" w:rsidRDefault="00402D12" w:rsidP="003873F5">
            <w:pPr>
              <w:keepNext/>
              <w:keepLines/>
              <w:autoSpaceDE w:val="0"/>
              <w:autoSpaceDN w:val="0"/>
              <w:adjustRightInd w:val="0"/>
              <w:spacing w:before="40" w:after="40"/>
              <w:ind w:left="142"/>
              <w:rPr>
                <w:rFonts w:ascii="Arial" w:hAnsi="Arial" w:cs="Arial"/>
                <w:bCs/>
                <w:sz w:val="22"/>
                <w:szCs w:val="22"/>
              </w:rPr>
            </w:pPr>
            <w:r w:rsidRPr="00402D12">
              <w:rPr>
                <w:rFonts w:ascii="Arial" w:hAnsi="Arial" w:cs="Arial"/>
                <w:bCs/>
                <w:sz w:val="22"/>
                <w:szCs w:val="22"/>
              </w:rPr>
              <w:t>March 2020</w:t>
            </w:r>
          </w:p>
        </w:tc>
      </w:tr>
    </w:tbl>
    <w:p w:rsidR="00402D12" w:rsidRPr="00402D12" w:rsidRDefault="00402D12" w:rsidP="003258F4">
      <w:pPr>
        <w:keepNext/>
        <w:keepLines/>
        <w:autoSpaceDE w:val="0"/>
        <w:autoSpaceDN w:val="0"/>
        <w:adjustRightInd w:val="0"/>
        <w:jc w:val="both"/>
        <w:rPr>
          <w:rFonts w:ascii="Arial" w:hAnsi="Arial" w:cs="Arial"/>
          <w:b/>
          <w:bCs/>
          <w:sz w:val="22"/>
          <w:szCs w:val="22"/>
          <w:u w:val="single"/>
        </w:rPr>
      </w:pPr>
    </w:p>
    <w:p w:rsidR="00496BA1" w:rsidRDefault="00496BA1">
      <w:pPr>
        <w:rPr>
          <w:rFonts w:ascii="Arial" w:hAnsi="Arial" w:cs="Arial"/>
          <w:sz w:val="22"/>
          <w:szCs w:val="22"/>
        </w:rPr>
      </w:pPr>
      <w:r>
        <w:rPr>
          <w:rFonts w:ascii="Arial" w:hAnsi="Arial" w:cs="Arial"/>
          <w:sz w:val="22"/>
          <w:szCs w:val="22"/>
        </w:rPr>
        <w:br w:type="page"/>
      </w:r>
    </w:p>
    <w:tbl>
      <w:tblPr>
        <w:tblStyle w:val="TableGrid"/>
        <w:tblW w:w="0" w:type="auto"/>
        <w:tblLook w:val="04A0" w:firstRow="1" w:lastRow="0" w:firstColumn="1" w:lastColumn="0" w:noHBand="0" w:noVBand="1"/>
      </w:tblPr>
      <w:tblGrid>
        <w:gridCol w:w="2547"/>
        <w:gridCol w:w="11907"/>
      </w:tblGrid>
      <w:tr w:rsidR="00402D12" w:rsidRPr="00402D12" w:rsidTr="00402D12">
        <w:tc>
          <w:tcPr>
            <w:tcW w:w="14454" w:type="dxa"/>
            <w:gridSpan w:val="2"/>
            <w:shd w:val="clear" w:color="auto" w:fill="BFBFBF" w:themeFill="background1" w:themeFillShade="BF"/>
          </w:tcPr>
          <w:p w:rsidR="00402D12" w:rsidRPr="00402D12" w:rsidRDefault="00402D12" w:rsidP="003873F5">
            <w:pPr>
              <w:autoSpaceDE w:val="0"/>
              <w:autoSpaceDN w:val="0"/>
              <w:adjustRightInd w:val="0"/>
              <w:spacing w:before="40" w:after="40"/>
              <w:ind w:left="142"/>
              <w:jc w:val="both"/>
              <w:rPr>
                <w:rFonts w:ascii="Arial" w:hAnsi="Arial" w:cs="Arial"/>
                <w:sz w:val="22"/>
                <w:szCs w:val="22"/>
              </w:rPr>
            </w:pPr>
            <w:r w:rsidRPr="00402D12">
              <w:rPr>
                <w:rFonts w:ascii="Arial" w:hAnsi="Arial" w:cs="Arial"/>
                <w:b/>
                <w:bCs/>
                <w:sz w:val="22"/>
                <w:szCs w:val="22"/>
              </w:rPr>
              <w:lastRenderedPageBreak/>
              <w:t>Significant Governance Issue 2</w:t>
            </w:r>
          </w:p>
        </w:tc>
      </w:tr>
      <w:tr w:rsidR="00402D12" w:rsidRPr="00402D12" w:rsidTr="00402D12">
        <w:tc>
          <w:tcPr>
            <w:tcW w:w="2547"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Pr>
                <w:rFonts w:ascii="Arial" w:hAnsi="Arial" w:cs="Arial"/>
                <w:b/>
                <w:bCs/>
                <w:sz w:val="22"/>
                <w:szCs w:val="22"/>
              </w:rPr>
              <w:t>I</w:t>
            </w:r>
            <w:r w:rsidRPr="00402D12">
              <w:rPr>
                <w:rFonts w:ascii="Arial" w:hAnsi="Arial" w:cs="Arial"/>
                <w:b/>
                <w:bCs/>
                <w:sz w:val="22"/>
                <w:szCs w:val="22"/>
              </w:rPr>
              <w:t>ssue/Area for concern</w:t>
            </w:r>
          </w:p>
        </w:tc>
        <w:tc>
          <w:tcPr>
            <w:tcW w:w="11907" w:type="dxa"/>
            <w:vAlign w:val="center"/>
          </w:tcPr>
          <w:p w:rsidR="00402D12" w:rsidRPr="00402D12" w:rsidRDefault="00402D12" w:rsidP="003873F5">
            <w:pPr>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 xml:space="preserve">In May 2019 HMICFRS completed their first Integrated PEEL Assessment (IPA) of Cleveland Police. During this two week process, HMIC completed a range of activity aimed at assessing service delivery in relation to; </w:t>
            </w:r>
          </w:p>
          <w:p w:rsidR="00402D12" w:rsidRPr="00402D12" w:rsidRDefault="00402D12" w:rsidP="00402D12">
            <w:pPr>
              <w:pStyle w:val="ListParagraph"/>
              <w:numPr>
                <w:ilvl w:val="1"/>
                <w:numId w:val="5"/>
              </w:numPr>
              <w:autoSpaceDE w:val="0"/>
              <w:autoSpaceDN w:val="0"/>
              <w:adjustRightInd w:val="0"/>
              <w:spacing w:before="40" w:after="40"/>
              <w:ind w:left="600" w:hanging="283"/>
              <w:rPr>
                <w:rFonts w:cs="Arial"/>
                <w:sz w:val="22"/>
                <w:szCs w:val="22"/>
              </w:rPr>
            </w:pPr>
            <w:r w:rsidRPr="00402D12">
              <w:rPr>
                <w:rFonts w:cs="Arial"/>
                <w:b/>
                <w:sz w:val="22"/>
                <w:szCs w:val="22"/>
              </w:rPr>
              <w:t>Effectiveness</w:t>
            </w:r>
            <w:r w:rsidRPr="00402D12">
              <w:rPr>
                <w:rFonts w:cs="Arial"/>
                <w:sz w:val="22"/>
                <w:szCs w:val="22"/>
              </w:rPr>
              <w:t xml:space="preserve"> - how we carry out our core responsibilities including cutting crime, protecting the vulnerable, tackling anti-social behaviour, and dealing with emergencies and other calls for service. </w:t>
            </w:r>
          </w:p>
          <w:p w:rsidR="00402D12" w:rsidRPr="00402D12" w:rsidRDefault="00402D12" w:rsidP="00402D12">
            <w:pPr>
              <w:pStyle w:val="ListParagraph"/>
              <w:numPr>
                <w:ilvl w:val="1"/>
                <w:numId w:val="5"/>
              </w:numPr>
              <w:autoSpaceDE w:val="0"/>
              <w:autoSpaceDN w:val="0"/>
              <w:adjustRightInd w:val="0"/>
              <w:spacing w:before="40" w:after="40"/>
              <w:ind w:left="600" w:hanging="283"/>
              <w:rPr>
                <w:rFonts w:cs="Arial"/>
                <w:sz w:val="22"/>
                <w:szCs w:val="22"/>
              </w:rPr>
            </w:pPr>
            <w:r w:rsidRPr="00402D12">
              <w:rPr>
                <w:rFonts w:cs="Arial"/>
                <w:b/>
                <w:sz w:val="22"/>
                <w:szCs w:val="22"/>
              </w:rPr>
              <w:t>Efficiency</w:t>
            </w:r>
            <w:r w:rsidRPr="00402D12">
              <w:rPr>
                <w:rFonts w:cs="Arial"/>
                <w:sz w:val="22"/>
                <w:szCs w:val="22"/>
              </w:rPr>
              <w:t xml:space="preserve"> - how we provide value for money and manage demand. </w:t>
            </w:r>
          </w:p>
          <w:p w:rsidR="00402D12" w:rsidRPr="00402D12" w:rsidRDefault="00402D12" w:rsidP="00402D12">
            <w:pPr>
              <w:pStyle w:val="ListParagraph"/>
              <w:numPr>
                <w:ilvl w:val="1"/>
                <w:numId w:val="5"/>
              </w:numPr>
              <w:autoSpaceDE w:val="0"/>
              <w:autoSpaceDN w:val="0"/>
              <w:adjustRightInd w:val="0"/>
              <w:spacing w:before="40" w:after="40"/>
              <w:ind w:left="600" w:hanging="283"/>
              <w:rPr>
                <w:rFonts w:cs="Arial"/>
                <w:sz w:val="22"/>
                <w:szCs w:val="22"/>
              </w:rPr>
            </w:pPr>
            <w:r w:rsidRPr="00402D12">
              <w:rPr>
                <w:rFonts w:cs="Arial"/>
                <w:b/>
                <w:sz w:val="22"/>
                <w:szCs w:val="22"/>
              </w:rPr>
              <w:t>Legitimacy</w:t>
            </w:r>
            <w:r w:rsidRPr="00402D12">
              <w:rPr>
                <w:rFonts w:cs="Arial"/>
                <w:sz w:val="22"/>
                <w:szCs w:val="22"/>
              </w:rPr>
              <w:t xml:space="preserve"> - whether we operate fairly, ethically and within the law.</w:t>
            </w:r>
          </w:p>
          <w:p w:rsidR="00402D12" w:rsidRPr="00402D12" w:rsidRDefault="00402D12" w:rsidP="003873F5">
            <w:pPr>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Whilst the force was able to demonstrate some progress in relation to a number of previously identified areas for improvement (AFIs), a significant number of further issues were highlighted. As a result, the force will now enter a process of formal ‘monitoring’ by HMICFRS.</w:t>
            </w:r>
          </w:p>
        </w:tc>
      </w:tr>
      <w:tr w:rsidR="00402D12" w:rsidRPr="00402D12" w:rsidTr="00402D12">
        <w:tc>
          <w:tcPr>
            <w:tcW w:w="2547"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Action</w:t>
            </w:r>
          </w:p>
        </w:tc>
        <w:tc>
          <w:tcPr>
            <w:tcW w:w="11907" w:type="dxa"/>
            <w:vAlign w:val="center"/>
          </w:tcPr>
          <w:p w:rsidR="00402D12" w:rsidRPr="00402D12" w:rsidRDefault="00402D12" w:rsidP="003873F5">
            <w:pPr>
              <w:autoSpaceDE w:val="0"/>
              <w:autoSpaceDN w:val="0"/>
              <w:adjustRightInd w:val="0"/>
              <w:spacing w:before="40" w:after="40"/>
              <w:ind w:left="142"/>
              <w:rPr>
                <w:rFonts w:ascii="Arial" w:hAnsi="Arial" w:cs="Arial"/>
                <w:bCs/>
                <w:sz w:val="22"/>
                <w:szCs w:val="22"/>
              </w:rPr>
            </w:pPr>
            <w:r w:rsidRPr="00402D12">
              <w:rPr>
                <w:rFonts w:ascii="Arial" w:hAnsi="Arial" w:cs="Arial"/>
                <w:bCs/>
                <w:sz w:val="22"/>
                <w:szCs w:val="22"/>
              </w:rPr>
              <w:t>The concerns raised during the IPA process are recognised by the Chief Officer team and a detailed service improvement plan is currently being developed. Key areas of focus within the plan will include;</w:t>
            </w:r>
          </w:p>
          <w:p w:rsidR="00402D12" w:rsidRPr="00402D12" w:rsidRDefault="00402D12" w:rsidP="00402D12">
            <w:pPr>
              <w:pStyle w:val="ListParagraph"/>
              <w:numPr>
                <w:ilvl w:val="1"/>
                <w:numId w:val="5"/>
              </w:numPr>
              <w:autoSpaceDE w:val="0"/>
              <w:autoSpaceDN w:val="0"/>
              <w:adjustRightInd w:val="0"/>
              <w:spacing w:before="40" w:after="40"/>
              <w:ind w:left="600" w:hanging="283"/>
              <w:rPr>
                <w:rFonts w:cs="Arial"/>
                <w:bCs/>
                <w:sz w:val="22"/>
                <w:szCs w:val="22"/>
              </w:rPr>
            </w:pPr>
            <w:r w:rsidRPr="00402D12">
              <w:rPr>
                <w:rFonts w:cs="Arial"/>
                <w:bCs/>
                <w:sz w:val="22"/>
                <w:szCs w:val="22"/>
              </w:rPr>
              <w:t xml:space="preserve">How we protect vulnerable people - We will improve our response to vulnerability across all areas of policing– including missing people, domestic abuse and vulnerable adults and children - bringing in expert, external, help to support us. </w:t>
            </w:r>
          </w:p>
          <w:p w:rsidR="00402D12" w:rsidRPr="00402D12" w:rsidRDefault="00402D12" w:rsidP="00402D12">
            <w:pPr>
              <w:pStyle w:val="ListParagraph"/>
              <w:numPr>
                <w:ilvl w:val="1"/>
                <w:numId w:val="5"/>
              </w:numPr>
              <w:autoSpaceDE w:val="0"/>
              <w:autoSpaceDN w:val="0"/>
              <w:adjustRightInd w:val="0"/>
              <w:spacing w:before="40" w:after="40"/>
              <w:ind w:left="600" w:hanging="283"/>
              <w:rPr>
                <w:rFonts w:cs="Arial"/>
                <w:bCs/>
                <w:sz w:val="22"/>
                <w:szCs w:val="22"/>
              </w:rPr>
            </w:pPr>
            <w:r w:rsidRPr="00402D12">
              <w:rPr>
                <w:rFonts w:cs="Arial"/>
                <w:bCs/>
                <w:sz w:val="22"/>
                <w:szCs w:val="22"/>
              </w:rPr>
              <w:t xml:space="preserve">How we police our neighbourhoods – PCs are to be reinstated within our neighbourhood teams. This will allow us to be more proactive in preventing crime and antisocial behaviour. </w:t>
            </w:r>
          </w:p>
          <w:p w:rsidR="00402D12" w:rsidRPr="00402D12" w:rsidRDefault="00402D12" w:rsidP="00402D12">
            <w:pPr>
              <w:pStyle w:val="ListParagraph"/>
              <w:numPr>
                <w:ilvl w:val="1"/>
                <w:numId w:val="5"/>
              </w:numPr>
              <w:autoSpaceDE w:val="0"/>
              <w:autoSpaceDN w:val="0"/>
              <w:adjustRightInd w:val="0"/>
              <w:spacing w:before="40" w:after="40"/>
              <w:ind w:left="600" w:hanging="283"/>
              <w:rPr>
                <w:rFonts w:cs="Arial"/>
                <w:bCs/>
                <w:sz w:val="22"/>
                <w:szCs w:val="22"/>
              </w:rPr>
            </w:pPr>
            <w:r w:rsidRPr="00402D12">
              <w:rPr>
                <w:rFonts w:cs="Arial"/>
                <w:bCs/>
                <w:sz w:val="22"/>
                <w:szCs w:val="22"/>
              </w:rPr>
              <w:t>Our approach to professional standards - The Transforming Professional Standards project will be relaunched in order to drive further necessary changes within our Directorate of Standards and Ethics</w:t>
            </w:r>
          </w:p>
          <w:p w:rsidR="00402D12" w:rsidRPr="00402D12" w:rsidRDefault="00402D12" w:rsidP="003873F5">
            <w:pPr>
              <w:autoSpaceDE w:val="0"/>
              <w:autoSpaceDN w:val="0"/>
              <w:adjustRightInd w:val="0"/>
              <w:spacing w:before="40" w:after="40"/>
              <w:ind w:left="142"/>
              <w:rPr>
                <w:rFonts w:ascii="Arial" w:hAnsi="Arial" w:cs="Arial"/>
                <w:bCs/>
                <w:sz w:val="22"/>
                <w:szCs w:val="22"/>
              </w:rPr>
            </w:pPr>
            <w:r w:rsidRPr="00402D12">
              <w:rPr>
                <w:rFonts w:ascii="Arial" w:hAnsi="Arial" w:cs="Arial"/>
                <w:bCs/>
                <w:sz w:val="22"/>
                <w:szCs w:val="22"/>
              </w:rPr>
              <w:t>Coupled to this the Force must review its governance surrounding the service improvement plan. The Chief Officer team recognise that robust scrutiny and accountability is required. Changes have therefore been made to the governance structure and performance management arrangements.</w:t>
            </w:r>
          </w:p>
          <w:p w:rsidR="00402D12" w:rsidRPr="00402D12" w:rsidRDefault="00402D12" w:rsidP="00213406">
            <w:pPr>
              <w:autoSpaceDE w:val="0"/>
              <w:autoSpaceDN w:val="0"/>
              <w:adjustRightInd w:val="0"/>
              <w:spacing w:before="40" w:after="40"/>
              <w:ind w:left="142"/>
              <w:rPr>
                <w:rFonts w:ascii="Arial" w:hAnsi="Arial" w:cs="Arial"/>
                <w:bCs/>
                <w:sz w:val="22"/>
                <w:szCs w:val="22"/>
              </w:rPr>
            </w:pPr>
            <w:r w:rsidRPr="00402D12">
              <w:rPr>
                <w:rFonts w:ascii="Arial" w:hAnsi="Arial" w:cs="Arial"/>
                <w:bCs/>
                <w:sz w:val="22"/>
                <w:szCs w:val="22"/>
              </w:rPr>
              <w:t xml:space="preserve">The Service Improvement Plan will be governed via a monthly </w:t>
            </w:r>
            <w:r w:rsidR="00F4323B">
              <w:rPr>
                <w:rFonts w:ascii="Arial" w:hAnsi="Arial" w:cs="Arial"/>
                <w:bCs/>
                <w:sz w:val="22"/>
                <w:szCs w:val="22"/>
              </w:rPr>
              <w:t xml:space="preserve">Strategic Performance </w:t>
            </w:r>
            <w:r w:rsidRPr="00402D12">
              <w:rPr>
                <w:rFonts w:ascii="Arial" w:hAnsi="Arial" w:cs="Arial"/>
                <w:bCs/>
                <w:sz w:val="22"/>
                <w:szCs w:val="22"/>
              </w:rPr>
              <w:t xml:space="preserve">Improvement Board, chaired by the Chief Constable. In addition to holding to account those responsible for delivering the required improvements, this will allow the Force to collectively problem solve any potential barriers to success.  </w:t>
            </w:r>
          </w:p>
        </w:tc>
      </w:tr>
    </w:tbl>
    <w:p w:rsidR="00F4323B" w:rsidRDefault="00F4323B">
      <w:r>
        <w:br w:type="page"/>
      </w:r>
    </w:p>
    <w:tbl>
      <w:tblPr>
        <w:tblStyle w:val="TableGrid"/>
        <w:tblW w:w="0" w:type="auto"/>
        <w:tblLook w:val="04A0" w:firstRow="1" w:lastRow="0" w:firstColumn="1" w:lastColumn="0" w:noHBand="0" w:noVBand="1"/>
      </w:tblPr>
      <w:tblGrid>
        <w:gridCol w:w="2547"/>
        <w:gridCol w:w="11907"/>
      </w:tblGrid>
      <w:tr w:rsidR="0048397E" w:rsidRPr="00402D12" w:rsidTr="00402D12">
        <w:tc>
          <w:tcPr>
            <w:tcW w:w="2547" w:type="dxa"/>
            <w:vAlign w:val="center"/>
          </w:tcPr>
          <w:p w:rsidR="0048397E" w:rsidRPr="00402D12" w:rsidRDefault="0048397E" w:rsidP="003873F5">
            <w:pPr>
              <w:keepNext/>
              <w:keepLines/>
              <w:autoSpaceDE w:val="0"/>
              <w:autoSpaceDN w:val="0"/>
              <w:adjustRightInd w:val="0"/>
              <w:spacing w:before="40" w:after="40"/>
              <w:rPr>
                <w:rFonts w:ascii="Arial" w:hAnsi="Arial" w:cs="Arial"/>
                <w:b/>
                <w:bCs/>
                <w:sz w:val="22"/>
                <w:szCs w:val="22"/>
              </w:rPr>
            </w:pPr>
            <w:r>
              <w:rPr>
                <w:rFonts w:ascii="Arial" w:hAnsi="Arial" w:cs="Arial"/>
                <w:b/>
                <w:bCs/>
                <w:sz w:val="22"/>
                <w:szCs w:val="22"/>
              </w:rPr>
              <w:lastRenderedPageBreak/>
              <w:t>Update</w:t>
            </w:r>
          </w:p>
        </w:tc>
        <w:tc>
          <w:tcPr>
            <w:tcW w:w="11907" w:type="dxa"/>
            <w:vAlign w:val="center"/>
          </w:tcPr>
          <w:p w:rsidR="0048397E" w:rsidRDefault="0048397E" w:rsidP="0048397E">
            <w:pPr>
              <w:pStyle w:val="ListParagraph"/>
              <w:autoSpaceDE w:val="0"/>
              <w:autoSpaceDN w:val="0"/>
              <w:adjustRightInd w:val="0"/>
              <w:spacing w:before="40" w:after="40"/>
              <w:ind w:left="175"/>
              <w:rPr>
                <w:rFonts w:cs="Arial"/>
                <w:bCs/>
                <w:sz w:val="22"/>
                <w:szCs w:val="22"/>
              </w:rPr>
            </w:pPr>
            <w:r>
              <w:rPr>
                <w:rFonts w:cs="Arial"/>
                <w:bCs/>
                <w:sz w:val="22"/>
                <w:szCs w:val="22"/>
              </w:rPr>
              <w:t xml:space="preserve">The Force has now published two </w:t>
            </w:r>
            <w:r w:rsidRPr="00496BA1">
              <w:rPr>
                <w:rFonts w:cs="Arial"/>
                <w:bCs/>
                <w:sz w:val="22"/>
                <w:szCs w:val="22"/>
              </w:rPr>
              <w:t xml:space="preserve">Road to Improvement documents that </w:t>
            </w:r>
            <w:r>
              <w:rPr>
                <w:rFonts w:cs="Arial"/>
                <w:bCs/>
                <w:sz w:val="22"/>
                <w:szCs w:val="22"/>
              </w:rPr>
              <w:t xml:space="preserve">describes the plan to deliver change and to </w:t>
            </w:r>
            <w:r w:rsidRPr="00496BA1">
              <w:rPr>
                <w:rFonts w:cs="Arial"/>
                <w:bCs/>
                <w:sz w:val="22"/>
                <w:szCs w:val="22"/>
              </w:rPr>
              <w:t xml:space="preserve">demonstrate </w:t>
            </w:r>
            <w:r>
              <w:rPr>
                <w:rFonts w:cs="Arial"/>
                <w:bCs/>
                <w:sz w:val="22"/>
                <w:szCs w:val="22"/>
              </w:rPr>
              <w:t xml:space="preserve">the </w:t>
            </w:r>
            <w:r w:rsidRPr="00496BA1">
              <w:rPr>
                <w:rFonts w:cs="Arial"/>
                <w:bCs/>
                <w:sz w:val="22"/>
                <w:szCs w:val="22"/>
              </w:rPr>
              <w:t xml:space="preserve">progress made since the </w:t>
            </w:r>
            <w:r>
              <w:rPr>
                <w:rFonts w:cs="Arial"/>
                <w:bCs/>
                <w:sz w:val="22"/>
                <w:szCs w:val="22"/>
              </w:rPr>
              <w:t xml:space="preserve">HMICFRS </w:t>
            </w:r>
            <w:r w:rsidRPr="00496BA1">
              <w:rPr>
                <w:rFonts w:cs="Arial"/>
                <w:bCs/>
                <w:sz w:val="22"/>
                <w:szCs w:val="22"/>
              </w:rPr>
              <w:t>inspection</w:t>
            </w:r>
            <w:r>
              <w:rPr>
                <w:rFonts w:cs="Arial"/>
                <w:bCs/>
                <w:sz w:val="22"/>
                <w:szCs w:val="22"/>
              </w:rPr>
              <w:t>.</w:t>
            </w:r>
          </w:p>
          <w:p w:rsidR="0048397E" w:rsidRPr="0048397E" w:rsidRDefault="0048397E" w:rsidP="0048397E">
            <w:pPr>
              <w:keepNext/>
              <w:keepLines/>
              <w:autoSpaceDE w:val="0"/>
              <w:autoSpaceDN w:val="0"/>
              <w:adjustRightInd w:val="0"/>
              <w:spacing w:before="40" w:after="40"/>
              <w:ind w:left="175"/>
              <w:rPr>
                <w:rFonts w:ascii="Arial" w:hAnsi="Arial" w:cs="Arial"/>
                <w:bCs/>
                <w:sz w:val="22"/>
                <w:szCs w:val="22"/>
              </w:rPr>
            </w:pPr>
            <w:r w:rsidRPr="0048397E">
              <w:rPr>
                <w:rFonts w:ascii="Arial" w:hAnsi="Arial" w:cs="Arial"/>
                <w:bCs/>
                <w:sz w:val="22"/>
                <w:szCs w:val="22"/>
              </w:rPr>
              <w:t>A new Vulnerability Desk was launched within the Force Control Room on Monday 16</w:t>
            </w:r>
            <w:r w:rsidRPr="0048397E">
              <w:rPr>
                <w:rFonts w:ascii="Arial" w:hAnsi="Arial" w:cs="Arial"/>
                <w:bCs/>
                <w:sz w:val="22"/>
                <w:szCs w:val="22"/>
                <w:vertAlign w:val="superscript"/>
              </w:rPr>
              <w:t>th</w:t>
            </w:r>
            <w:r>
              <w:rPr>
                <w:rFonts w:ascii="Arial" w:hAnsi="Arial" w:cs="Arial"/>
                <w:bCs/>
                <w:sz w:val="22"/>
                <w:szCs w:val="22"/>
              </w:rPr>
              <w:t xml:space="preserve"> </w:t>
            </w:r>
            <w:r w:rsidRPr="0048397E">
              <w:rPr>
                <w:rFonts w:ascii="Arial" w:hAnsi="Arial" w:cs="Arial"/>
                <w:bCs/>
                <w:sz w:val="22"/>
                <w:szCs w:val="22"/>
              </w:rPr>
              <w:t>December 2019 to provide an enhanced service to domestic abuse victims by increasing the</w:t>
            </w:r>
            <w:r>
              <w:rPr>
                <w:rFonts w:ascii="Arial" w:hAnsi="Arial" w:cs="Arial"/>
                <w:bCs/>
                <w:sz w:val="22"/>
                <w:szCs w:val="22"/>
              </w:rPr>
              <w:t xml:space="preserve"> </w:t>
            </w:r>
            <w:r w:rsidRPr="0048397E">
              <w:rPr>
                <w:rFonts w:ascii="Arial" w:hAnsi="Arial" w:cs="Arial"/>
                <w:bCs/>
                <w:sz w:val="22"/>
                <w:szCs w:val="22"/>
              </w:rPr>
              <w:t>arrests of perpetrators and ensuring victims receive timely, appropriate and effective support</w:t>
            </w:r>
            <w:r>
              <w:rPr>
                <w:rFonts w:ascii="Arial" w:hAnsi="Arial" w:cs="Arial"/>
                <w:bCs/>
                <w:sz w:val="22"/>
                <w:szCs w:val="22"/>
              </w:rPr>
              <w:t xml:space="preserve"> </w:t>
            </w:r>
            <w:r w:rsidRPr="0048397E">
              <w:rPr>
                <w:rFonts w:ascii="Arial" w:hAnsi="Arial" w:cs="Arial"/>
                <w:bCs/>
                <w:sz w:val="22"/>
                <w:szCs w:val="22"/>
              </w:rPr>
              <w:t>when they are most in need of it.</w:t>
            </w:r>
            <w:r>
              <w:rPr>
                <w:rFonts w:ascii="Arial" w:hAnsi="Arial" w:cs="Arial"/>
                <w:bCs/>
                <w:sz w:val="22"/>
                <w:szCs w:val="22"/>
              </w:rPr>
              <w:t xml:space="preserve"> </w:t>
            </w:r>
            <w:r w:rsidRPr="0048397E">
              <w:rPr>
                <w:rFonts w:ascii="Arial" w:hAnsi="Arial" w:cs="Arial"/>
                <w:bCs/>
                <w:sz w:val="22"/>
                <w:szCs w:val="22"/>
              </w:rPr>
              <w:t>The team comprises of 20 police officers with relevant knowledge and experience who are</w:t>
            </w:r>
            <w:r>
              <w:rPr>
                <w:rFonts w:ascii="Arial" w:hAnsi="Arial" w:cs="Arial"/>
                <w:bCs/>
                <w:sz w:val="22"/>
                <w:szCs w:val="22"/>
              </w:rPr>
              <w:t xml:space="preserve"> </w:t>
            </w:r>
            <w:r w:rsidRPr="0048397E">
              <w:rPr>
                <w:rFonts w:ascii="Arial" w:hAnsi="Arial" w:cs="Arial"/>
                <w:bCs/>
                <w:sz w:val="22"/>
                <w:szCs w:val="22"/>
              </w:rPr>
              <w:t>providing 24 hour support. There are two priorities for the team, focussing on domestic</w:t>
            </w:r>
            <w:r>
              <w:rPr>
                <w:rFonts w:ascii="Arial" w:hAnsi="Arial" w:cs="Arial"/>
                <w:bCs/>
                <w:sz w:val="22"/>
                <w:szCs w:val="22"/>
              </w:rPr>
              <w:t xml:space="preserve"> </w:t>
            </w:r>
            <w:r w:rsidRPr="0048397E">
              <w:rPr>
                <w:rFonts w:ascii="Arial" w:hAnsi="Arial" w:cs="Arial"/>
                <w:bCs/>
                <w:sz w:val="22"/>
                <w:szCs w:val="22"/>
              </w:rPr>
              <w:t>abuse incidents:</w:t>
            </w:r>
          </w:p>
          <w:p w:rsidR="0048397E" w:rsidRDefault="0048397E" w:rsidP="0048397E">
            <w:pPr>
              <w:pStyle w:val="ListParagraph"/>
              <w:keepNext/>
              <w:keepLines/>
              <w:numPr>
                <w:ilvl w:val="0"/>
                <w:numId w:val="13"/>
              </w:numPr>
              <w:autoSpaceDE w:val="0"/>
              <w:autoSpaceDN w:val="0"/>
              <w:adjustRightInd w:val="0"/>
              <w:spacing w:before="40" w:after="40"/>
              <w:rPr>
                <w:rFonts w:cs="Arial"/>
                <w:bCs/>
                <w:sz w:val="22"/>
                <w:szCs w:val="22"/>
              </w:rPr>
            </w:pPr>
            <w:r w:rsidRPr="0048397E">
              <w:rPr>
                <w:rFonts w:cs="Arial"/>
                <w:bCs/>
                <w:sz w:val="22"/>
                <w:szCs w:val="22"/>
              </w:rPr>
              <w:t>Research/review - conducting research, providing intelligence and support to first responders and conducting compliance and quality checks of PPNs - including missing</w:t>
            </w:r>
            <w:r>
              <w:rPr>
                <w:rFonts w:cs="Arial"/>
                <w:bCs/>
                <w:sz w:val="22"/>
                <w:szCs w:val="22"/>
              </w:rPr>
              <w:t xml:space="preserve"> </w:t>
            </w:r>
            <w:r w:rsidRPr="0048397E">
              <w:rPr>
                <w:rFonts w:cs="Arial"/>
                <w:bCs/>
                <w:sz w:val="22"/>
                <w:szCs w:val="22"/>
              </w:rPr>
              <w:t>children, crime recording and appropriate risk assessing.</w:t>
            </w:r>
          </w:p>
          <w:p w:rsidR="0048397E" w:rsidRPr="0048397E" w:rsidRDefault="0048397E" w:rsidP="0048397E">
            <w:pPr>
              <w:pStyle w:val="ListParagraph"/>
              <w:keepNext/>
              <w:keepLines/>
              <w:numPr>
                <w:ilvl w:val="0"/>
                <w:numId w:val="13"/>
              </w:numPr>
              <w:autoSpaceDE w:val="0"/>
              <w:autoSpaceDN w:val="0"/>
              <w:adjustRightInd w:val="0"/>
              <w:spacing w:before="40" w:after="40"/>
              <w:rPr>
                <w:rFonts w:cs="Arial"/>
                <w:bCs/>
                <w:sz w:val="22"/>
                <w:szCs w:val="22"/>
              </w:rPr>
            </w:pPr>
            <w:r w:rsidRPr="0048397E">
              <w:rPr>
                <w:rFonts w:cs="Arial"/>
                <w:bCs/>
                <w:sz w:val="22"/>
                <w:szCs w:val="22"/>
              </w:rPr>
              <w:t>Investigation advice - advising front line staff of investigative opportunities (crime scene management, CCTV, BWV, DVPNs and breach of orders).</w:t>
            </w:r>
          </w:p>
          <w:p w:rsidR="0048397E" w:rsidRPr="0048397E" w:rsidRDefault="0048397E" w:rsidP="0048397E">
            <w:pPr>
              <w:keepNext/>
              <w:keepLines/>
              <w:autoSpaceDE w:val="0"/>
              <w:autoSpaceDN w:val="0"/>
              <w:adjustRightInd w:val="0"/>
              <w:spacing w:before="40" w:after="40"/>
              <w:ind w:left="175"/>
              <w:rPr>
                <w:rFonts w:ascii="Arial" w:hAnsi="Arial" w:cs="Arial"/>
                <w:bCs/>
                <w:sz w:val="22"/>
                <w:szCs w:val="22"/>
              </w:rPr>
            </w:pPr>
            <w:r w:rsidRPr="0048397E">
              <w:rPr>
                <w:rFonts w:ascii="Arial" w:hAnsi="Arial" w:cs="Arial"/>
                <w:bCs/>
                <w:sz w:val="22"/>
                <w:szCs w:val="22"/>
              </w:rPr>
              <w:t>A bespoke training package has been created for the team including an input from</w:t>
            </w:r>
            <w:r>
              <w:rPr>
                <w:rFonts w:ascii="Arial" w:hAnsi="Arial" w:cs="Arial"/>
                <w:bCs/>
                <w:sz w:val="22"/>
                <w:szCs w:val="22"/>
              </w:rPr>
              <w:t xml:space="preserve"> </w:t>
            </w:r>
            <w:r w:rsidRPr="0048397E">
              <w:rPr>
                <w:rFonts w:ascii="Arial" w:hAnsi="Arial" w:cs="Arial"/>
                <w:bCs/>
                <w:sz w:val="22"/>
                <w:szCs w:val="22"/>
              </w:rPr>
              <w:t>Foundation (a support agency who specialise in domestic abuse), ‘Leader as a Coach’ and</w:t>
            </w:r>
            <w:r>
              <w:rPr>
                <w:rFonts w:ascii="Arial" w:hAnsi="Arial" w:cs="Arial"/>
                <w:bCs/>
                <w:sz w:val="22"/>
                <w:szCs w:val="22"/>
              </w:rPr>
              <w:t xml:space="preserve"> </w:t>
            </w:r>
            <w:r w:rsidRPr="0048397E">
              <w:rPr>
                <w:rFonts w:ascii="Arial" w:hAnsi="Arial" w:cs="Arial"/>
                <w:bCs/>
                <w:sz w:val="22"/>
                <w:szCs w:val="22"/>
              </w:rPr>
              <w:t>input from the Domestic Abuse Team, Force Crime Registrar, Standards and Ethics, Digital Media Investigators as well as a day</w:t>
            </w:r>
            <w:r>
              <w:rPr>
                <w:rFonts w:ascii="Arial" w:hAnsi="Arial" w:cs="Arial"/>
                <w:bCs/>
                <w:sz w:val="22"/>
                <w:szCs w:val="22"/>
              </w:rPr>
              <w:t xml:space="preserve"> </w:t>
            </w:r>
            <w:r w:rsidRPr="0048397E">
              <w:rPr>
                <w:rFonts w:ascii="Arial" w:hAnsi="Arial" w:cs="Arial"/>
                <w:bCs/>
                <w:sz w:val="22"/>
                <w:szCs w:val="22"/>
              </w:rPr>
              <w:t>working in a mock workspace.</w:t>
            </w:r>
          </w:p>
          <w:p w:rsidR="0048397E" w:rsidRDefault="0048397E" w:rsidP="0048397E">
            <w:pPr>
              <w:keepNext/>
              <w:keepLines/>
              <w:autoSpaceDE w:val="0"/>
              <w:autoSpaceDN w:val="0"/>
              <w:adjustRightInd w:val="0"/>
              <w:spacing w:before="40" w:after="40"/>
              <w:ind w:left="175"/>
              <w:rPr>
                <w:rFonts w:ascii="Arial" w:hAnsi="Arial" w:cs="Arial"/>
                <w:bCs/>
                <w:sz w:val="22"/>
                <w:szCs w:val="22"/>
              </w:rPr>
            </w:pPr>
            <w:r w:rsidRPr="0048397E">
              <w:rPr>
                <w:rFonts w:ascii="Arial" w:hAnsi="Arial" w:cs="Arial"/>
                <w:bCs/>
                <w:sz w:val="22"/>
                <w:szCs w:val="22"/>
              </w:rPr>
              <w:t>Early results are positive with examples of incidents being upgraded, additional victims being uncovered through listening to calls</w:t>
            </w:r>
            <w:r>
              <w:rPr>
                <w:rFonts w:ascii="Arial" w:hAnsi="Arial" w:cs="Arial"/>
                <w:bCs/>
                <w:sz w:val="22"/>
                <w:szCs w:val="22"/>
              </w:rPr>
              <w:t xml:space="preserve"> </w:t>
            </w:r>
            <w:r w:rsidRPr="0048397E">
              <w:rPr>
                <w:rFonts w:ascii="Arial" w:hAnsi="Arial" w:cs="Arial"/>
                <w:bCs/>
                <w:sz w:val="22"/>
                <w:szCs w:val="22"/>
              </w:rPr>
              <w:t>for service and an increase in contacts with our support agencies.</w:t>
            </w:r>
            <w:r>
              <w:rPr>
                <w:rFonts w:ascii="Arial" w:hAnsi="Arial" w:cs="Arial"/>
                <w:bCs/>
                <w:sz w:val="22"/>
                <w:szCs w:val="22"/>
              </w:rPr>
              <w:t xml:space="preserve">  </w:t>
            </w:r>
            <w:r w:rsidRPr="0048397E">
              <w:rPr>
                <w:rFonts w:ascii="Arial" w:hAnsi="Arial" w:cs="Arial"/>
                <w:bCs/>
                <w:sz w:val="22"/>
                <w:szCs w:val="22"/>
              </w:rPr>
              <w:t>In the long term, the scope of the desk will increase to include other aspects of vulnerability e.g. mental health, missing from home</w:t>
            </w:r>
            <w:r>
              <w:rPr>
                <w:rFonts w:ascii="Arial" w:hAnsi="Arial" w:cs="Arial"/>
                <w:bCs/>
                <w:sz w:val="22"/>
                <w:szCs w:val="22"/>
              </w:rPr>
              <w:t xml:space="preserve"> </w:t>
            </w:r>
            <w:r w:rsidRPr="0048397E">
              <w:rPr>
                <w:rFonts w:ascii="Arial" w:hAnsi="Arial" w:cs="Arial"/>
                <w:bCs/>
                <w:sz w:val="22"/>
                <w:szCs w:val="22"/>
              </w:rPr>
              <w:t>and child concerns. The intention is to adopt a risk based, tapered approach, to increasing the core responsibilities of the team over</w:t>
            </w:r>
            <w:r>
              <w:rPr>
                <w:rFonts w:ascii="Arial" w:hAnsi="Arial" w:cs="Arial"/>
                <w:bCs/>
                <w:sz w:val="22"/>
                <w:szCs w:val="22"/>
              </w:rPr>
              <w:t xml:space="preserve"> </w:t>
            </w:r>
            <w:r w:rsidRPr="0048397E">
              <w:rPr>
                <w:rFonts w:ascii="Arial" w:hAnsi="Arial" w:cs="Arial"/>
                <w:bCs/>
                <w:sz w:val="22"/>
                <w:szCs w:val="22"/>
              </w:rPr>
              <w:t>a period of time. The shift pattern implemented already includes the core times the Force takes calls for missing people, one of our</w:t>
            </w:r>
            <w:r>
              <w:rPr>
                <w:rFonts w:ascii="Arial" w:hAnsi="Arial" w:cs="Arial"/>
                <w:bCs/>
                <w:sz w:val="22"/>
                <w:szCs w:val="22"/>
              </w:rPr>
              <w:t xml:space="preserve"> </w:t>
            </w:r>
            <w:r w:rsidRPr="0048397E">
              <w:rPr>
                <w:rFonts w:ascii="Arial" w:hAnsi="Arial" w:cs="Arial"/>
                <w:bCs/>
                <w:sz w:val="22"/>
                <w:szCs w:val="22"/>
              </w:rPr>
              <w:t>highest areas of demand</w:t>
            </w:r>
            <w:r>
              <w:rPr>
                <w:rFonts w:ascii="Arial" w:hAnsi="Arial" w:cs="Arial"/>
                <w:bCs/>
                <w:sz w:val="22"/>
                <w:szCs w:val="22"/>
              </w:rPr>
              <w:t>.</w:t>
            </w:r>
          </w:p>
          <w:p w:rsidR="0048397E" w:rsidRPr="0048397E" w:rsidRDefault="0048397E" w:rsidP="0048397E">
            <w:pPr>
              <w:keepNext/>
              <w:keepLines/>
              <w:autoSpaceDE w:val="0"/>
              <w:autoSpaceDN w:val="0"/>
              <w:adjustRightInd w:val="0"/>
              <w:spacing w:before="40" w:after="40"/>
              <w:ind w:left="175"/>
              <w:rPr>
                <w:rFonts w:ascii="Arial" w:hAnsi="Arial" w:cs="Arial"/>
                <w:bCs/>
                <w:sz w:val="22"/>
                <w:szCs w:val="22"/>
              </w:rPr>
            </w:pPr>
            <w:r w:rsidRPr="0048397E">
              <w:rPr>
                <w:rFonts w:ascii="Arial" w:hAnsi="Arial" w:cs="Arial"/>
                <w:bCs/>
                <w:sz w:val="22"/>
                <w:szCs w:val="22"/>
              </w:rPr>
              <w:t>Neighbourhood Police Teams are being re-introduced</w:t>
            </w:r>
            <w:r>
              <w:rPr>
                <w:rFonts w:ascii="Arial" w:hAnsi="Arial" w:cs="Arial"/>
                <w:bCs/>
                <w:sz w:val="22"/>
                <w:szCs w:val="22"/>
              </w:rPr>
              <w:t xml:space="preserve"> over the coming months with almost</w:t>
            </w:r>
            <w:r w:rsidR="00F4323B">
              <w:rPr>
                <w:rFonts w:ascii="Arial" w:hAnsi="Arial" w:cs="Arial"/>
                <w:bCs/>
                <w:sz w:val="22"/>
                <w:szCs w:val="22"/>
              </w:rPr>
              <w:t xml:space="preserve"> 160 officers forming our reinvigorated </w:t>
            </w:r>
            <w:r w:rsidR="00F4323B" w:rsidRPr="0048397E">
              <w:rPr>
                <w:rFonts w:ascii="Arial" w:hAnsi="Arial" w:cs="Arial"/>
                <w:bCs/>
                <w:sz w:val="22"/>
                <w:szCs w:val="22"/>
              </w:rPr>
              <w:t>neighbourhood</w:t>
            </w:r>
            <w:r w:rsidR="00F4323B">
              <w:rPr>
                <w:rFonts w:ascii="Arial" w:hAnsi="Arial" w:cs="Arial"/>
                <w:bCs/>
                <w:sz w:val="22"/>
                <w:szCs w:val="22"/>
              </w:rPr>
              <w:t xml:space="preserve"> policing model.  Officers will begin moving into the posts in waves </w:t>
            </w:r>
            <w:r w:rsidRPr="0048397E">
              <w:rPr>
                <w:rFonts w:ascii="Arial" w:hAnsi="Arial" w:cs="Arial"/>
                <w:bCs/>
                <w:sz w:val="22"/>
                <w:szCs w:val="22"/>
              </w:rPr>
              <w:t>starting in February 2020</w:t>
            </w:r>
            <w:r w:rsidR="00F4323B">
              <w:rPr>
                <w:rFonts w:ascii="Arial" w:hAnsi="Arial" w:cs="Arial"/>
                <w:bCs/>
                <w:sz w:val="22"/>
                <w:szCs w:val="22"/>
              </w:rPr>
              <w:t>.</w:t>
            </w:r>
          </w:p>
          <w:p w:rsidR="0048397E" w:rsidRPr="0048397E" w:rsidRDefault="00F4323B" w:rsidP="0048397E">
            <w:pPr>
              <w:keepNext/>
              <w:keepLines/>
              <w:autoSpaceDE w:val="0"/>
              <w:autoSpaceDN w:val="0"/>
              <w:adjustRightInd w:val="0"/>
              <w:spacing w:before="40" w:after="40"/>
              <w:ind w:left="175"/>
              <w:rPr>
                <w:rFonts w:ascii="Arial" w:hAnsi="Arial" w:cs="Arial"/>
                <w:bCs/>
                <w:sz w:val="22"/>
                <w:szCs w:val="22"/>
              </w:rPr>
            </w:pPr>
            <w:r>
              <w:rPr>
                <w:rFonts w:ascii="Arial" w:hAnsi="Arial" w:cs="Arial"/>
                <w:bCs/>
                <w:sz w:val="22"/>
                <w:szCs w:val="22"/>
              </w:rPr>
              <w:t>The Force governance processes are continuing to embed and a further update will be provided in 3 months.</w:t>
            </w:r>
          </w:p>
        </w:tc>
      </w:tr>
      <w:tr w:rsidR="00402D12" w:rsidRPr="00402D12" w:rsidTr="00402D12">
        <w:tc>
          <w:tcPr>
            <w:tcW w:w="2547"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Owner</w:t>
            </w:r>
          </w:p>
        </w:tc>
        <w:tc>
          <w:tcPr>
            <w:tcW w:w="11907" w:type="dxa"/>
            <w:vAlign w:val="center"/>
          </w:tcPr>
          <w:p w:rsidR="00402D12" w:rsidRPr="00402D12" w:rsidRDefault="00496BA1" w:rsidP="003873F5">
            <w:pPr>
              <w:keepNext/>
              <w:keepLines/>
              <w:autoSpaceDE w:val="0"/>
              <w:autoSpaceDN w:val="0"/>
              <w:adjustRightInd w:val="0"/>
              <w:spacing w:before="40" w:after="40"/>
              <w:ind w:left="142"/>
              <w:rPr>
                <w:rFonts w:ascii="Arial" w:hAnsi="Arial" w:cs="Arial"/>
                <w:bCs/>
                <w:sz w:val="22"/>
                <w:szCs w:val="22"/>
              </w:rPr>
            </w:pPr>
            <w:r>
              <w:rPr>
                <w:rFonts w:ascii="Arial" w:hAnsi="Arial" w:cs="Arial"/>
                <w:bCs/>
                <w:sz w:val="22"/>
                <w:szCs w:val="22"/>
              </w:rPr>
              <w:t>CC Richard Lewis</w:t>
            </w:r>
          </w:p>
        </w:tc>
      </w:tr>
      <w:tr w:rsidR="00402D12" w:rsidRPr="00402D12" w:rsidTr="00402D12">
        <w:tc>
          <w:tcPr>
            <w:tcW w:w="2547"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Target Imp date</w:t>
            </w:r>
          </w:p>
        </w:tc>
        <w:tc>
          <w:tcPr>
            <w:tcW w:w="11907" w:type="dxa"/>
            <w:vAlign w:val="center"/>
          </w:tcPr>
          <w:p w:rsidR="00402D12" w:rsidRPr="00402D12" w:rsidRDefault="00402D12" w:rsidP="003873F5">
            <w:pPr>
              <w:keepNext/>
              <w:keepLines/>
              <w:autoSpaceDE w:val="0"/>
              <w:autoSpaceDN w:val="0"/>
              <w:adjustRightInd w:val="0"/>
              <w:spacing w:before="40" w:after="40"/>
              <w:ind w:left="142"/>
              <w:rPr>
                <w:rFonts w:ascii="Arial" w:hAnsi="Arial" w:cs="Arial"/>
                <w:bCs/>
                <w:sz w:val="22"/>
                <w:szCs w:val="22"/>
              </w:rPr>
            </w:pPr>
            <w:r w:rsidRPr="00402D12">
              <w:rPr>
                <w:rFonts w:ascii="Arial" w:hAnsi="Arial" w:cs="Arial"/>
                <w:bCs/>
                <w:sz w:val="22"/>
                <w:szCs w:val="22"/>
              </w:rPr>
              <w:t>Ongoing</w:t>
            </w:r>
          </w:p>
        </w:tc>
      </w:tr>
    </w:tbl>
    <w:p w:rsidR="00402D12" w:rsidRPr="00402D12" w:rsidRDefault="00402D12" w:rsidP="00C53D37">
      <w:pPr>
        <w:rPr>
          <w:rFonts w:ascii="Arial" w:hAnsi="Arial" w:cs="Arial"/>
          <w:sz w:val="22"/>
          <w:szCs w:val="22"/>
        </w:rPr>
      </w:pPr>
    </w:p>
    <w:p w:rsidR="00402D12" w:rsidRPr="00402D12" w:rsidRDefault="00402D12" w:rsidP="00C53D37">
      <w:pPr>
        <w:rPr>
          <w:rFonts w:ascii="Arial" w:hAnsi="Arial" w:cs="Arial"/>
          <w:sz w:val="22"/>
          <w:szCs w:val="22"/>
        </w:rPr>
      </w:pPr>
    </w:p>
    <w:p w:rsidR="00F4323B" w:rsidRDefault="00F4323B">
      <w:pPr>
        <w:rPr>
          <w:rFonts w:ascii="Arial" w:hAnsi="Arial" w:cs="Arial"/>
          <w:sz w:val="22"/>
          <w:szCs w:val="22"/>
        </w:rPr>
      </w:pPr>
      <w:r>
        <w:rPr>
          <w:rFonts w:ascii="Arial" w:hAnsi="Arial" w:cs="Arial"/>
          <w:sz w:val="22"/>
          <w:szCs w:val="22"/>
        </w:rPr>
        <w:br w:type="page"/>
      </w:r>
    </w:p>
    <w:tbl>
      <w:tblPr>
        <w:tblStyle w:val="TableGrid"/>
        <w:tblW w:w="0" w:type="auto"/>
        <w:tblLook w:val="04A0" w:firstRow="1" w:lastRow="0" w:firstColumn="1" w:lastColumn="0" w:noHBand="0" w:noVBand="1"/>
      </w:tblPr>
      <w:tblGrid>
        <w:gridCol w:w="2689"/>
        <w:gridCol w:w="11765"/>
      </w:tblGrid>
      <w:tr w:rsidR="00402D12" w:rsidRPr="00402D12" w:rsidTr="00402D12">
        <w:tc>
          <w:tcPr>
            <w:tcW w:w="14454" w:type="dxa"/>
            <w:gridSpan w:val="2"/>
            <w:shd w:val="clear" w:color="auto" w:fill="BFBFBF" w:themeFill="background1" w:themeFillShade="BF"/>
          </w:tcPr>
          <w:p w:rsidR="00402D12" w:rsidRPr="00402D12" w:rsidRDefault="00402D12" w:rsidP="003873F5">
            <w:pPr>
              <w:autoSpaceDE w:val="0"/>
              <w:autoSpaceDN w:val="0"/>
              <w:adjustRightInd w:val="0"/>
              <w:spacing w:before="40" w:after="40"/>
              <w:ind w:left="142"/>
              <w:jc w:val="both"/>
              <w:rPr>
                <w:rFonts w:ascii="Arial" w:hAnsi="Arial" w:cs="Arial"/>
                <w:sz w:val="22"/>
                <w:szCs w:val="22"/>
              </w:rPr>
            </w:pPr>
            <w:r w:rsidRPr="00402D12">
              <w:rPr>
                <w:rFonts w:ascii="Arial" w:hAnsi="Arial" w:cs="Arial"/>
                <w:b/>
                <w:bCs/>
                <w:sz w:val="22"/>
                <w:szCs w:val="22"/>
              </w:rPr>
              <w:lastRenderedPageBreak/>
              <w:t>Issue for continued focus 1</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Issue/Area for concern</w:t>
            </w:r>
          </w:p>
        </w:tc>
        <w:tc>
          <w:tcPr>
            <w:tcW w:w="11765" w:type="dxa"/>
            <w:vAlign w:val="center"/>
          </w:tcPr>
          <w:p w:rsidR="00402D12" w:rsidRPr="00402D12" w:rsidRDefault="00402D12" w:rsidP="003873F5">
            <w:pPr>
              <w:autoSpaceDE w:val="0"/>
              <w:autoSpaceDN w:val="0"/>
              <w:adjustRightInd w:val="0"/>
              <w:spacing w:before="40" w:after="40"/>
              <w:ind w:left="142"/>
              <w:rPr>
                <w:rFonts w:ascii="Arial" w:hAnsi="Arial" w:cs="Arial"/>
                <w:sz w:val="22"/>
                <w:szCs w:val="22"/>
              </w:rPr>
            </w:pPr>
            <w:r w:rsidRPr="00402D12">
              <w:rPr>
                <w:rFonts w:ascii="Arial" w:hAnsi="Arial" w:cs="Arial"/>
                <w:bCs/>
                <w:sz w:val="22"/>
                <w:szCs w:val="22"/>
              </w:rPr>
              <w:t>The Force continues to deliver the ‘Everyone Matters Equality Diversity and Human Rights Strategy 2017–2020’; ensuring inclusion, equality, diversity and human rights are fully embraced in both our service delivery and employment, and is a key priority for the Force.</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Action</w:t>
            </w:r>
          </w:p>
        </w:tc>
        <w:tc>
          <w:tcPr>
            <w:tcW w:w="11765" w:type="dxa"/>
          </w:tcPr>
          <w:p w:rsidR="00402D12" w:rsidRPr="00402D12" w:rsidRDefault="00402D12" w:rsidP="003873F5">
            <w:pPr>
              <w:spacing w:before="40" w:after="40"/>
              <w:ind w:left="142"/>
              <w:rPr>
                <w:rFonts w:ascii="Arial" w:hAnsi="Arial" w:cs="Arial"/>
                <w:sz w:val="22"/>
                <w:szCs w:val="22"/>
              </w:rPr>
            </w:pPr>
            <w:r w:rsidRPr="00402D12">
              <w:rPr>
                <w:rFonts w:ascii="Arial" w:hAnsi="Arial" w:cs="Arial"/>
                <w:sz w:val="22"/>
                <w:szCs w:val="22"/>
              </w:rPr>
              <w:t>The Everyone Matters Strategy is underpinned by three strategic delivery plans:</w:t>
            </w:r>
          </w:p>
          <w:p w:rsidR="00402D12" w:rsidRPr="00402D12" w:rsidRDefault="00402D12" w:rsidP="00402D12">
            <w:pPr>
              <w:pStyle w:val="gmail-western"/>
              <w:numPr>
                <w:ilvl w:val="0"/>
                <w:numId w:val="6"/>
              </w:numPr>
              <w:spacing w:before="40" w:beforeAutospacing="0" w:after="40" w:afterAutospacing="0"/>
              <w:jc w:val="both"/>
              <w:rPr>
                <w:rFonts w:ascii="Arial" w:hAnsi="Arial" w:cs="Arial"/>
                <w:sz w:val="22"/>
                <w:szCs w:val="22"/>
              </w:rPr>
            </w:pPr>
            <w:r w:rsidRPr="00402D12">
              <w:rPr>
                <w:rFonts w:ascii="Arial" w:hAnsi="Arial" w:cs="Arial"/>
                <w:bCs/>
                <w:sz w:val="22"/>
                <w:szCs w:val="22"/>
              </w:rPr>
              <w:t xml:space="preserve">Serving Our Communities - </w:t>
            </w:r>
            <w:r w:rsidRPr="00402D12">
              <w:rPr>
                <w:rFonts w:ascii="Arial" w:hAnsi="Arial" w:cs="Arial"/>
                <w:sz w:val="22"/>
                <w:szCs w:val="22"/>
              </w:rPr>
              <w:t>Ensuring that we deliver policing services that are accessible, responsive and meet the needs of all our communities.</w:t>
            </w:r>
          </w:p>
          <w:p w:rsidR="00402D12" w:rsidRPr="00402D12" w:rsidRDefault="00402D12" w:rsidP="00402D12">
            <w:pPr>
              <w:pStyle w:val="gmail-western"/>
              <w:numPr>
                <w:ilvl w:val="0"/>
                <w:numId w:val="6"/>
              </w:numPr>
              <w:spacing w:before="40" w:beforeAutospacing="0" w:after="40" w:afterAutospacing="0"/>
              <w:jc w:val="both"/>
              <w:rPr>
                <w:rFonts w:ascii="Arial" w:hAnsi="Arial" w:cs="Arial"/>
                <w:sz w:val="22"/>
                <w:szCs w:val="22"/>
              </w:rPr>
            </w:pPr>
            <w:r w:rsidRPr="00402D12">
              <w:rPr>
                <w:rFonts w:ascii="Arial" w:hAnsi="Arial" w:cs="Arial"/>
                <w:bCs/>
                <w:sz w:val="22"/>
                <w:szCs w:val="22"/>
              </w:rPr>
              <w:t>Supporting Our People - Ensuring</w:t>
            </w:r>
            <w:r w:rsidRPr="00402D12">
              <w:rPr>
                <w:rFonts w:ascii="Arial" w:hAnsi="Arial" w:cs="Arial"/>
                <w:sz w:val="22"/>
                <w:szCs w:val="22"/>
              </w:rPr>
              <w:t xml:space="preserve"> our working environment is supportive and inclusive of all, enabling officers and staff to develop and flourish.</w:t>
            </w:r>
          </w:p>
          <w:p w:rsidR="00402D12" w:rsidRPr="00402D12" w:rsidRDefault="00402D12" w:rsidP="00402D12">
            <w:pPr>
              <w:pStyle w:val="gmail-western"/>
              <w:numPr>
                <w:ilvl w:val="0"/>
                <w:numId w:val="6"/>
              </w:numPr>
              <w:spacing w:before="40" w:beforeAutospacing="0" w:after="40" w:afterAutospacing="0"/>
              <w:jc w:val="both"/>
              <w:rPr>
                <w:rFonts w:ascii="Arial" w:hAnsi="Arial" w:cs="Arial"/>
                <w:sz w:val="22"/>
                <w:szCs w:val="22"/>
              </w:rPr>
            </w:pPr>
            <w:r w:rsidRPr="00402D12">
              <w:rPr>
                <w:rFonts w:ascii="Arial" w:hAnsi="Arial" w:cs="Arial"/>
                <w:bCs/>
                <w:sz w:val="22"/>
                <w:szCs w:val="22"/>
              </w:rPr>
              <w:t>Organisational Processes -</w:t>
            </w:r>
            <w:r w:rsidRPr="00402D12">
              <w:rPr>
                <w:rFonts w:ascii="Arial" w:hAnsi="Arial" w:cs="Arial"/>
                <w:sz w:val="22"/>
                <w:szCs w:val="22"/>
              </w:rPr>
              <w:t xml:space="preserve"> Ensuring that our organisational processes demonstrate equality for all and are applied in a manner which demonstrates organisational justice.</w:t>
            </w:r>
          </w:p>
          <w:p w:rsidR="00402D12" w:rsidRPr="00CB64AE" w:rsidRDefault="00402D12" w:rsidP="00CB64AE">
            <w:pPr>
              <w:keepNext/>
              <w:keepLines/>
              <w:autoSpaceDE w:val="0"/>
              <w:autoSpaceDN w:val="0"/>
              <w:adjustRightInd w:val="0"/>
              <w:spacing w:before="40" w:after="40"/>
              <w:ind w:left="142"/>
              <w:jc w:val="both"/>
              <w:rPr>
                <w:rFonts w:ascii="Arial" w:hAnsi="Arial" w:cs="Arial"/>
                <w:sz w:val="22"/>
                <w:szCs w:val="22"/>
              </w:rPr>
            </w:pPr>
            <w:r w:rsidRPr="00402D12">
              <w:rPr>
                <w:rFonts w:ascii="Arial" w:hAnsi="Arial" w:cs="Arial"/>
                <w:sz w:val="22"/>
                <w:szCs w:val="22"/>
              </w:rPr>
              <w:t>Delivery of these plans is overseen by the monthly Everyone Matters Strategy Board, chaired by the Chief Constable.</w:t>
            </w:r>
          </w:p>
        </w:tc>
      </w:tr>
      <w:tr w:rsidR="00CB64AE" w:rsidRPr="00402D12" w:rsidTr="00402D12">
        <w:tc>
          <w:tcPr>
            <w:tcW w:w="2689" w:type="dxa"/>
            <w:vAlign w:val="center"/>
          </w:tcPr>
          <w:p w:rsidR="00CB64AE" w:rsidRPr="00402D12" w:rsidRDefault="00CB64AE" w:rsidP="003873F5">
            <w:pPr>
              <w:keepNext/>
              <w:keepLines/>
              <w:autoSpaceDE w:val="0"/>
              <w:autoSpaceDN w:val="0"/>
              <w:adjustRightInd w:val="0"/>
              <w:spacing w:before="40" w:after="40"/>
              <w:rPr>
                <w:rFonts w:ascii="Arial" w:hAnsi="Arial" w:cs="Arial"/>
                <w:b/>
                <w:bCs/>
                <w:sz w:val="22"/>
                <w:szCs w:val="22"/>
              </w:rPr>
            </w:pPr>
            <w:r>
              <w:rPr>
                <w:rFonts w:ascii="Arial" w:hAnsi="Arial" w:cs="Arial"/>
                <w:b/>
                <w:bCs/>
                <w:sz w:val="22"/>
                <w:szCs w:val="22"/>
              </w:rPr>
              <w:t>Update</w:t>
            </w:r>
          </w:p>
        </w:tc>
        <w:tc>
          <w:tcPr>
            <w:tcW w:w="11765" w:type="dxa"/>
            <w:vAlign w:val="center"/>
          </w:tcPr>
          <w:p w:rsidR="00CB64AE" w:rsidRPr="00CB64AE" w:rsidRDefault="00CB64AE" w:rsidP="00CB64AE">
            <w:pPr>
              <w:keepNext/>
              <w:keepLines/>
              <w:autoSpaceDE w:val="0"/>
              <w:autoSpaceDN w:val="0"/>
              <w:adjustRightInd w:val="0"/>
              <w:spacing w:before="40" w:after="40"/>
              <w:ind w:left="142"/>
              <w:rPr>
                <w:rFonts w:ascii="Arial" w:hAnsi="Arial" w:cs="Arial"/>
                <w:bCs/>
                <w:sz w:val="22"/>
                <w:szCs w:val="22"/>
              </w:rPr>
            </w:pPr>
            <w:r w:rsidRPr="00CB64AE">
              <w:rPr>
                <w:rFonts w:ascii="Arial" w:hAnsi="Arial" w:cs="Arial"/>
                <w:bCs/>
                <w:sz w:val="22"/>
                <w:szCs w:val="22"/>
              </w:rPr>
              <w:t>The</w:t>
            </w:r>
            <w:r>
              <w:rPr>
                <w:rFonts w:ascii="Arial" w:hAnsi="Arial" w:cs="Arial"/>
                <w:bCs/>
                <w:sz w:val="22"/>
                <w:szCs w:val="22"/>
              </w:rPr>
              <w:t xml:space="preserve"> Everyone Matters</w:t>
            </w:r>
            <w:r w:rsidRPr="00CB64AE">
              <w:rPr>
                <w:rFonts w:ascii="Arial" w:hAnsi="Arial" w:cs="Arial"/>
                <w:bCs/>
                <w:sz w:val="22"/>
                <w:szCs w:val="22"/>
              </w:rPr>
              <w:t xml:space="preserve"> team are in the process of starting in post – </w:t>
            </w:r>
            <w:r>
              <w:rPr>
                <w:rFonts w:ascii="Arial" w:hAnsi="Arial" w:cs="Arial"/>
                <w:bCs/>
                <w:sz w:val="22"/>
                <w:szCs w:val="22"/>
              </w:rPr>
              <w:t xml:space="preserve">three </w:t>
            </w:r>
            <w:r w:rsidRPr="00CB64AE">
              <w:rPr>
                <w:rFonts w:ascii="Arial" w:hAnsi="Arial" w:cs="Arial"/>
                <w:bCs/>
                <w:sz w:val="22"/>
                <w:szCs w:val="22"/>
              </w:rPr>
              <w:t xml:space="preserve">out of </w:t>
            </w:r>
            <w:r>
              <w:rPr>
                <w:rFonts w:ascii="Arial" w:hAnsi="Arial" w:cs="Arial"/>
                <w:bCs/>
                <w:sz w:val="22"/>
                <w:szCs w:val="22"/>
              </w:rPr>
              <w:t xml:space="preserve">five staff are now in </w:t>
            </w:r>
            <w:r w:rsidRPr="00CB64AE">
              <w:rPr>
                <w:rFonts w:ascii="Arial" w:hAnsi="Arial" w:cs="Arial"/>
                <w:bCs/>
                <w:sz w:val="22"/>
                <w:szCs w:val="22"/>
              </w:rPr>
              <w:t>place and the remainder starting at the beginning of March</w:t>
            </w:r>
            <w:r>
              <w:rPr>
                <w:rFonts w:ascii="Arial" w:hAnsi="Arial" w:cs="Arial"/>
                <w:bCs/>
                <w:sz w:val="22"/>
                <w:szCs w:val="22"/>
              </w:rPr>
              <w:t>.</w:t>
            </w:r>
          </w:p>
          <w:p w:rsidR="00CB64AE" w:rsidRPr="00CB64AE" w:rsidRDefault="00CB64AE" w:rsidP="00CB64AE">
            <w:pPr>
              <w:keepNext/>
              <w:keepLines/>
              <w:autoSpaceDE w:val="0"/>
              <w:autoSpaceDN w:val="0"/>
              <w:adjustRightInd w:val="0"/>
              <w:spacing w:before="40" w:after="40"/>
              <w:ind w:left="142"/>
              <w:rPr>
                <w:rFonts w:ascii="Arial" w:hAnsi="Arial" w:cs="Arial"/>
                <w:bCs/>
                <w:sz w:val="22"/>
                <w:szCs w:val="22"/>
              </w:rPr>
            </w:pPr>
            <w:r>
              <w:rPr>
                <w:rFonts w:ascii="Arial" w:hAnsi="Arial" w:cs="Arial"/>
                <w:bCs/>
                <w:sz w:val="22"/>
                <w:szCs w:val="22"/>
              </w:rPr>
              <w:t>T</w:t>
            </w:r>
            <w:r w:rsidRPr="00CB64AE">
              <w:rPr>
                <w:rFonts w:ascii="Arial" w:hAnsi="Arial" w:cs="Arial"/>
                <w:bCs/>
                <w:sz w:val="22"/>
                <w:szCs w:val="22"/>
              </w:rPr>
              <w:t>he current work in progress has been captured and profiled to ensure we are clear on what is expected prior to the team starting. This is dependent on the Everyone Matters team development and also the operational Engagement team being in place</w:t>
            </w:r>
          </w:p>
          <w:p w:rsidR="00CB64AE" w:rsidRPr="00CB64AE" w:rsidRDefault="00CB64AE" w:rsidP="00CB64AE">
            <w:pPr>
              <w:keepNext/>
              <w:keepLines/>
              <w:autoSpaceDE w:val="0"/>
              <w:autoSpaceDN w:val="0"/>
              <w:adjustRightInd w:val="0"/>
              <w:spacing w:before="40" w:after="40"/>
              <w:ind w:left="142"/>
              <w:rPr>
                <w:rFonts w:ascii="Arial" w:hAnsi="Arial" w:cs="Arial"/>
                <w:bCs/>
                <w:sz w:val="22"/>
                <w:szCs w:val="22"/>
              </w:rPr>
            </w:pPr>
            <w:r>
              <w:rPr>
                <w:rFonts w:ascii="Arial" w:hAnsi="Arial" w:cs="Arial"/>
                <w:bCs/>
                <w:sz w:val="22"/>
                <w:szCs w:val="22"/>
              </w:rPr>
              <w:t>There is a two</w:t>
            </w:r>
            <w:r w:rsidRPr="00CB64AE">
              <w:rPr>
                <w:rFonts w:ascii="Arial" w:hAnsi="Arial" w:cs="Arial"/>
                <w:bCs/>
                <w:sz w:val="22"/>
                <w:szCs w:val="22"/>
              </w:rPr>
              <w:t xml:space="preserve"> stage programme approach in place that will be reviewed at t</w:t>
            </w:r>
            <w:r>
              <w:rPr>
                <w:rFonts w:ascii="Arial" w:hAnsi="Arial" w:cs="Arial"/>
                <w:bCs/>
                <w:sz w:val="22"/>
                <w:szCs w:val="22"/>
              </w:rPr>
              <w:t xml:space="preserve">he end of March to agree with a two </w:t>
            </w:r>
            <w:r w:rsidRPr="00CB64AE">
              <w:rPr>
                <w:rFonts w:ascii="Arial" w:hAnsi="Arial" w:cs="Arial"/>
                <w:bCs/>
                <w:sz w:val="22"/>
                <w:szCs w:val="22"/>
              </w:rPr>
              <w:t>year plan for delivery</w:t>
            </w:r>
          </w:p>
          <w:p w:rsidR="00CB64AE" w:rsidRPr="00CB64AE" w:rsidRDefault="00CB64AE" w:rsidP="00CB64AE">
            <w:pPr>
              <w:keepNext/>
              <w:keepLines/>
              <w:autoSpaceDE w:val="0"/>
              <w:autoSpaceDN w:val="0"/>
              <w:adjustRightInd w:val="0"/>
              <w:spacing w:before="40" w:after="40"/>
              <w:ind w:left="142"/>
              <w:rPr>
                <w:rFonts w:ascii="Arial" w:hAnsi="Arial" w:cs="Arial"/>
                <w:bCs/>
                <w:sz w:val="22"/>
                <w:szCs w:val="22"/>
              </w:rPr>
            </w:pPr>
            <w:r w:rsidRPr="00CB64AE">
              <w:rPr>
                <w:rFonts w:ascii="Arial" w:hAnsi="Arial" w:cs="Arial"/>
                <w:bCs/>
                <w:sz w:val="22"/>
                <w:szCs w:val="22"/>
              </w:rPr>
              <w:t>Of the team members currently in place we have agreed to work in partnership with the Service Improvement Team to ensure that any new force developments are covered from an EDI perspective including policy/process improvements, internal and external engagement, use and understanding equality assessment. The</w:t>
            </w:r>
            <w:r>
              <w:rPr>
                <w:rFonts w:ascii="Arial" w:hAnsi="Arial" w:cs="Arial"/>
                <w:bCs/>
                <w:sz w:val="22"/>
                <w:szCs w:val="22"/>
              </w:rPr>
              <w:t>se discussions will inform the two</w:t>
            </w:r>
            <w:r w:rsidRPr="00CB64AE">
              <w:rPr>
                <w:rFonts w:ascii="Arial" w:hAnsi="Arial" w:cs="Arial"/>
                <w:bCs/>
                <w:sz w:val="22"/>
                <w:szCs w:val="22"/>
              </w:rPr>
              <w:t xml:space="preserve"> year plan for presentation at the end of March.</w:t>
            </w:r>
          </w:p>
          <w:p w:rsidR="00CB64AE" w:rsidRDefault="00CB64AE" w:rsidP="00CB64AE">
            <w:pPr>
              <w:keepNext/>
              <w:keepLines/>
              <w:autoSpaceDE w:val="0"/>
              <w:autoSpaceDN w:val="0"/>
              <w:adjustRightInd w:val="0"/>
              <w:spacing w:before="40" w:after="40"/>
              <w:ind w:left="142"/>
              <w:rPr>
                <w:rFonts w:ascii="Arial" w:hAnsi="Arial" w:cs="Arial"/>
                <w:bCs/>
                <w:sz w:val="22"/>
                <w:szCs w:val="22"/>
              </w:rPr>
            </w:pPr>
            <w:r w:rsidRPr="00CB64AE">
              <w:rPr>
                <w:rFonts w:ascii="Arial" w:hAnsi="Arial" w:cs="Arial"/>
                <w:bCs/>
                <w:sz w:val="22"/>
                <w:szCs w:val="22"/>
              </w:rPr>
              <w:t xml:space="preserve">There are </w:t>
            </w:r>
            <w:r>
              <w:rPr>
                <w:rFonts w:ascii="Arial" w:hAnsi="Arial" w:cs="Arial"/>
                <w:bCs/>
                <w:sz w:val="22"/>
                <w:szCs w:val="22"/>
              </w:rPr>
              <w:t>four NPCC t</w:t>
            </w:r>
            <w:r w:rsidRPr="00CB64AE">
              <w:rPr>
                <w:rFonts w:ascii="Arial" w:hAnsi="Arial" w:cs="Arial"/>
                <w:bCs/>
                <w:sz w:val="22"/>
                <w:szCs w:val="22"/>
              </w:rPr>
              <w:t>oolkits we will deliver to,</w:t>
            </w:r>
            <w:r>
              <w:rPr>
                <w:rFonts w:ascii="Arial" w:hAnsi="Arial" w:cs="Arial"/>
                <w:bCs/>
                <w:sz w:val="22"/>
                <w:szCs w:val="22"/>
              </w:rPr>
              <w:t xml:space="preserve"> including a</w:t>
            </w:r>
            <w:r w:rsidRPr="00CB64AE">
              <w:rPr>
                <w:rFonts w:ascii="Arial" w:hAnsi="Arial" w:cs="Arial"/>
                <w:bCs/>
                <w:sz w:val="22"/>
                <w:szCs w:val="22"/>
              </w:rPr>
              <w:t xml:space="preserve"> toolkit on Workforce Representation, Attraction Recruitment, Progression and Retention. It’s likely we will be required to complete a self assessment of these in March once the national inspection approach is agreed.</w:t>
            </w:r>
          </w:p>
          <w:p w:rsidR="00CB64AE" w:rsidRPr="00402D12" w:rsidRDefault="00CB64AE" w:rsidP="00CB64AE">
            <w:pPr>
              <w:keepNext/>
              <w:keepLines/>
              <w:autoSpaceDE w:val="0"/>
              <w:autoSpaceDN w:val="0"/>
              <w:adjustRightInd w:val="0"/>
              <w:spacing w:before="40" w:after="40"/>
              <w:ind w:left="142"/>
              <w:rPr>
                <w:rFonts w:ascii="Arial" w:hAnsi="Arial" w:cs="Arial"/>
                <w:bCs/>
                <w:sz w:val="22"/>
                <w:szCs w:val="22"/>
              </w:rPr>
            </w:pPr>
            <w:r>
              <w:rPr>
                <w:rFonts w:ascii="Arial" w:hAnsi="Arial" w:cs="Arial"/>
                <w:bCs/>
                <w:sz w:val="22"/>
                <w:szCs w:val="22"/>
              </w:rPr>
              <w:t>(6</w:t>
            </w:r>
            <w:r w:rsidRPr="00CB64AE">
              <w:rPr>
                <w:rFonts w:ascii="Arial" w:hAnsi="Arial" w:cs="Arial"/>
                <w:bCs/>
                <w:sz w:val="22"/>
                <w:szCs w:val="22"/>
                <w:vertAlign w:val="superscript"/>
              </w:rPr>
              <w:t>th</w:t>
            </w:r>
            <w:r>
              <w:rPr>
                <w:rFonts w:ascii="Arial" w:hAnsi="Arial" w:cs="Arial"/>
                <w:bCs/>
                <w:sz w:val="22"/>
                <w:szCs w:val="22"/>
              </w:rPr>
              <w:t xml:space="preserve"> February 2020)</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Owner</w:t>
            </w:r>
          </w:p>
        </w:tc>
        <w:tc>
          <w:tcPr>
            <w:tcW w:w="11765" w:type="dxa"/>
            <w:vAlign w:val="center"/>
          </w:tcPr>
          <w:p w:rsidR="00402D12" w:rsidRPr="00402D12" w:rsidRDefault="00CB64AE" w:rsidP="003873F5">
            <w:pPr>
              <w:keepNext/>
              <w:keepLines/>
              <w:autoSpaceDE w:val="0"/>
              <w:autoSpaceDN w:val="0"/>
              <w:adjustRightInd w:val="0"/>
              <w:spacing w:before="40" w:after="40"/>
              <w:ind w:left="142"/>
              <w:rPr>
                <w:rFonts w:ascii="Arial" w:hAnsi="Arial" w:cs="Arial"/>
                <w:bCs/>
                <w:sz w:val="22"/>
                <w:szCs w:val="22"/>
              </w:rPr>
            </w:pPr>
            <w:r w:rsidRPr="00CB64AE">
              <w:rPr>
                <w:rFonts w:ascii="Arial" w:hAnsi="Arial" w:cs="Arial"/>
                <w:bCs/>
                <w:sz w:val="22"/>
                <w:szCs w:val="22"/>
              </w:rPr>
              <w:t>Assistant Chief Executive Liz Byrne - OPCC</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Target Imp date</w:t>
            </w:r>
          </w:p>
        </w:tc>
        <w:tc>
          <w:tcPr>
            <w:tcW w:w="11765" w:type="dxa"/>
            <w:vAlign w:val="center"/>
          </w:tcPr>
          <w:p w:rsidR="00402D12" w:rsidRPr="00402D12" w:rsidRDefault="00402D12" w:rsidP="003873F5">
            <w:pPr>
              <w:keepNext/>
              <w:keepLines/>
              <w:autoSpaceDE w:val="0"/>
              <w:autoSpaceDN w:val="0"/>
              <w:adjustRightInd w:val="0"/>
              <w:spacing w:before="40" w:after="40"/>
              <w:ind w:left="142"/>
              <w:rPr>
                <w:rFonts w:ascii="Arial" w:hAnsi="Arial" w:cs="Arial"/>
                <w:bCs/>
                <w:sz w:val="22"/>
                <w:szCs w:val="22"/>
              </w:rPr>
            </w:pPr>
            <w:r w:rsidRPr="00402D12">
              <w:rPr>
                <w:rFonts w:ascii="Arial" w:hAnsi="Arial" w:cs="Arial"/>
                <w:bCs/>
                <w:sz w:val="22"/>
                <w:szCs w:val="22"/>
              </w:rPr>
              <w:t xml:space="preserve">Ongoing </w:t>
            </w:r>
          </w:p>
        </w:tc>
      </w:tr>
    </w:tbl>
    <w:p w:rsidR="00F4323B" w:rsidRDefault="00F4323B" w:rsidP="00C53D37">
      <w:pPr>
        <w:rPr>
          <w:rFonts w:ascii="Arial" w:hAnsi="Arial" w:cs="Arial"/>
          <w:sz w:val="22"/>
          <w:szCs w:val="22"/>
        </w:rPr>
      </w:pPr>
    </w:p>
    <w:p w:rsidR="00F4323B" w:rsidRDefault="00F4323B" w:rsidP="00F4323B">
      <w:r>
        <w:br w:type="page"/>
      </w:r>
    </w:p>
    <w:p w:rsidR="00F4323B" w:rsidRDefault="00F4323B" w:rsidP="00C53D37">
      <w:pPr>
        <w:rPr>
          <w:rFonts w:ascii="Arial" w:hAnsi="Arial" w:cs="Arial"/>
          <w:sz w:val="22"/>
          <w:szCs w:val="22"/>
        </w:rPr>
      </w:pPr>
    </w:p>
    <w:tbl>
      <w:tblPr>
        <w:tblStyle w:val="TableGrid"/>
        <w:tblW w:w="0" w:type="auto"/>
        <w:tblLook w:val="04A0" w:firstRow="1" w:lastRow="0" w:firstColumn="1" w:lastColumn="0" w:noHBand="0" w:noVBand="1"/>
      </w:tblPr>
      <w:tblGrid>
        <w:gridCol w:w="2689"/>
        <w:gridCol w:w="11765"/>
      </w:tblGrid>
      <w:tr w:rsidR="00402D12" w:rsidRPr="00402D12" w:rsidTr="00402D12">
        <w:tc>
          <w:tcPr>
            <w:tcW w:w="14454" w:type="dxa"/>
            <w:gridSpan w:val="2"/>
            <w:shd w:val="clear" w:color="auto" w:fill="BFBFBF" w:themeFill="background1" w:themeFillShade="BF"/>
          </w:tcPr>
          <w:p w:rsidR="00402D12" w:rsidRPr="00402D12" w:rsidRDefault="00F4323B" w:rsidP="003873F5">
            <w:pPr>
              <w:autoSpaceDE w:val="0"/>
              <w:autoSpaceDN w:val="0"/>
              <w:adjustRightInd w:val="0"/>
              <w:spacing w:before="40" w:after="40"/>
              <w:ind w:left="142"/>
              <w:jc w:val="both"/>
              <w:rPr>
                <w:rFonts w:ascii="Arial" w:hAnsi="Arial" w:cs="Arial"/>
                <w:sz w:val="22"/>
                <w:szCs w:val="22"/>
              </w:rPr>
            </w:pPr>
            <w:r>
              <w:br w:type="page"/>
            </w:r>
            <w:r w:rsidR="00402D12" w:rsidRPr="00402D12">
              <w:rPr>
                <w:rFonts w:ascii="Arial" w:hAnsi="Arial" w:cs="Arial"/>
                <w:b/>
                <w:bCs/>
                <w:sz w:val="22"/>
                <w:szCs w:val="22"/>
              </w:rPr>
              <w:t>Issue for continued focus 2</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Issue/Area for concern</w:t>
            </w:r>
          </w:p>
        </w:tc>
        <w:tc>
          <w:tcPr>
            <w:tcW w:w="11765" w:type="dxa"/>
            <w:vAlign w:val="center"/>
          </w:tcPr>
          <w:p w:rsidR="00402D12" w:rsidRPr="00402D12" w:rsidRDefault="00402D12" w:rsidP="003873F5">
            <w:pPr>
              <w:ind w:left="175"/>
              <w:jc w:val="both"/>
              <w:rPr>
                <w:rFonts w:ascii="Arial" w:hAnsi="Arial" w:cs="Arial"/>
                <w:sz w:val="22"/>
                <w:szCs w:val="22"/>
              </w:rPr>
            </w:pPr>
            <w:r w:rsidRPr="00402D12">
              <w:rPr>
                <w:rFonts w:ascii="Arial" w:hAnsi="Arial" w:cs="Arial"/>
                <w:sz w:val="22"/>
                <w:szCs w:val="22"/>
              </w:rPr>
              <w:t xml:space="preserve">Following CSR 2015 and the ‘protection’ of police service funding, the Force has worked with the PCC to agree a level of funding that will sustain the operating model over the lifetime of the plan. Consequently, the Force is projecting a break-even position for each year of the plan. The financial balance is dependent upon aligning our work streams with the agreed establishment and some further cost reduction initiatives. The Force predicts a break even position for 2019-20 onwards using the assumption that both the workstreams and cost reduction initiatives are delivered.  Should this not be the case it will present a potential financial risk to the Force. </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Action</w:t>
            </w:r>
          </w:p>
        </w:tc>
        <w:tc>
          <w:tcPr>
            <w:tcW w:w="11765" w:type="dxa"/>
            <w:vAlign w:val="center"/>
          </w:tcPr>
          <w:p w:rsidR="00402D12" w:rsidRPr="00402D12" w:rsidRDefault="00402D12" w:rsidP="003873F5">
            <w:pPr>
              <w:keepNext/>
              <w:keepLines/>
              <w:autoSpaceDE w:val="0"/>
              <w:autoSpaceDN w:val="0"/>
              <w:adjustRightInd w:val="0"/>
              <w:spacing w:before="40" w:after="40"/>
              <w:ind w:left="142"/>
              <w:jc w:val="both"/>
              <w:rPr>
                <w:rFonts w:ascii="Arial" w:hAnsi="Arial" w:cs="Arial"/>
                <w:sz w:val="22"/>
                <w:szCs w:val="22"/>
              </w:rPr>
            </w:pPr>
            <w:r w:rsidRPr="00402D12">
              <w:rPr>
                <w:rFonts w:ascii="Arial" w:hAnsi="Arial" w:cs="Arial"/>
                <w:bCs/>
                <w:sz w:val="22"/>
                <w:szCs w:val="22"/>
              </w:rPr>
              <w:t>Work continues throughout 2019-20, with both operational and enabling services teams, to ensure that the agreed establishment is not only achieved but that the right mix of officers and staff are aligned to the right roles at the right time enabling the Force to work as efficiently and effectively as possible.</w:t>
            </w:r>
          </w:p>
          <w:p w:rsidR="00402D12" w:rsidRPr="00402D12" w:rsidRDefault="00402D12" w:rsidP="003873F5">
            <w:pPr>
              <w:keepNext/>
              <w:keepLines/>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Risks to the delivery of the LTFP will continue to be reviewed on a monthly basis as part of the Corporate Financial Monitoring Report.</w:t>
            </w:r>
          </w:p>
          <w:p w:rsidR="00402D12" w:rsidRPr="00402D12" w:rsidRDefault="00402D12" w:rsidP="00402D12">
            <w:pPr>
              <w:keepNext/>
              <w:keepLines/>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Close working with the PCC’s CFO will continue.</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Pr>
                <w:rFonts w:ascii="Arial" w:hAnsi="Arial" w:cs="Arial"/>
                <w:b/>
                <w:bCs/>
                <w:sz w:val="22"/>
                <w:szCs w:val="22"/>
              </w:rPr>
              <w:t>Update</w:t>
            </w:r>
          </w:p>
        </w:tc>
        <w:tc>
          <w:tcPr>
            <w:tcW w:w="11765" w:type="dxa"/>
            <w:vAlign w:val="center"/>
          </w:tcPr>
          <w:p w:rsidR="00402D12" w:rsidRPr="00402D12" w:rsidRDefault="00402D12" w:rsidP="00402D12">
            <w:pPr>
              <w:keepNext/>
              <w:keepLines/>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The 2020/21 financial settlement was issued on the 22</w:t>
            </w:r>
            <w:r w:rsidRPr="00402D12">
              <w:rPr>
                <w:rFonts w:ascii="Arial" w:hAnsi="Arial" w:cs="Arial"/>
                <w:sz w:val="22"/>
                <w:szCs w:val="22"/>
                <w:vertAlign w:val="superscript"/>
              </w:rPr>
              <w:t xml:space="preserve">nd </w:t>
            </w:r>
            <w:r w:rsidRPr="00402D12">
              <w:rPr>
                <w:rFonts w:ascii="Arial" w:hAnsi="Arial" w:cs="Arial"/>
                <w:sz w:val="22"/>
                <w:szCs w:val="22"/>
              </w:rPr>
              <w:t xml:space="preserve">January 2020. The settlement included both flexibility for PCC’s in regards to precept income generation and also increased the core grant resulting in an overall increase in the national police settlement of 7.5%. This uplift is to cover both inflationary rises as well as the </w:t>
            </w:r>
            <w:r w:rsidR="009E3031">
              <w:rPr>
                <w:rFonts w:ascii="Arial" w:hAnsi="Arial" w:cs="Arial"/>
                <w:sz w:val="22"/>
                <w:szCs w:val="22"/>
              </w:rPr>
              <w:t xml:space="preserve">initial </w:t>
            </w:r>
            <w:r w:rsidRPr="00402D12">
              <w:rPr>
                <w:rFonts w:ascii="Arial" w:hAnsi="Arial" w:cs="Arial"/>
                <w:sz w:val="22"/>
                <w:szCs w:val="22"/>
              </w:rPr>
              <w:t>uplift required for Cleveland in terms of the 20,000 extra police officers that were agreed earlier in the financial year. For Cleveland this equates to 72 officers. The increase will also fund the associated police staff roles that have been identified following the increase in the police officers numbers.</w:t>
            </w:r>
          </w:p>
          <w:p w:rsidR="00402D12" w:rsidRPr="00402D12" w:rsidRDefault="00402D12" w:rsidP="00402D12">
            <w:pPr>
              <w:keepNext/>
              <w:keepLines/>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Cleveland Police have with the financial assistance of the PCC recruited the full 72 police officers within the current year (2019/20) so will start the financial year with the full extra capacity funded by the government.</w:t>
            </w:r>
            <w:r w:rsidR="00F4323B">
              <w:rPr>
                <w:rFonts w:ascii="Arial" w:hAnsi="Arial" w:cs="Arial"/>
                <w:sz w:val="22"/>
                <w:szCs w:val="22"/>
              </w:rPr>
              <w:t xml:space="preserve">  </w:t>
            </w:r>
            <w:r w:rsidRPr="00402D12">
              <w:rPr>
                <w:rFonts w:ascii="Arial" w:hAnsi="Arial" w:cs="Arial"/>
                <w:sz w:val="22"/>
                <w:szCs w:val="22"/>
              </w:rPr>
              <w:t>The PCC has also approved a budget that will enable the other 168 police officers that make up the Cleveland share of the additional officers to be brought on line as soon as possible rather than wait until the following two financial periods. This will allow the force to work out its demand and the staffing needed to manage that demand and have the officers in force to be directed to where there is the greatest need.</w:t>
            </w:r>
          </w:p>
          <w:p w:rsidR="00402D12" w:rsidRPr="00402D12" w:rsidRDefault="00402D12" w:rsidP="00402D12">
            <w:pPr>
              <w:keepNext/>
              <w:keepLines/>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The demand work for all of the force’s areas of work will take some time to finalise and it is not currently known if the number of officers within the LTFP for 2020/21 to 2023/24 will be sufficient to meet that demand. If this is the case then work will have to take place to prioritise what is required and match the resources available to that which is the priority and then formulate plans to fill the gap identified.</w:t>
            </w:r>
          </w:p>
          <w:p w:rsidR="00402D12" w:rsidRPr="00402D12" w:rsidRDefault="00402D12" w:rsidP="003873F5">
            <w:pPr>
              <w:keepNext/>
              <w:keepLines/>
              <w:autoSpaceDE w:val="0"/>
              <w:autoSpaceDN w:val="0"/>
              <w:adjustRightInd w:val="0"/>
              <w:spacing w:before="40" w:after="40"/>
              <w:ind w:left="142"/>
              <w:rPr>
                <w:rFonts w:ascii="Arial" w:hAnsi="Arial" w:cs="Arial"/>
                <w:bCs/>
                <w:sz w:val="22"/>
                <w:szCs w:val="22"/>
              </w:rPr>
            </w:pPr>
            <w:r>
              <w:rPr>
                <w:rFonts w:ascii="Arial" w:hAnsi="Arial" w:cs="Arial"/>
                <w:bCs/>
                <w:sz w:val="22"/>
                <w:szCs w:val="22"/>
              </w:rPr>
              <w:t>(23</w:t>
            </w:r>
            <w:r w:rsidRPr="00402D12">
              <w:rPr>
                <w:rFonts w:ascii="Arial" w:hAnsi="Arial" w:cs="Arial"/>
                <w:bCs/>
                <w:sz w:val="22"/>
                <w:szCs w:val="22"/>
                <w:vertAlign w:val="superscript"/>
              </w:rPr>
              <w:t>rd</w:t>
            </w:r>
            <w:r>
              <w:rPr>
                <w:rFonts w:ascii="Arial" w:hAnsi="Arial" w:cs="Arial"/>
                <w:bCs/>
                <w:sz w:val="22"/>
                <w:szCs w:val="22"/>
              </w:rPr>
              <w:t xml:space="preserve"> January 2020)</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Owner</w:t>
            </w:r>
          </w:p>
        </w:tc>
        <w:tc>
          <w:tcPr>
            <w:tcW w:w="11765" w:type="dxa"/>
            <w:vAlign w:val="center"/>
          </w:tcPr>
          <w:p w:rsidR="00402D12" w:rsidRPr="00402D12" w:rsidRDefault="00402D12" w:rsidP="003873F5">
            <w:pPr>
              <w:keepNext/>
              <w:keepLines/>
              <w:autoSpaceDE w:val="0"/>
              <w:autoSpaceDN w:val="0"/>
              <w:adjustRightInd w:val="0"/>
              <w:spacing w:before="40" w:after="40"/>
              <w:ind w:left="142"/>
              <w:rPr>
                <w:rFonts w:ascii="Arial" w:hAnsi="Arial" w:cs="Arial"/>
                <w:bCs/>
                <w:sz w:val="22"/>
                <w:szCs w:val="22"/>
              </w:rPr>
            </w:pPr>
            <w:r w:rsidRPr="00402D12">
              <w:rPr>
                <w:rFonts w:ascii="Arial" w:hAnsi="Arial" w:cs="Arial"/>
                <w:bCs/>
                <w:sz w:val="22"/>
                <w:szCs w:val="22"/>
              </w:rPr>
              <w:t>CFO</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Target Imp date</w:t>
            </w:r>
          </w:p>
        </w:tc>
        <w:tc>
          <w:tcPr>
            <w:tcW w:w="11765" w:type="dxa"/>
            <w:vAlign w:val="center"/>
          </w:tcPr>
          <w:p w:rsidR="00402D12" w:rsidRPr="00402D12" w:rsidRDefault="00402D12" w:rsidP="003873F5">
            <w:pPr>
              <w:keepNext/>
              <w:keepLines/>
              <w:autoSpaceDE w:val="0"/>
              <w:autoSpaceDN w:val="0"/>
              <w:adjustRightInd w:val="0"/>
              <w:spacing w:before="40" w:after="40"/>
              <w:ind w:left="142"/>
              <w:rPr>
                <w:rFonts w:ascii="Arial" w:hAnsi="Arial" w:cs="Arial"/>
                <w:bCs/>
                <w:sz w:val="22"/>
                <w:szCs w:val="22"/>
              </w:rPr>
            </w:pPr>
            <w:r w:rsidRPr="00402D12">
              <w:rPr>
                <w:rFonts w:ascii="Arial" w:hAnsi="Arial" w:cs="Arial"/>
                <w:bCs/>
                <w:sz w:val="22"/>
                <w:szCs w:val="22"/>
              </w:rPr>
              <w:t>Ongoing</w:t>
            </w:r>
          </w:p>
        </w:tc>
      </w:tr>
    </w:tbl>
    <w:p w:rsidR="00402D12" w:rsidRPr="00402D12" w:rsidRDefault="00402D12" w:rsidP="00C53D37">
      <w:pPr>
        <w:rPr>
          <w:rFonts w:ascii="Arial" w:hAnsi="Arial" w:cs="Arial"/>
          <w:sz w:val="22"/>
          <w:szCs w:val="22"/>
        </w:rPr>
      </w:pPr>
    </w:p>
    <w:p w:rsidR="00F4323B" w:rsidRDefault="00F4323B">
      <w:pPr>
        <w:rPr>
          <w:rFonts w:ascii="Arial" w:hAnsi="Arial" w:cs="Arial"/>
          <w:sz w:val="22"/>
          <w:szCs w:val="22"/>
        </w:rPr>
      </w:pPr>
      <w:r>
        <w:rPr>
          <w:rFonts w:ascii="Arial" w:hAnsi="Arial" w:cs="Arial"/>
          <w:sz w:val="22"/>
          <w:szCs w:val="22"/>
        </w:rPr>
        <w:br w:type="page"/>
      </w:r>
    </w:p>
    <w:p w:rsidR="00402D12" w:rsidRPr="00402D12" w:rsidRDefault="00402D12" w:rsidP="00C53D37">
      <w:pPr>
        <w:rPr>
          <w:rFonts w:ascii="Arial" w:hAnsi="Arial" w:cs="Arial"/>
          <w:sz w:val="22"/>
          <w:szCs w:val="22"/>
        </w:rPr>
      </w:pPr>
    </w:p>
    <w:tbl>
      <w:tblPr>
        <w:tblStyle w:val="TableGrid"/>
        <w:tblW w:w="0" w:type="auto"/>
        <w:tblLook w:val="04A0" w:firstRow="1" w:lastRow="0" w:firstColumn="1" w:lastColumn="0" w:noHBand="0" w:noVBand="1"/>
      </w:tblPr>
      <w:tblGrid>
        <w:gridCol w:w="2689"/>
        <w:gridCol w:w="11765"/>
      </w:tblGrid>
      <w:tr w:rsidR="00402D12" w:rsidRPr="00402D12" w:rsidTr="00402D12">
        <w:tc>
          <w:tcPr>
            <w:tcW w:w="14454" w:type="dxa"/>
            <w:gridSpan w:val="2"/>
            <w:shd w:val="clear" w:color="auto" w:fill="BFBFBF" w:themeFill="background1" w:themeFillShade="BF"/>
          </w:tcPr>
          <w:p w:rsidR="00402D12" w:rsidRPr="00402D12" w:rsidRDefault="00402D12" w:rsidP="003873F5">
            <w:pPr>
              <w:autoSpaceDE w:val="0"/>
              <w:autoSpaceDN w:val="0"/>
              <w:adjustRightInd w:val="0"/>
              <w:spacing w:before="40" w:after="40"/>
              <w:ind w:left="142"/>
              <w:jc w:val="both"/>
              <w:rPr>
                <w:rFonts w:ascii="Arial" w:hAnsi="Arial" w:cs="Arial"/>
                <w:sz w:val="22"/>
                <w:szCs w:val="22"/>
              </w:rPr>
            </w:pPr>
            <w:r w:rsidRPr="00402D12">
              <w:rPr>
                <w:rFonts w:ascii="Arial" w:hAnsi="Arial" w:cs="Arial"/>
                <w:b/>
                <w:bCs/>
                <w:sz w:val="22"/>
                <w:szCs w:val="22"/>
              </w:rPr>
              <w:t>Issue for continued focus 3</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Issue/Area for concern</w:t>
            </w:r>
          </w:p>
        </w:tc>
        <w:tc>
          <w:tcPr>
            <w:tcW w:w="11765" w:type="dxa"/>
            <w:vAlign w:val="center"/>
          </w:tcPr>
          <w:p w:rsidR="00402D12" w:rsidRPr="00402D12" w:rsidRDefault="00402D12" w:rsidP="003873F5">
            <w:pPr>
              <w:autoSpaceDE w:val="0"/>
              <w:autoSpaceDN w:val="0"/>
              <w:adjustRightInd w:val="0"/>
              <w:spacing w:before="40" w:after="40"/>
              <w:ind w:left="142"/>
              <w:rPr>
                <w:rFonts w:ascii="Arial" w:hAnsi="Arial" w:cs="Arial"/>
                <w:sz w:val="22"/>
                <w:szCs w:val="22"/>
              </w:rPr>
            </w:pPr>
            <w:r w:rsidRPr="00402D12">
              <w:rPr>
                <w:rFonts w:ascii="Arial" w:hAnsi="Arial" w:cs="Arial"/>
                <w:sz w:val="22"/>
                <w:szCs w:val="22"/>
              </w:rPr>
              <w:t>The Force has been awarded a special grant for its Historical Investigation Unit (HIU).  This funding is provided on an annual basis.  The work is likely to continue over a number of years but should the funding cease then further savings will have to be made for the Force to continue to allocate resources to this operation.</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sz w:val="22"/>
                <w:szCs w:val="22"/>
              </w:rPr>
              <w:br w:type="page"/>
            </w:r>
            <w:r w:rsidRPr="00402D12">
              <w:rPr>
                <w:rFonts w:ascii="Arial" w:hAnsi="Arial" w:cs="Arial"/>
                <w:b/>
                <w:bCs/>
                <w:sz w:val="22"/>
                <w:szCs w:val="22"/>
              </w:rPr>
              <w:t>Action</w:t>
            </w:r>
          </w:p>
        </w:tc>
        <w:tc>
          <w:tcPr>
            <w:tcW w:w="11765" w:type="dxa"/>
            <w:vAlign w:val="center"/>
          </w:tcPr>
          <w:p w:rsidR="00402D12" w:rsidRPr="00402D12" w:rsidRDefault="00402D12" w:rsidP="003873F5">
            <w:pPr>
              <w:spacing w:before="40" w:after="40"/>
              <w:ind w:left="175"/>
              <w:rPr>
                <w:rFonts w:ascii="Arial" w:hAnsi="Arial" w:cs="Arial"/>
                <w:sz w:val="22"/>
                <w:szCs w:val="22"/>
              </w:rPr>
            </w:pPr>
            <w:r w:rsidRPr="00402D12">
              <w:rPr>
                <w:rFonts w:ascii="Arial" w:hAnsi="Arial" w:cs="Arial"/>
                <w:sz w:val="22"/>
                <w:szCs w:val="22"/>
              </w:rPr>
              <w:t>Quarterly dialogue continues with the Home Office Special Grant unit in regards to the continuation of funds to finance the Historical Investigation Unit. The Home Office had indicated that the special grant will be reduced in 2020/21 which has been confirmed within the settlement announcement after 32% of the grant has been top sliced to cover the costs of the continued Hillsborough enquiry leaving just £54.6m to cover all special grant requests.</w:t>
            </w:r>
          </w:p>
          <w:p w:rsidR="00402D12" w:rsidRPr="00402D12" w:rsidRDefault="00402D12" w:rsidP="003873F5">
            <w:pPr>
              <w:spacing w:before="40" w:after="40"/>
              <w:ind w:left="175"/>
              <w:rPr>
                <w:rFonts w:ascii="Arial" w:hAnsi="Arial" w:cs="Arial"/>
                <w:sz w:val="22"/>
                <w:szCs w:val="22"/>
              </w:rPr>
            </w:pPr>
            <w:r w:rsidRPr="00402D12">
              <w:rPr>
                <w:rFonts w:ascii="Arial" w:hAnsi="Arial" w:cs="Arial"/>
                <w:sz w:val="22"/>
                <w:szCs w:val="22"/>
              </w:rPr>
              <w:t>The Home Office will therefore have to revisit its long term grants (this includes Cleveland’s grant) and there is potential that this funding may cease or be significantly reduced post 2020/21.</w:t>
            </w:r>
          </w:p>
          <w:p w:rsidR="00402D12" w:rsidRPr="00402D12" w:rsidRDefault="00402D12" w:rsidP="003873F5">
            <w:pPr>
              <w:spacing w:before="40" w:after="40"/>
              <w:ind w:left="175"/>
              <w:rPr>
                <w:rFonts w:ascii="Arial" w:hAnsi="Arial" w:cs="Arial"/>
                <w:sz w:val="22"/>
                <w:szCs w:val="22"/>
              </w:rPr>
            </w:pP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Pr>
                <w:rFonts w:ascii="Arial" w:hAnsi="Arial" w:cs="Arial"/>
                <w:b/>
                <w:bCs/>
                <w:sz w:val="22"/>
                <w:szCs w:val="22"/>
              </w:rPr>
              <w:t>Update</w:t>
            </w:r>
          </w:p>
        </w:tc>
        <w:tc>
          <w:tcPr>
            <w:tcW w:w="11765" w:type="dxa"/>
            <w:vAlign w:val="center"/>
          </w:tcPr>
          <w:p w:rsidR="00402D12" w:rsidRPr="00402D12" w:rsidRDefault="00402D12" w:rsidP="003873F5">
            <w:pPr>
              <w:spacing w:before="40" w:after="40"/>
              <w:ind w:left="142"/>
              <w:rPr>
                <w:rFonts w:ascii="Arial" w:hAnsi="Arial" w:cs="Arial"/>
                <w:sz w:val="22"/>
                <w:szCs w:val="22"/>
              </w:rPr>
            </w:pPr>
            <w:r w:rsidRPr="00402D12">
              <w:rPr>
                <w:rFonts w:ascii="Arial" w:hAnsi="Arial" w:cs="Arial"/>
                <w:sz w:val="22"/>
                <w:szCs w:val="22"/>
              </w:rPr>
              <w:t>Work is ongoing to model the different scenarios so that financial resilience can be managed.</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sz w:val="22"/>
                <w:szCs w:val="22"/>
              </w:rPr>
            </w:pPr>
            <w:r w:rsidRPr="00402D12">
              <w:rPr>
                <w:rFonts w:ascii="Arial" w:hAnsi="Arial" w:cs="Arial"/>
                <w:b/>
                <w:bCs/>
                <w:sz w:val="22"/>
                <w:szCs w:val="22"/>
              </w:rPr>
              <w:t>Owner</w:t>
            </w:r>
          </w:p>
        </w:tc>
        <w:tc>
          <w:tcPr>
            <w:tcW w:w="11765" w:type="dxa"/>
            <w:vAlign w:val="center"/>
          </w:tcPr>
          <w:p w:rsidR="00402D12" w:rsidRPr="00402D12" w:rsidRDefault="00402D12" w:rsidP="003873F5">
            <w:pPr>
              <w:spacing w:before="40" w:after="40"/>
              <w:ind w:left="142"/>
              <w:rPr>
                <w:rFonts w:ascii="Arial" w:hAnsi="Arial" w:cs="Arial"/>
                <w:sz w:val="22"/>
                <w:szCs w:val="22"/>
              </w:rPr>
            </w:pPr>
            <w:r w:rsidRPr="00402D12">
              <w:rPr>
                <w:rFonts w:ascii="Arial" w:hAnsi="Arial" w:cs="Arial"/>
                <w:sz w:val="22"/>
                <w:szCs w:val="22"/>
              </w:rPr>
              <w:t>CFO</w:t>
            </w:r>
          </w:p>
        </w:tc>
      </w:tr>
      <w:tr w:rsidR="00402D12" w:rsidRPr="00402D12" w:rsidTr="00402D12">
        <w:tc>
          <w:tcPr>
            <w:tcW w:w="2689" w:type="dxa"/>
            <w:vAlign w:val="center"/>
          </w:tcPr>
          <w:p w:rsidR="00402D12" w:rsidRPr="00402D12" w:rsidRDefault="00402D12" w:rsidP="003873F5">
            <w:pPr>
              <w:keepNext/>
              <w:keepLines/>
              <w:autoSpaceDE w:val="0"/>
              <w:autoSpaceDN w:val="0"/>
              <w:adjustRightInd w:val="0"/>
              <w:spacing w:before="40" w:after="40"/>
              <w:rPr>
                <w:rFonts w:ascii="Arial" w:hAnsi="Arial" w:cs="Arial"/>
                <w:b/>
                <w:bCs/>
                <w:sz w:val="22"/>
                <w:szCs w:val="22"/>
              </w:rPr>
            </w:pPr>
            <w:r w:rsidRPr="00402D12">
              <w:rPr>
                <w:rFonts w:ascii="Arial" w:hAnsi="Arial" w:cs="Arial"/>
                <w:b/>
                <w:bCs/>
                <w:sz w:val="22"/>
                <w:szCs w:val="22"/>
              </w:rPr>
              <w:t>Target Imp date</w:t>
            </w:r>
          </w:p>
        </w:tc>
        <w:tc>
          <w:tcPr>
            <w:tcW w:w="11765" w:type="dxa"/>
            <w:vAlign w:val="center"/>
          </w:tcPr>
          <w:p w:rsidR="00402D12" w:rsidRPr="00402D12" w:rsidRDefault="00402D12" w:rsidP="003873F5">
            <w:pPr>
              <w:spacing w:before="40" w:after="40"/>
              <w:ind w:left="142"/>
              <w:rPr>
                <w:rFonts w:ascii="Arial" w:hAnsi="Arial" w:cs="Arial"/>
                <w:sz w:val="22"/>
                <w:szCs w:val="22"/>
              </w:rPr>
            </w:pPr>
            <w:r w:rsidRPr="00402D12">
              <w:rPr>
                <w:rFonts w:ascii="Arial" w:hAnsi="Arial" w:cs="Arial"/>
                <w:sz w:val="22"/>
                <w:szCs w:val="22"/>
              </w:rPr>
              <w:t>Ongoing</w:t>
            </w:r>
          </w:p>
        </w:tc>
      </w:tr>
    </w:tbl>
    <w:p w:rsidR="00402D12" w:rsidRPr="00402D12" w:rsidRDefault="00402D12" w:rsidP="00C53D37">
      <w:pPr>
        <w:rPr>
          <w:rFonts w:ascii="Arial" w:hAnsi="Arial" w:cs="Arial"/>
          <w:sz w:val="22"/>
          <w:szCs w:val="22"/>
        </w:rPr>
      </w:pPr>
    </w:p>
    <w:p w:rsidR="00402D12" w:rsidRPr="00402D12" w:rsidRDefault="00402D12" w:rsidP="00C53D37">
      <w:pPr>
        <w:rPr>
          <w:rFonts w:ascii="Arial" w:hAnsi="Arial" w:cs="Arial"/>
          <w:sz w:val="22"/>
          <w:szCs w:val="22"/>
        </w:rPr>
      </w:pPr>
    </w:p>
    <w:p w:rsidR="00402D12" w:rsidRPr="00402D12" w:rsidRDefault="00402D12" w:rsidP="00C53D37">
      <w:pPr>
        <w:rPr>
          <w:rFonts w:ascii="Arial" w:hAnsi="Arial" w:cs="Arial"/>
          <w:sz w:val="22"/>
          <w:szCs w:val="22"/>
        </w:rPr>
      </w:pPr>
    </w:p>
    <w:p w:rsidR="00402D12" w:rsidRPr="00402D12" w:rsidRDefault="00402D12" w:rsidP="00C53D37">
      <w:pPr>
        <w:rPr>
          <w:rFonts w:ascii="Arial" w:hAnsi="Arial" w:cs="Arial"/>
          <w:sz w:val="22"/>
          <w:szCs w:val="22"/>
        </w:rPr>
      </w:pPr>
    </w:p>
    <w:p w:rsidR="00402D12" w:rsidRPr="00402D12" w:rsidRDefault="00402D12">
      <w:pPr>
        <w:rPr>
          <w:rFonts w:ascii="Arial" w:hAnsi="Arial" w:cs="Arial"/>
          <w:sz w:val="22"/>
          <w:szCs w:val="22"/>
        </w:rPr>
      </w:pPr>
    </w:p>
    <w:sectPr w:rsidR="00402D12" w:rsidRPr="00402D12" w:rsidSect="00F4323B">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A97" w:rsidRDefault="00D64A97">
      <w:r>
        <w:separator/>
      </w:r>
    </w:p>
  </w:endnote>
  <w:endnote w:type="continuationSeparator" w:id="0">
    <w:p w:rsidR="00D64A97" w:rsidRDefault="00D6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A97" w:rsidRDefault="00D64A97">
      <w:r>
        <w:separator/>
      </w:r>
    </w:p>
  </w:footnote>
  <w:footnote w:type="continuationSeparator" w:id="0">
    <w:p w:rsidR="00D64A97" w:rsidRDefault="00D64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97A" w:rsidRPr="00F5697A" w:rsidRDefault="00F5697A" w:rsidP="00F569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2AAF"/>
    <w:multiLevelType w:val="hybridMultilevel"/>
    <w:tmpl w:val="4118AF5E"/>
    <w:lvl w:ilvl="0" w:tplc="3DEE345E">
      <w:numFmt w:val="bullet"/>
      <w:lvlText w:val="•"/>
      <w:lvlJc w:val="left"/>
      <w:pPr>
        <w:ind w:left="718" w:hanging="576"/>
      </w:pPr>
      <w:rPr>
        <w:rFonts w:ascii="Arial" w:eastAsia="Times New Roman" w:hAnsi="Aria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032564BE"/>
    <w:multiLevelType w:val="hybridMultilevel"/>
    <w:tmpl w:val="8472B38E"/>
    <w:lvl w:ilvl="0" w:tplc="08090001">
      <w:start w:val="1"/>
      <w:numFmt w:val="bullet"/>
      <w:lvlText w:val=""/>
      <w:lvlJc w:val="left"/>
      <w:pPr>
        <w:ind w:left="535" w:hanging="360"/>
      </w:pPr>
      <w:rPr>
        <w:rFonts w:ascii="Symbol" w:hAnsi="Symbol" w:hint="default"/>
      </w:rPr>
    </w:lvl>
    <w:lvl w:ilvl="1" w:tplc="08090003" w:tentative="1">
      <w:start w:val="1"/>
      <w:numFmt w:val="bullet"/>
      <w:lvlText w:val="o"/>
      <w:lvlJc w:val="left"/>
      <w:pPr>
        <w:ind w:left="1255" w:hanging="360"/>
      </w:pPr>
      <w:rPr>
        <w:rFonts w:ascii="Courier New" w:hAnsi="Courier New" w:cs="Courier New" w:hint="default"/>
      </w:rPr>
    </w:lvl>
    <w:lvl w:ilvl="2" w:tplc="08090005" w:tentative="1">
      <w:start w:val="1"/>
      <w:numFmt w:val="bullet"/>
      <w:lvlText w:val=""/>
      <w:lvlJc w:val="left"/>
      <w:pPr>
        <w:ind w:left="1975" w:hanging="360"/>
      </w:pPr>
      <w:rPr>
        <w:rFonts w:ascii="Wingdings" w:hAnsi="Wingdings" w:hint="default"/>
      </w:rPr>
    </w:lvl>
    <w:lvl w:ilvl="3" w:tplc="08090001" w:tentative="1">
      <w:start w:val="1"/>
      <w:numFmt w:val="bullet"/>
      <w:lvlText w:val=""/>
      <w:lvlJc w:val="left"/>
      <w:pPr>
        <w:ind w:left="2695" w:hanging="360"/>
      </w:pPr>
      <w:rPr>
        <w:rFonts w:ascii="Symbol" w:hAnsi="Symbol" w:hint="default"/>
      </w:rPr>
    </w:lvl>
    <w:lvl w:ilvl="4" w:tplc="08090003" w:tentative="1">
      <w:start w:val="1"/>
      <w:numFmt w:val="bullet"/>
      <w:lvlText w:val="o"/>
      <w:lvlJc w:val="left"/>
      <w:pPr>
        <w:ind w:left="3415" w:hanging="360"/>
      </w:pPr>
      <w:rPr>
        <w:rFonts w:ascii="Courier New" w:hAnsi="Courier New" w:cs="Courier New" w:hint="default"/>
      </w:rPr>
    </w:lvl>
    <w:lvl w:ilvl="5" w:tplc="08090005" w:tentative="1">
      <w:start w:val="1"/>
      <w:numFmt w:val="bullet"/>
      <w:lvlText w:val=""/>
      <w:lvlJc w:val="left"/>
      <w:pPr>
        <w:ind w:left="4135" w:hanging="360"/>
      </w:pPr>
      <w:rPr>
        <w:rFonts w:ascii="Wingdings" w:hAnsi="Wingdings" w:hint="default"/>
      </w:rPr>
    </w:lvl>
    <w:lvl w:ilvl="6" w:tplc="08090001" w:tentative="1">
      <w:start w:val="1"/>
      <w:numFmt w:val="bullet"/>
      <w:lvlText w:val=""/>
      <w:lvlJc w:val="left"/>
      <w:pPr>
        <w:ind w:left="4855" w:hanging="360"/>
      </w:pPr>
      <w:rPr>
        <w:rFonts w:ascii="Symbol" w:hAnsi="Symbol" w:hint="default"/>
      </w:rPr>
    </w:lvl>
    <w:lvl w:ilvl="7" w:tplc="08090003" w:tentative="1">
      <w:start w:val="1"/>
      <w:numFmt w:val="bullet"/>
      <w:lvlText w:val="o"/>
      <w:lvlJc w:val="left"/>
      <w:pPr>
        <w:ind w:left="5575" w:hanging="360"/>
      </w:pPr>
      <w:rPr>
        <w:rFonts w:ascii="Courier New" w:hAnsi="Courier New" w:cs="Courier New" w:hint="default"/>
      </w:rPr>
    </w:lvl>
    <w:lvl w:ilvl="8" w:tplc="08090005" w:tentative="1">
      <w:start w:val="1"/>
      <w:numFmt w:val="bullet"/>
      <w:lvlText w:val=""/>
      <w:lvlJc w:val="left"/>
      <w:pPr>
        <w:ind w:left="6295" w:hanging="360"/>
      </w:pPr>
      <w:rPr>
        <w:rFonts w:ascii="Wingdings" w:hAnsi="Wingdings" w:hint="default"/>
      </w:rPr>
    </w:lvl>
  </w:abstractNum>
  <w:abstractNum w:abstractNumId="2" w15:restartNumberingAfterBreak="0">
    <w:nsid w:val="0754450D"/>
    <w:multiLevelType w:val="hybridMultilevel"/>
    <w:tmpl w:val="AD6456FE"/>
    <w:lvl w:ilvl="0" w:tplc="08090001">
      <w:start w:val="1"/>
      <w:numFmt w:val="bullet"/>
      <w:lvlText w:val=""/>
      <w:lvlJc w:val="left"/>
      <w:pPr>
        <w:ind w:left="895" w:hanging="360"/>
      </w:pPr>
      <w:rPr>
        <w:rFonts w:ascii="Symbol" w:hAnsi="Symbol"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3" w15:restartNumberingAfterBreak="0">
    <w:nsid w:val="0BC12683"/>
    <w:multiLevelType w:val="hybridMultilevel"/>
    <w:tmpl w:val="658402B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 w15:restartNumberingAfterBreak="0">
    <w:nsid w:val="2C613BCB"/>
    <w:multiLevelType w:val="hybridMultilevel"/>
    <w:tmpl w:val="2F3ECBDA"/>
    <w:lvl w:ilvl="0" w:tplc="3DEE345E">
      <w:numFmt w:val="bullet"/>
      <w:lvlText w:val="•"/>
      <w:lvlJc w:val="left"/>
      <w:pPr>
        <w:ind w:left="718" w:hanging="576"/>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2623A1"/>
    <w:multiLevelType w:val="hybridMultilevel"/>
    <w:tmpl w:val="FFDAFA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420AF1"/>
    <w:multiLevelType w:val="multilevel"/>
    <w:tmpl w:val="CA802B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85F4DE2"/>
    <w:multiLevelType w:val="hybridMultilevel"/>
    <w:tmpl w:val="573ACD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149441A"/>
    <w:multiLevelType w:val="multilevel"/>
    <w:tmpl w:val="CA802BC8"/>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41B86CAE"/>
    <w:multiLevelType w:val="hybridMultilevel"/>
    <w:tmpl w:val="30324444"/>
    <w:lvl w:ilvl="0" w:tplc="3DEE345E">
      <w:numFmt w:val="bullet"/>
      <w:lvlText w:val="•"/>
      <w:lvlJc w:val="left"/>
      <w:pPr>
        <w:ind w:left="860" w:hanging="576"/>
      </w:pPr>
      <w:rPr>
        <w:rFonts w:ascii="Arial" w:eastAsia="Times New Roman" w:hAnsi="Arial" w:cs="Aria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0" w15:restartNumberingAfterBreak="0">
    <w:nsid w:val="44721264"/>
    <w:multiLevelType w:val="hybridMultilevel"/>
    <w:tmpl w:val="503EE794"/>
    <w:lvl w:ilvl="0" w:tplc="A528798C">
      <w:start w:val="3"/>
      <w:numFmt w:val="decimal"/>
      <w:lvlText w:val="%1."/>
      <w:lvlJc w:val="left"/>
      <w:pPr>
        <w:tabs>
          <w:tab w:val="num" w:pos="720"/>
        </w:tabs>
        <w:ind w:left="720" w:hanging="360"/>
      </w:pPr>
      <w:rPr>
        <w:rFonts w:hint="default"/>
      </w:rPr>
    </w:lvl>
    <w:lvl w:ilvl="1" w:tplc="4AEEDE98">
      <w:numFmt w:val="none"/>
      <w:lvlText w:val=""/>
      <w:lvlJc w:val="left"/>
      <w:pPr>
        <w:tabs>
          <w:tab w:val="num" w:pos="360"/>
        </w:tabs>
      </w:pPr>
    </w:lvl>
    <w:lvl w:ilvl="2" w:tplc="25885A04">
      <w:numFmt w:val="none"/>
      <w:lvlText w:val=""/>
      <w:lvlJc w:val="left"/>
      <w:pPr>
        <w:tabs>
          <w:tab w:val="num" w:pos="360"/>
        </w:tabs>
      </w:pPr>
    </w:lvl>
    <w:lvl w:ilvl="3" w:tplc="A72A9C2E">
      <w:numFmt w:val="none"/>
      <w:lvlText w:val=""/>
      <w:lvlJc w:val="left"/>
      <w:pPr>
        <w:tabs>
          <w:tab w:val="num" w:pos="360"/>
        </w:tabs>
      </w:pPr>
    </w:lvl>
    <w:lvl w:ilvl="4" w:tplc="02B8C3B4">
      <w:numFmt w:val="none"/>
      <w:lvlText w:val=""/>
      <w:lvlJc w:val="left"/>
      <w:pPr>
        <w:tabs>
          <w:tab w:val="num" w:pos="360"/>
        </w:tabs>
      </w:pPr>
    </w:lvl>
    <w:lvl w:ilvl="5" w:tplc="81283DFE">
      <w:numFmt w:val="none"/>
      <w:lvlText w:val=""/>
      <w:lvlJc w:val="left"/>
      <w:pPr>
        <w:tabs>
          <w:tab w:val="num" w:pos="360"/>
        </w:tabs>
      </w:pPr>
    </w:lvl>
    <w:lvl w:ilvl="6" w:tplc="B6E4C616">
      <w:numFmt w:val="none"/>
      <w:lvlText w:val=""/>
      <w:lvlJc w:val="left"/>
      <w:pPr>
        <w:tabs>
          <w:tab w:val="num" w:pos="360"/>
        </w:tabs>
      </w:pPr>
    </w:lvl>
    <w:lvl w:ilvl="7" w:tplc="E33C2074">
      <w:numFmt w:val="none"/>
      <w:lvlText w:val=""/>
      <w:lvlJc w:val="left"/>
      <w:pPr>
        <w:tabs>
          <w:tab w:val="num" w:pos="360"/>
        </w:tabs>
      </w:pPr>
    </w:lvl>
    <w:lvl w:ilvl="8" w:tplc="4B601202">
      <w:numFmt w:val="none"/>
      <w:lvlText w:val=""/>
      <w:lvlJc w:val="left"/>
      <w:pPr>
        <w:tabs>
          <w:tab w:val="num" w:pos="360"/>
        </w:tabs>
      </w:pPr>
    </w:lvl>
  </w:abstractNum>
  <w:abstractNum w:abstractNumId="11" w15:restartNumberingAfterBreak="0">
    <w:nsid w:val="45033DB4"/>
    <w:multiLevelType w:val="hybridMultilevel"/>
    <w:tmpl w:val="AC1C52F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1700693"/>
    <w:multiLevelType w:val="hybridMultilevel"/>
    <w:tmpl w:val="70329206"/>
    <w:lvl w:ilvl="0" w:tplc="08090001">
      <w:start w:val="1"/>
      <w:numFmt w:val="bullet"/>
      <w:lvlText w:val=""/>
      <w:lvlJc w:val="left"/>
      <w:pPr>
        <w:ind w:left="1440" w:hanging="360"/>
      </w:pPr>
      <w:rPr>
        <w:rFonts w:ascii="Symbol" w:hAnsi="Symbol" w:hint="default"/>
      </w:rPr>
    </w:lvl>
    <w:lvl w:ilvl="1" w:tplc="971C76AE">
      <w:numFmt w:val="bullet"/>
      <w:lvlText w:val="•"/>
      <w:lvlJc w:val="left"/>
      <w:pPr>
        <w:ind w:left="2376" w:hanging="576"/>
      </w:pPr>
      <w:rPr>
        <w:rFonts w:ascii="Arial" w:eastAsia="Times New Roman" w:hAnsi="Arial"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6"/>
  </w:num>
  <w:num w:numId="4">
    <w:abstractNumId w:val="7"/>
  </w:num>
  <w:num w:numId="5">
    <w:abstractNumId w:val="12"/>
  </w:num>
  <w:num w:numId="6">
    <w:abstractNumId w:val="11"/>
  </w:num>
  <w:num w:numId="7">
    <w:abstractNumId w:val="3"/>
  </w:num>
  <w:num w:numId="8">
    <w:abstractNumId w:val="0"/>
  </w:num>
  <w:num w:numId="9">
    <w:abstractNumId w:val="4"/>
  </w:num>
  <w:num w:numId="10">
    <w:abstractNumId w:val="9"/>
  </w:num>
  <w:num w:numId="11">
    <w:abstractNumId w:val="5"/>
  </w:num>
  <w:num w:numId="12">
    <w:abstractNumId w:val="2"/>
  </w:num>
  <w:num w:numId="1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embedSystemFont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26/02/2020 14:14"/>
  </w:docVars>
  <w:rsids>
    <w:rsidRoot w:val="00C16F26"/>
    <w:rsid w:val="00007262"/>
    <w:rsid w:val="0001156D"/>
    <w:rsid w:val="00012DEB"/>
    <w:rsid w:val="000131B1"/>
    <w:rsid w:val="0001480B"/>
    <w:rsid w:val="00017446"/>
    <w:rsid w:val="00022078"/>
    <w:rsid w:val="000322C9"/>
    <w:rsid w:val="00037798"/>
    <w:rsid w:val="00054E71"/>
    <w:rsid w:val="00054FDA"/>
    <w:rsid w:val="000559AB"/>
    <w:rsid w:val="00065F9F"/>
    <w:rsid w:val="0006678E"/>
    <w:rsid w:val="00071E4C"/>
    <w:rsid w:val="000742FB"/>
    <w:rsid w:val="0007651C"/>
    <w:rsid w:val="0007653F"/>
    <w:rsid w:val="00077AD7"/>
    <w:rsid w:val="0008482A"/>
    <w:rsid w:val="00086B3B"/>
    <w:rsid w:val="000910E3"/>
    <w:rsid w:val="00094E5D"/>
    <w:rsid w:val="000A361B"/>
    <w:rsid w:val="000B10DE"/>
    <w:rsid w:val="000B1DCD"/>
    <w:rsid w:val="000B6972"/>
    <w:rsid w:val="000B7E20"/>
    <w:rsid w:val="000C0045"/>
    <w:rsid w:val="000C4F69"/>
    <w:rsid w:val="000C7BE0"/>
    <w:rsid w:val="000D304D"/>
    <w:rsid w:val="000D736A"/>
    <w:rsid w:val="000F0130"/>
    <w:rsid w:val="000F542D"/>
    <w:rsid w:val="00110416"/>
    <w:rsid w:val="001123AB"/>
    <w:rsid w:val="001144E1"/>
    <w:rsid w:val="00115341"/>
    <w:rsid w:val="0011579D"/>
    <w:rsid w:val="00131553"/>
    <w:rsid w:val="00135743"/>
    <w:rsid w:val="00164714"/>
    <w:rsid w:val="00164ED3"/>
    <w:rsid w:val="0016516D"/>
    <w:rsid w:val="00165D5D"/>
    <w:rsid w:val="001865A0"/>
    <w:rsid w:val="00190BB6"/>
    <w:rsid w:val="00192B2E"/>
    <w:rsid w:val="00195F4E"/>
    <w:rsid w:val="001B194A"/>
    <w:rsid w:val="001B2203"/>
    <w:rsid w:val="001B7C7E"/>
    <w:rsid w:val="001C0311"/>
    <w:rsid w:val="001D2353"/>
    <w:rsid w:val="001E0548"/>
    <w:rsid w:val="001E26F4"/>
    <w:rsid w:val="001F5CCA"/>
    <w:rsid w:val="002012BE"/>
    <w:rsid w:val="0020483B"/>
    <w:rsid w:val="002067EE"/>
    <w:rsid w:val="002077FC"/>
    <w:rsid w:val="00213406"/>
    <w:rsid w:val="00221754"/>
    <w:rsid w:val="002246EB"/>
    <w:rsid w:val="00225933"/>
    <w:rsid w:val="002270FE"/>
    <w:rsid w:val="00231F12"/>
    <w:rsid w:val="00232640"/>
    <w:rsid w:val="002375CB"/>
    <w:rsid w:val="00246F8B"/>
    <w:rsid w:val="002478F3"/>
    <w:rsid w:val="002764A5"/>
    <w:rsid w:val="0027750A"/>
    <w:rsid w:val="00280858"/>
    <w:rsid w:val="00281A5E"/>
    <w:rsid w:val="00297EB0"/>
    <w:rsid w:val="002A5E6E"/>
    <w:rsid w:val="002B0AE5"/>
    <w:rsid w:val="002B3501"/>
    <w:rsid w:val="002C1BD7"/>
    <w:rsid w:val="002C77C9"/>
    <w:rsid w:val="002D46DE"/>
    <w:rsid w:val="002E013C"/>
    <w:rsid w:val="002E0B01"/>
    <w:rsid w:val="002E1B96"/>
    <w:rsid w:val="002F26C6"/>
    <w:rsid w:val="002F7EC1"/>
    <w:rsid w:val="003214F2"/>
    <w:rsid w:val="00322704"/>
    <w:rsid w:val="00323357"/>
    <w:rsid w:val="00323463"/>
    <w:rsid w:val="003241AE"/>
    <w:rsid w:val="003258F4"/>
    <w:rsid w:val="00330E78"/>
    <w:rsid w:val="00331AEC"/>
    <w:rsid w:val="00344D1D"/>
    <w:rsid w:val="00345070"/>
    <w:rsid w:val="003506E9"/>
    <w:rsid w:val="00351115"/>
    <w:rsid w:val="003547CD"/>
    <w:rsid w:val="0036141B"/>
    <w:rsid w:val="00361E6D"/>
    <w:rsid w:val="003651A1"/>
    <w:rsid w:val="003800E7"/>
    <w:rsid w:val="00393D88"/>
    <w:rsid w:val="003A1DB0"/>
    <w:rsid w:val="003A4CB0"/>
    <w:rsid w:val="003A5386"/>
    <w:rsid w:val="003A711F"/>
    <w:rsid w:val="003B0B57"/>
    <w:rsid w:val="003B247A"/>
    <w:rsid w:val="003D1C16"/>
    <w:rsid w:val="003D4DBA"/>
    <w:rsid w:val="003E16A8"/>
    <w:rsid w:val="003E34AA"/>
    <w:rsid w:val="003E3500"/>
    <w:rsid w:val="003E519C"/>
    <w:rsid w:val="003E761E"/>
    <w:rsid w:val="00402D12"/>
    <w:rsid w:val="0040383B"/>
    <w:rsid w:val="00405AA8"/>
    <w:rsid w:val="00412DC9"/>
    <w:rsid w:val="0041697B"/>
    <w:rsid w:val="004210FF"/>
    <w:rsid w:val="00444909"/>
    <w:rsid w:val="00455184"/>
    <w:rsid w:val="0045609D"/>
    <w:rsid w:val="0046025F"/>
    <w:rsid w:val="00461823"/>
    <w:rsid w:val="00463657"/>
    <w:rsid w:val="00464400"/>
    <w:rsid w:val="0047345E"/>
    <w:rsid w:val="0047547C"/>
    <w:rsid w:val="00481F80"/>
    <w:rsid w:val="0048397E"/>
    <w:rsid w:val="00492663"/>
    <w:rsid w:val="00496BA1"/>
    <w:rsid w:val="004A2369"/>
    <w:rsid w:val="004A6AE8"/>
    <w:rsid w:val="004B2F29"/>
    <w:rsid w:val="004D2DD5"/>
    <w:rsid w:val="004D33C2"/>
    <w:rsid w:val="004D39C9"/>
    <w:rsid w:val="004E4014"/>
    <w:rsid w:val="004F1464"/>
    <w:rsid w:val="004F25C9"/>
    <w:rsid w:val="004F2F5B"/>
    <w:rsid w:val="004F4118"/>
    <w:rsid w:val="004F5D21"/>
    <w:rsid w:val="00501E86"/>
    <w:rsid w:val="005025EE"/>
    <w:rsid w:val="00506C5A"/>
    <w:rsid w:val="00516DF7"/>
    <w:rsid w:val="00516F42"/>
    <w:rsid w:val="005255B9"/>
    <w:rsid w:val="0052731D"/>
    <w:rsid w:val="00531AF8"/>
    <w:rsid w:val="005368DA"/>
    <w:rsid w:val="00537C1F"/>
    <w:rsid w:val="00537F74"/>
    <w:rsid w:val="00542822"/>
    <w:rsid w:val="00544A00"/>
    <w:rsid w:val="0055312F"/>
    <w:rsid w:val="0055527B"/>
    <w:rsid w:val="0056318E"/>
    <w:rsid w:val="00573E43"/>
    <w:rsid w:val="00574A1B"/>
    <w:rsid w:val="005966CD"/>
    <w:rsid w:val="005A0578"/>
    <w:rsid w:val="005A5D77"/>
    <w:rsid w:val="005A6015"/>
    <w:rsid w:val="005B6F15"/>
    <w:rsid w:val="005C585F"/>
    <w:rsid w:val="005C78BB"/>
    <w:rsid w:val="005D0844"/>
    <w:rsid w:val="005D2C32"/>
    <w:rsid w:val="005D7DF2"/>
    <w:rsid w:val="005E497D"/>
    <w:rsid w:val="006001A8"/>
    <w:rsid w:val="00610EAA"/>
    <w:rsid w:val="00624273"/>
    <w:rsid w:val="0063272E"/>
    <w:rsid w:val="00634ECB"/>
    <w:rsid w:val="0063621F"/>
    <w:rsid w:val="00637398"/>
    <w:rsid w:val="00641BC7"/>
    <w:rsid w:val="00653BE9"/>
    <w:rsid w:val="006543AE"/>
    <w:rsid w:val="00667592"/>
    <w:rsid w:val="00683547"/>
    <w:rsid w:val="0068543C"/>
    <w:rsid w:val="00685695"/>
    <w:rsid w:val="00695AFF"/>
    <w:rsid w:val="00695E65"/>
    <w:rsid w:val="00696C69"/>
    <w:rsid w:val="006A0A03"/>
    <w:rsid w:val="006A1DD7"/>
    <w:rsid w:val="006A27D8"/>
    <w:rsid w:val="006C2665"/>
    <w:rsid w:val="006C2727"/>
    <w:rsid w:val="006D42B3"/>
    <w:rsid w:val="006E05BD"/>
    <w:rsid w:val="006E098E"/>
    <w:rsid w:val="006F4734"/>
    <w:rsid w:val="006F7ACB"/>
    <w:rsid w:val="0070112D"/>
    <w:rsid w:val="007037A6"/>
    <w:rsid w:val="00707A6D"/>
    <w:rsid w:val="00723267"/>
    <w:rsid w:val="00730CEB"/>
    <w:rsid w:val="007318B3"/>
    <w:rsid w:val="0073562E"/>
    <w:rsid w:val="0074417A"/>
    <w:rsid w:val="0074728B"/>
    <w:rsid w:val="0074784B"/>
    <w:rsid w:val="00754FF4"/>
    <w:rsid w:val="007567AB"/>
    <w:rsid w:val="00760E60"/>
    <w:rsid w:val="0076413C"/>
    <w:rsid w:val="007724D2"/>
    <w:rsid w:val="007767D1"/>
    <w:rsid w:val="00776CF6"/>
    <w:rsid w:val="00781215"/>
    <w:rsid w:val="00781E1D"/>
    <w:rsid w:val="0078278D"/>
    <w:rsid w:val="00786DDD"/>
    <w:rsid w:val="007939B3"/>
    <w:rsid w:val="007A036B"/>
    <w:rsid w:val="007A082E"/>
    <w:rsid w:val="007B78CA"/>
    <w:rsid w:val="007D26E4"/>
    <w:rsid w:val="00801A13"/>
    <w:rsid w:val="00801CE3"/>
    <w:rsid w:val="008034D2"/>
    <w:rsid w:val="00803BE8"/>
    <w:rsid w:val="00806689"/>
    <w:rsid w:val="00807DAB"/>
    <w:rsid w:val="00811109"/>
    <w:rsid w:val="0081236B"/>
    <w:rsid w:val="00814CA3"/>
    <w:rsid w:val="008165A0"/>
    <w:rsid w:val="00831331"/>
    <w:rsid w:val="008336E4"/>
    <w:rsid w:val="00833C0B"/>
    <w:rsid w:val="00840BF2"/>
    <w:rsid w:val="00874CBF"/>
    <w:rsid w:val="00880D81"/>
    <w:rsid w:val="0088315F"/>
    <w:rsid w:val="008A0E53"/>
    <w:rsid w:val="008A348A"/>
    <w:rsid w:val="008B0EE3"/>
    <w:rsid w:val="008B5E52"/>
    <w:rsid w:val="008C131B"/>
    <w:rsid w:val="008C1522"/>
    <w:rsid w:val="008C4BB2"/>
    <w:rsid w:val="008C689E"/>
    <w:rsid w:val="008E2AFE"/>
    <w:rsid w:val="008E6A43"/>
    <w:rsid w:val="008F2C10"/>
    <w:rsid w:val="008F79D5"/>
    <w:rsid w:val="00905095"/>
    <w:rsid w:val="009102EA"/>
    <w:rsid w:val="00912D30"/>
    <w:rsid w:val="00920688"/>
    <w:rsid w:val="0092160C"/>
    <w:rsid w:val="009228BA"/>
    <w:rsid w:val="00932451"/>
    <w:rsid w:val="0093556A"/>
    <w:rsid w:val="009356A2"/>
    <w:rsid w:val="00950376"/>
    <w:rsid w:val="0095162B"/>
    <w:rsid w:val="009525D8"/>
    <w:rsid w:val="00966373"/>
    <w:rsid w:val="00967B3D"/>
    <w:rsid w:val="00972A04"/>
    <w:rsid w:val="00974671"/>
    <w:rsid w:val="00975B11"/>
    <w:rsid w:val="009807FB"/>
    <w:rsid w:val="00983264"/>
    <w:rsid w:val="00995212"/>
    <w:rsid w:val="00996AE5"/>
    <w:rsid w:val="009A3A1A"/>
    <w:rsid w:val="009A6828"/>
    <w:rsid w:val="009B0561"/>
    <w:rsid w:val="009D3E1B"/>
    <w:rsid w:val="009D42FC"/>
    <w:rsid w:val="009D6359"/>
    <w:rsid w:val="009E259E"/>
    <w:rsid w:val="009E3031"/>
    <w:rsid w:val="009E609B"/>
    <w:rsid w:val="009F23DF"/>
    <w:rsid w:val="009F2442"/>
    <w:rsid w:val="009F2996"/>
    <w:rsid w:val="00A02B93"/>
    <w:rsid w:val="00A03AC4"/>
    <w:rsid w:val="00A075F9"/>
    <w:rsid w:val="00A112D7"/>
    <w:rsid w:val="00A1353D"/>
    <w:rsid w:val="00A175EE"/>
    <w:rsid w:val="00A30F0D"/>
    <w:rsid w:val="00A35D1F"/>
    <w:rsid w:val="00A50A27"/>
    <w:rsid w:val="00A50D87"/>
    <w:rsid w:val="00A5103C"/>
    <w:rsid w:val="00A52909"/>
    <w:rsid w:val="00A61B04"/>
    <w:rsid w:val="00A64704"/>
    <w:rsid w:val="00A702F1"/>
    <w:rsid w:val="00A82D88"/>
    <w:rsid w:val="00A8634C"/>
    <w:rsid w:val="00A86583"/>
    <w:rsid w:val="00A905B9"/>
    <w:rsid w:val="00A9091D"/>
    <w:rsid w:val="00AB0EDC"/>
    <w:rsid w:val="00AD75B0"/>
    <w:rsid w:val="00AF576F"/>
    <w:rsid w:val="00B111EE"/>
    <w:rsid w:val="00B162C4"/>
    <w:rsid w:val="00B26E83"/>
    <w:rsid w:val="00B33510"/>
    <w:rsid w:val="00B35997"/>
    <w:rsid w:val="00B3636F"/>
    <w:rsid w:val="00B47409"/>
    <w:rsid w:val="00B51954"/>
    <w:rsid w:val="00B52819"/>
    <w:rsid w:val="00B711F3"/>
    <w:rsid w:val="00B74940"/>
    <w:rsid w:val="00B944E5"/>
    <w:rsid w:val="00BA2F66"/>
    <w:rsid w:val="00BA602F"/>
    <w:rsid w:val="00BA615C"/>
    <w:rsid w:val="00BA6C4D"/>
    <w:rsid w:val="00BB0FC5"/>
    <w:rsid w:val="00BC3E97"/>
    <w:rsid w:val="00BC5F5D"/>
    <w:rsid w:val="00BD329E"/>
    <w:rsid w:val="00BE5DE2"/>
    <w:rsid w:val="00BF6182"/>
    <w:rsid w:val="00C16F26"/>
    <w:rsid w:val="00C17241"/>
    <w:rsid w:val="00C175DD"/>
    <w:rsid w:val="00C203BB"/>
    <w:rsid w:val="00C207DE"/>
    <w:rsid w:val="00C22CF0"/>
    <w:rsid w:val="00C2658E"/>
    <w:rsid w:val="00C41C8A"/>
    <w:rsid w:val="00C4716C"/>
    <w:rsid w:val="00C53D37"/>
    <w:rsid w:val="00C55CA9"/>
    <w:rsid w:val="00C60906"/>
    <w:rsid w:val="00C6198A"/>
    <w:rsid w:val="00C6327F"/>
    <w:rsid w:val="00C76347"/>
    <w:rsid w:val="00C817C2"/>
    <w:rsid w:val="00C932CA"/>
    <w:rsid w:val="00CA71E7"/>
    <w:rsid w:val="00CA75C9"/>
    <w:rsid w:val="00CB2F92"/>
    <w:rsid w:val="00CB64AE"/>
    <w:rsid w:val="00CD0DED"/>
    <w:rsid w:val="00CD6988"/>
    <w:rsid w:val="00CE1F4E"/>
    <w:rsid w:val="00CF2CA7"/>
    <w:rsid w:val="00CF2EA8"/>
    <w:rsid w:val="00CF2EAC"/>
    <w:rsid w:val="00D00404"/>
    <w:rsid w:val="00D078F6"/>
    <w:rsid w:val="00D15B5A"/>
    <w:rsid w:val="00D17E8D"/>
    <w:rsid w:val="00D22450"/>
    <w:rsid w:val="00D277D7"/>
    <w:rsid w:val="00D3578E"/>
    <w:rsid w:val="00D37746"/>
    <w:rsid w:val="00D4227F"/>
    <w:rsid w:val="00D47306"/>
    <w:rsid w:val="00D60D4E"/>
    <w:rsid w:val="00D61E43"/>
    <w:rsid w:val="00D64A97"/>
    <w:rsid w:val="00D73FCA"/>
    <w:rsid w:val="00D848C6"/>
    <w:rsid w:val="00D91594"/>
    <w:rsid w:val="00D92577"/>
    <w:rsid w:val="00D9262F"/>
    <w:rsid w:val="00D97E18"/>
    <w:rsid w:val="00DB404F"/>
    <w:rsid w:val="00DB51EE"/>
    <w:rsid w:val="00DC3937"/>
    <w:rsid w:val="00DD1652"/>
    <w:rsid w:val="00DD4451"/>
    <w:rsid w:val="00DD7630"/>
    <w:rsid w:val="00DE692A"/>
    <w:rsid w:val="00DF6B76"/>
    <w:rsid w:val="00E02429"/>
    <w:rsid w:val="00E056F6"/>
    <w:rsid w:val="00E057A6"/>
    <w:rsid w:val="00E07FFB"/>
    <w:rsid w:val="00E237EE"/>
    <w:rsid w:val="00E257A7"/>
    <w:rsid w:val="00E30DA8"/>
    <w:rsid w:val="00E31FAF"/>
    <w:rsid w:val="00E323EA"/>
    <w:rsid w:val="00E3772D"/>
    <w:rsid w:val="00E429E2"/>
    <w:rsid w:val="00E4517B"/>
    <w:rsid w:val="00E50825"/>
    <w:rsid w:val="00E50C5B"/>
    <w:rsid w:val="00E52A85"/>
    <w:rsid w:val="00E55D51"/>
    <w:rsid w:val="00E701E5"/>
    <w:rsid w:val="00E731BA"/>
    <w:rsid w:val="00E746C8"/>
    <w:rsid w:val="00E80355"/>
    <w:rsid w:val="00EA2EE8"/>
    <w:rsid w:val="00EA3985"/>
    <w:rsid w:val="00EA4EF7"/>
    <w:rsid w:val="00EA7283"/>
    <w:rsid w:val="00EB768F"/>
    <w:rsid w:val="00EC3FB2"/>
    <w:rsid w:val="00EC6AE6"/>
    <w:rsid w:val="00EE508B"/>
    <w:rsid w:val="00EE5C80"/>
    <w:rsid w:val="00EE7E48"/>
    <w:rsid w:val="00EF3BBA"/>
    <w:rsid w:val="00F02A25"/>
    <w:rsid w:val="00F0393E"/>
    <w:rsid w:val="00F1015B"/>
    <w:rsid w:val="00F12B0A"/>
    <w:rsid w:val="00F342C6"/>
    <w:rsid w:val="00F3740E"/>
    <w:rsid w:val="00F411A5"/>
    <w:rsid w:val="00F4243D"/>
    <w:rsid w:val="00F4323B"/>
    <w:rsid w:val="00F51122"/>
    <w:rsid w:val="00F5697A"/>
    <w:rsid w:val="00F56A9C"/>
    <w:rsid w:val="00F63096"/>
    <w:rsid w:val="00F64808"/>
    <w:rsid w:val="00F70E4B"/>
    <w:rsid w:val="00F81CE2"/>
    <w:rsid w:val="00F81D73"/>
    <w:rsid w:val="00F85849"/>
    <w:rsid w:val="00F943E2"/>
    <w:rsid w:val="00FA2E28"/>
    <w:rsid w:val="00FA322C"/>
    <w:rsid w:val="00FB1B0E"/>
    <w:rsid w:val="00FB66AC"/>
    <w:rsid w:val="00FB7BFF"/>
    <w:rsid w:val="00FC241F"/>
    <w:rsid w:val="00FC30F6"/>
    <w:rsid w:val="00FC317C"/>
    <w:rsid w:val="00FC4E95"/>
    <w:rsid w:val="00FD1619"/>
    <w:rsid w:val="00FE2B6A"/>
    <w:rsid w:val="00FF29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14C29FA-6394-4617-8F4D-11BA7B954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547"/>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table" w:styleId="TableGrid">
    <w:name w:val="Table Grid"/>
    <w:basedOn w:val="TableNormal"/>
    <w:rsid w:val="001D2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501E86"/>
    <w:pPr>
      <w:keepLines/>
      <w:spacing w:before="60" w:after="60"/>
    </w:pPr>
    <w:rPr>
      <w:rFonts w:ascii="Arial" w:hAnsi="Arial"/>
      <w:sz w:val="24"/>
      <w:szCs w:val="24"/>
      <w:lang w:eastAsia="en-GB"/>
    </w:rPr>
  </w:style>
  <w:style w:type="paragraph" w:styleId="BodyTextIndent">
    <w:name w:val="Body Text Indent"/>
    <w:basedOn w:val="Normal"/>
    <w:rsid w:val="003E519C"/>
    <w:pPr>
      <w:spacing w:after="120"/>
      <w:ind w:left="283"/>
    </w:pPr>
    <w:rPr>
      <w:rFonts w:ascii="Tahoma" w:hAnsi="Tahoma"/>
      <w:sz w:val="24"/>
      <w:szCs w:val="24"/>
    </w:rPr>
  </w:style>
  <w:style w:type="character" w:styleId="Hyperlink">
    <w:name w:val="Hyperlink"/>
    <w:rsid w:val="003E519C"/>
    <w:rPr>
      <w:color w:val="0000FF"/>
      <w:u w:val="single"/>
    </w:rPr>
  </w:style>
  <w:style w:type="paragraph" w:styleId="BalloonText">
    <w:name w:val="Balloon Text"/>
    <w:basedOn w:val="Normal"/>
    <w:semiHidden/>
    <w:rsid w:val="00A075F9"/>
    <w:rPr>
      <w:rFonts w:ascii="Tahoma" w:hAnsi="Tahoma" w:cs="Tahoma"/>
      <w:sz w:val="16"/>
      <w:szCs w:val="16"/>
    </w:rPr>
  </w:style>
  <w:style w:type="paragraph" w:customStyle="1" w:styleId="CharCharCharChar">
    <w:name w:val="Char Char Char Char"/>
    <w:basedOn w:val="Normal"/>
    <w:rsid w:val="00786DDD"/>
    <w:pPr>
      <w:spacing w:after="160" w:line="240" w:lineRule="exact"/>
    </w:pPr>
    <w:rPr>
      <w:rFonts w:ascii="Verdana" w:hAnsi="Verdana" w:cs="Verdana"/>
      <w:lang w:val="en-US"/>
    </w:rPr>
  </w:style>
  <w:style w:type="paragraph" w:styleId="DocumentMap">
    <w:name w:val="Document Map"/>
    <w:basedOn w:val="Normal"/>
    <w:semiHidden/>
    <w:rsid w:val="000B7E20"/>
    <w:pPr>
      <w:shd w:val="clear" w:color="auto" w:fill="000080"/>
    </w:pPr>
    <w:rPr>
      <w:rFonts w:ascii="Tahoma" w:hAnsi="Tahoma" w:cs="Tahoma"/>
    </w:rPr>
  </w:style>
  <w:style w:type="paragraph" w:customStyle="1" w:styleId="Char">
    <w:name w:val="Char"/>
    <w:basedOn w:val="Normal"/>
    <w:rsid w:val="00D9262F"/>
    <w:pPr>
      <w:spacing w:after="160" w:line="240" w:lineRule="exact"/>
    </w:pPr>
    <w:rPr>
      <w:rFonts w:ascii="Verdana" w:hAnsi="Verdana"/>
      <w:lang w:val="en-US"/>
    </w:rPr>
  </w:style>
  <w:style w:type="paragraph" w:customStyle="1" w:styleId="CharChar">
    <w:name w:val="Char Char"/>
    <w:basedOn w:val="Normal"/>
    <w:rsid w:val="004F25C9"/>
    <w:pPr>
      <w:spacing w:after="160" w:line="240" w:lineRule="exact"/>
    </w:pPr>
    <w:rPr>
      <w:rFonts w:ascii="Verdana" w:hAnsi="Verdana"/>
      <w:lang w:val="en-US"/>
    </w:rPr>
  </w:style>
  <w:style w:type="paragraph" w:customStyle="1" w:styleId="gmail-western">
    <w:name w:val="gmail-western"/>
    <w:basedOn w:val="Normal"/>
    <w:rsid w:val="003258F4"/>
    <w:pPr>
      <w:spacing w:before="100" w:beforeAutospacing="1" w:after="100" w:afterAutospacing="1"/>
    </w:pPr>
    <w:rPr>
      <w:rFonts w:eastAsia="Calibri"/>
      <w:sz w:val="24"/>
      <w:szCs w:val="24"/>
      <w:lang w:eastAsia="en-GB"/>
    </w:rPr>
  </w:style>
  <w:style w:type="paragraph" w:styleId="ListParagraph">
    <w:name w:val="List Paragraph"/>
    <w:basedOn w:val="Normal"/>
    <w:uiPriority w:val="34"/>
    <w:qFormat/>
    <w:rsid w:val="00402D12"/>
    <w:pPr>
      <w:ind w:left="720"/>
    </w:pPr>
    <w:rPr>
      <w:rFonts w:ascii="Arial" w:hAnsi="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EVELAND%20POLICE\AUTHORITY%20REPORTS\Standard%20PA%20report%20layout%20-%20June%20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30CD7-69BD-4FD4-9925-C3D37127B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 report layout - June 2003</Template>
  <TotalTime>0</TotalTime>
  <Pages>7</Pages>
  <Words>2308</Words>
  <Characters>12390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21 February 2002</vt:lpstr>
    </vt:vector>
  </TitlesOfParts>
  <Company>Cleveland Police</Company>
  <LinksUpToDate>false</LinksUpToDate>
  <CharactersWithSpaces>14669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February 2002</dc:title>
  <dc:subject/>
  <dc:creator>Chief Constable</dc:creator>
  <cp:keywords/>
  <cp:lastModifiedBy>YATES, Jennifer (C8507)</cp:lastModifiedBy>
  <cp:revision>2</cp:revision>
  <cp:lastPrinted>2018-04-25T09:21:00Z</cp:lastPrinted>
  <dcterms:created xsi:type="dcterms:W3CDTF">2020-02-26T14:14:00Z</dcterms:created>
  <dcterms:modified xsi:type="dcterms:W3CDTF">2020-02-26T14:14:00Z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b90ff52e-0ada-4bf8-bb2d-7cfea7b80e19</vt:lpwstr>
  </property>
  <property fmtid="{D5CDD505-2E9C-101B-9397-08002B2CF9AE}" pid="3" name="Classification">
    <vt:lpwstr>OFFICIAL</vt:lpwstr>
  </property>
</Properties>
</file>