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239E5A" w14:textId="77777777" w:rsidR="00555235" w:rsidRDefault="00555235">
      <w:bookmarkStart w:id="0" w:name="_GoBack"/>
      <w:bookmarkEnd w:id="0"/>
      <w:r>
        <w:rPr>
          <w:noProof/>
          <w:lang w:eastAsia="en-GB"/>
        </w:rPr>
        <w:drawing>
          <wp:anchor distT="0" distB="0" distL="114300" distR="114300" simplePos="0" relativeHeight="251658240" behindDoc="1" locked="0" layoutInCell="1" allowOverlap="1" wp14:anchorId="6979EE89" wp14:editId="05C0FA3B">
            <wp:simplePos x="0" y="0"/>
            <wp:positionH relativeFrom="column">
              <wp:posOffset>4600575</wp:posOffset>
            </wp:positionH>
            <wp:positionV relativeFrom="paragraph">
              <wp:posOffset>-1997710</wp:posOffset>
            </wp:positionV>
            <wp:extent cx="7221600" cy="7351200"/>
            <wp:effectExtent l="0" t="0" r="0" b="254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21600" cy="7351200"/>
                    </a:xfrm>
                    <a:prstGeom prst="rect">
                      <a:avLst/>
                    </a:prstGeom>
                  </pic:spPr>
                </pic:pic>
              </a:graphicData>
            </a:graphic>
            <wp14:sizeRelH relativeFrom="margin">
              <wp14:pctWidth>0</wp14:pctWidth>
            </wp14:sizeRelH>
            <wp14:sizeRelV relativeFrom="margin">
              <wp14:pctHeight>0</wp14:pctHeight>
            </wp14:sizeRelV>
          </wp:anchor>
        </w:drawing>
      </w:r>
      <w:bookmarkStart w:id="1" w:name="Lastdelete"/>
      <w:bookmarkEnd w:id="1"/>
    </w:p>
    <w:tbl>
      <w:tblPr>
        <w:tblW w:w="16157" w:type="dxa"/>
        <w:tblLayout w:type="fixed"/>
        <w:tblCellMar>
          <w:top w:w="120" w:type="dxa"/>
          <w:left w:w="60" w:type="dxa"/>
          <w:bottom w:w="120" w:type="dxa"/>
          <w:right w:w="60" w:type="dxa"/>
        </w:tblCellMar>
        <w:tblLook w:val="0000" w:firstRow="0" w:lastRow="0" w:firstColumn="0" w:lastColumn="0" w:noHBand="0" w:noVBand="0"/>
      </w:tblPr>
      <w:tblGrid>
        <w:gridCol w:w="567"/>
        <w:gridCol w:w="12189"/>
        <w:gridCol w:w="283"/>
        <w:gridCol w:w="2835"/>
        <w:gridCol w:w="283"/>
      </w:tblGrid>
      <w:tr w:rsidR="00555235" w14:paraId="737462DE" w14:textId="77777777" w:rsidTr="00555235">
        <w:trPr>
          <w:trHeight w:hRule="exact" w:val="567"/>
        </w:trPr>
        <w:tc>
          <w:tcPr>
            <w:tcW w:w="567" w:type="dxa"/>
          </w:tcPr>
          <w:p w14:paraId="737ECB24" w14:textId="77777777" w:rsidR="00555235" w:rsidRDefault="00555235" w:rsidP="00555235">
            <w:pPr>
              <w:spacing w:before="60" w:after="60"/>
            </w:pPr>
          </w:p>
        </w:tc>
        <w:tc>
          <w:tcPr>
            <w:tcW w:w="12189" w:type="dxa"/>
            <w:vMerge w:val="restart"/>
            <w:vAlign w:val="bottom"/>
          </w:tcPr>
          <w:p w14:paraId="62442C39" w14:textId="77777777" w:rsidR="00555235" w:rsidRDefault="00555235" w:rsidP="00555235">
            <w:pPr>
              <w:spacing w:before="60" w:after="60"/>
            </w:pPr>
            <w:r>
              <w:rPr>
                <w:noProof/>
                <w:lang w:eastAsia="en-GB"/>
              </w:rPr>
              <w:drawing>
                <wp:inline distT="0" distB="0" distL="0" distR="0" wp14:anchorId="574C5198" wp14:editId="25E31BD9">
                  <wp:extent cx="1609200" cy="6912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9200" cy="691200"/>
                          </a:xfrm>
                          <a:prstGeom prst="rect">
                            <a:avLst/>
                          </a:prstGeom>
                        </pic:spPr>
                      </pic:pic>
                    </a:graphicData>
                  </a:graphic>
                </wp:inline>
              </w:drawing>
            </w:r>
          </w:p>
        </w:tc>
        <w:tc>
          <w:tcPr>
            <w:tcW w:w="283" w:type="dxa"/>
          </w:tcPr>
          <w:p w14:paraId="6C616231" w14:textId="77777777" w:rsidR="00555235" w:rsidRDefault="00555235" w:rsidP="00555235">
            <w:pPr>
              <w:spacing w:before="60" w:after="60"/>
            </w:pPr>
          </w:p>
        </w:tc>
        <w:tc>
          <w:tcPr>
            <w:tcW w:w="2835" w:type="dxa"/>
          </w:tcPr>
          <w:p w14:paraId="6F00E9AF" w14:textId="77777777" w:rsidR="00555235" w:rsidRPr="009609C4" w:rsidRDefault="00555235" w:rsidP="00555235">
            <w:pPr>
              <w:spacing w:before="60" w:after="60"/>
              <w:jc w:val="center"/>
              <w:rPr>
                <w:rFonts w:ascii="Arial" w:hAnsi="Arial" w:cs="Arial"/>
                <w:b/>
                <w:color w:val="808080"/>
                <w:sz w:val="36"/>
              </w:rPr>
            </w:pPr>
            <w:r w:rsidRPr="009609C4">
              <w:rPr>
                <w:rFonts w:ascii="Arial" w:hAnsi="Arial" w:cs="Arial"/>
                <w:b/>
                <w:color w:val="808080"/>
                <w:sz w:val="36"/>
              </w:rPr>
              <w:t>Internal Audit</w:t>
            </w:r>
          </w:p>
        </w:tc>
        <w:tc>
          <w:tcPr>
            <w:tcW w:w="283" w:type="dxa"/>
          </w:tcPr>
          <w:p w14:paraId="1111D065" w14:textId="77777777" w:rsidR="00555235" w:rsidRDefault="00555235" w:rsidP="00555235">
            <w:pPr>
              <w:spacing w:before="60" w:after="60"/>
            </w:pPr>
          </w:p>
        </w:tc>
      </w:tr>
      <w:tr w:rsidR="00555235" w14:paraId="433B9A63" w14:textId="77777777" w:rsidTr="00555235">
        <w:trPr>
          <w:trHeight w:hRule="exact" w:val="567"/>
        </w:trPr>
        <w:tc>
          <w:tcPr>
            <w:tcW w:w="567" w:type="dxa"/>
          </w:tcPr>
          <w:p w14:paraId="5301D6FC" w14:textId="77777777" w:rsidR="00555235" w:rsidRDefault="00555235" w:rsidP="00555235">
            <w:pPr>
              <w:spacing w:before="60" w:after="60"/>
            </w:pPr>
          </w:p>
        </w:tc>
        <w:tc>
          <w:tcPr>
            <w:tcW w:w="12189" w:type="dxa"/>
            <w:vMerge/>
          </w:tcPr>
          <w:p w14:paraId="08A1509A" w14:textId="77777777" w:rsidR="00555235" w:rsidRDefault="00555235" w:rsidP="00555235">
            <w:pPr>
              <w:spacing w:before="60" w:after="60"/>
            </w:pPr>
          </w:p>
        </w:tc>
        <w:tc>
          <w:tcPr>
            <w:tcW w:w="283" w:type="dxa"/>
            <w:shd w:val="clear" w:color="auto" w:fill="808080"/>
          </w:tcPr>
          <w:p w14:paraId="2F9DC943" w14:textId="77777777" w:rsidR="00555235" w:rsidRDefault="00555235" w:rsidP="00555235">
            <w:pPr>
              <w:spacing w:before="60" w:after="60"/>
            </w:pPr>
          </w:p>
        </w:tc>
        <w:tc>
          <w:tcPr>
            <w:tcW w:w="2835" w:type="dxa"/>
            <w:shd w:val="clear" w:color="auto" w:fill="808080"/>
          </w:tcPr>
          <w:p w14:paraId="533ED459" w14:textId="093BBDAD" w:rsidR="00555235" w:rsidRPr="009609C4" w:rsidRDefault="00555235" w:rsidP="00757537">
            <w:pPr>
              <w:spacing w:before="60" w:after="60"/>
              <w:jc w:val="center"/>
              <w:rPr>
                <w:rFonts w:ascii="Arial" w:hAnsi="Arial" w:cs="Arial"/>
                <w:b/>
                <w:color w:val="FFFFFF"/>
                <w:sz w:val="36"/>
              </w:rPr>
            </w:pPr>
            <w:r w:rsidRPr="009609C4">
              <w:rPr>
                <w:rFonts w:ascii="Arial" w:hAnsi="Arial" w:cs="Arial"/>
                <w:b/>
                <w:color w:val="FFFFFF"/>
                <w:sz w:val="36"/>
              </w:rPr>
              <w:t>F</w:t>
            </w:r>
            <w:r w:rsidR="00757537">
              <w:rPr>
                <w:rFonts w:ascii="Arial" w:hAnsi="Arial" w:cs="Arial"/>
                <w:b/>
                <w:color w:val="FFFFFF"/>
                <w:sz w:val="36"/>
              </w:rPr>
              <w:t>INAL</w:t>
            </w:r>
          </w:p>
        </w:tc>
        <w:tc>
          <w:tcPr>
            <w:tcW w:w="283" w:type="dxa"/>
            <w:shd w:val="clear" w:color="auto" w:fill="808080"/>
          </w:tcPr>
          <w:p w14:paraId="2C653F56" w14:textId="77777777" w:rsidR="00555235" w:rsidRDefault="00555235" w:rsidP="00555235">
            <w:pPr>
              <w:spacing w:before="60" w:after="60"/>
            </w:pPr>
          </w:p>
        </w:tc>
      </w:tr>
      <w:tr w:rsidR="00555235" w14:paraId="0B76AE90" w14:textId="77777777" w:rsidTr="00555235">
        <w:trPr>
          <w:trHeight w:hRule="exact" w:val="1701"/>
        </w:trPr>
        <w:tc>
          <w:tcPr>
            <w:tcW w:w="567" w:type="dxa"/>
          </w:tcPr>
          <w:p w14:paraId="609EA121" w14:textId="77777777" w:rsidR="00555235" w:rsidRDefault="00555235" w:rsidP="00555235">
            <w:pPr>
              <w:spacing w:before="60" w:after="60"/>
            </w:pPr>
          </w:p>
        </w:tc>
        <w:tc>
          <w:tcPr>
            <w:tcW w:w="12189" w:type="dxa"/>
          </w:tcPr>
          <w:p w14:paraId="40984EAC" w14:textId="77777777" w:rsidR="00555235" w:rsidRDefault="00555235" w:rsidP="00555235">
            <w:pPr>
              <w:spacing w:before="60" w:after="60"/>
            </w:pPr>
          </w:p>
        </w:tc>
        <w:tc>
          <w:tcPr>
            <w:tcW w:w="283" w:type="dxa"/>
          </w:tcPr>
          <w:p w14:paraId="2E0EF49A" w14:textId="77777777" w:rsidR="00555235" w:rsidRDefault="00555235" w:rsidP="00555235">
            <w:pPr>
              <w:spacing w:before="60" w:after="60"/>
            </w:pPr>
          </w:p>
        </w:tc>
        <w:tc>
          <w:tcPr>
            <w:tcW w:w="2835" w:type="dxa"/>
          </w:tcPr>
          <w:p w14:paraId="0ECA82CD" w14:textId="77777777" w:rsidR="00555235" w:rsidRDefault="00555235" w:rsidP="00555235">
            <w:pPr>
              <w:spacing w:before="60" w:after="60"/>
            </w:pPr>
          </w:p>
        </w:tc>
        <w:tc>
          <w:tcPr>
            <w:tcW w:w="283" w:type="dxa"/>
          </w:tcPr>
          <w:p w14:paraId="0A08B78F" w14:textId="77777777" w:rsidR="00555235" w:rsidRDefault="00555235" w:rsidP="00555235">
            <w:pPr>
              <w:spacing w:before="60" w:after="60"/>
            </w:pPr>
          </w:p>
        </w:tc>
      </w:tr>
      <w:tr w:rsidR="00555235" w:rsidRPr="00555235" w14:paraId="0BE07CE3" w14:textId="77777777" w:rsidTr="00555235">
        <w:trPr>
          <w:trHeight w:hRule="exact" w:val="1584"/>
        </w:trPr>
        <w:tc>
          <w:tcPr>
            <w:tcW w:w="567" w:type="dxa"/>
          </w:tcPr>
          <w:p w14:paraId="631373F9" w14:textId="77777777" w:rsidR="00555235" w:rsidRPr="00555235" w:rsidRDefault="00555235" w:rsidP="00555235">
            <w:pPr>
              <w:spacing w:before="60" w:after="60"/>
              <w:rPr>
                <w:rFonts w:ascii="Arial" w:hAnsi="Arial" w:cs="Arial"/>
                <w:b/>
                <w:color w:val="163D82"/>
                <w:sz w:val="44"/>
              </w:rPr>
            </w:pPr>
          </w:p>
        </w:tc>
        <w:tc>
          <w:tcPr>
            <w:tcW w:w="12189" w:type="dxa"/>
            <w:tcMar>
              <w:left w:w="0" w:type="dxa"/>
            </w:tcMar>
          </w:tcPr>
          <w:p w14:paraId="7C54F0FE" w14:textId="77777777" w:rsidR="00555235" w:rsidRDefault="00555235" w:rsidP="00555235">
            <w:pPr>
              <w:spacing w:before="60" w:after="60"/>
              <w:rPr>
                <w:rFonts w:ascii="Arial" w:hAnsi="Arial" w:cs="Arial"/>
                <w:b/>
                <w:color w:val="163D82"/>
                <w:sz w:val="44"/>
              </w:rPr>
            </w:pPr>
            <w:r w:rsidRPr="00555235">
              <w:rPr>
                <w:rFonts w:ascii="Arial" w:hAnsi="Arial" w:cs="Arial"/>
                <w:b/>
                <w:color w:val="163D82"/>
                <w:sz w:val="44"/>
              </w:rPr>
              <w:t xml:space="preserve">Police and Crime Commissioner for Cleveland </w:t>
            </w:r>
          </w:p>
          <w:p w14:paraId="61AE42CC" w14:textId="77777777" w:rsidR="00555235" w:rsidRPr="00555235" w:rsidRDefault="00555235" w:rsidP="00555235">
            <w:pPr>
              <w:spacing w:before="60" w:after="60"/>
              <w:rPr>
                <w:rFonts w:ascii="Arial" w:hAnsi="Arial" w:cs="Arial"/>
                <w:b/>
                <w:color w:val="163D82"/>
                <w:sz w:val="44"/>
              </w:rPr>
            </w:pPr>
            <w:r w:rsidRPr="00555235">
              <w:rPr>
                <w:rFonts w:ascii="Arial" w:hAnsi="Arial" w:cs="Arial"/>
                <w:b/>
                <w:color w:val="163D82"/>
                <w:sz w:val="44"/>
              </w:rPr>
              <w:t xml:space="preserve">and Chief Constable of Cleveland Police </w:t>
            </w:r>
          </w:p>
        </w:tc>
        <w:tc>
          <w:tcPr>
            <w:tcW w:w="283" w:type="dxa"/>
          </w:tcPr>
          <w:p w14:paraId="75457621" w14:textId="77777777" w:rsidR="00555235" w:rsidRPr="00555235" w:rsidRDefault="00555235" w:rsidP="00555235">
            <w:pPr>
              <w:spacing w:before="60" w:after="60"/>
              <w:rPr>
                <w:rFonts w:ascii="Arial" w:hAnsi="Arial" w:cs="Arial"/>
                <w:b/>
                <w:color w:val="163D82"/>
                <w:sz w:val="44"/>
              </w:rPr>
            </w:pPr>
          </w:p>
        </w:tc>
        <w:tc>
          <w:tcPr>
            <w:tcW w:w="2835" w:type="dxa"/>
          </w:tcPr>
          <w:p w14:paraId="04D1D105" w14:textId="77777777" w:rsidR="00555235" w:rsidRPr="00555235" w:rsidRDefault="00555235" w:rsidP="00555235">
            <w:pPr>
              <w:spacing w:before="60" w:after="60"/>
              <w:rPr>
                <w:rFonts w:ascii="Arial" w:hAnsi="Arial" w:cs="Arial"/>
                <w:b/>
                <w:color w:val="163D82"/>
                <w:sz w:val="44"/>
              </w:rPr>
            </w:pPr>
          </w:p>
        </w:tc>
        <w:tc>
          <w:tcPr>
            <w:tcW w:w="283" w:type="dxa"/>
          </w:tcPr>
          <w:p w14:paraId="004C5834" w14:textId="77777777" w:rsidR="00555235" w:rsidRPr="00555235" w:rsidRDefault="00555235" w:rsidP="00555235">
            <w:pPr>
              <w:spacing w:before="60" w:after="60"/>
              <w:rPr>
                <w:rFonts w:ascii="Arial" w:hAnsi="Arial" w:cs="Arial"/>
                <w:b/>
                <w:color w:val="163D82"/>
                <w:sz w:val="44"/>
              </w:rPr>
            </w:pPr>
          </w:p>
        </w:tc>
      </w:tr>
      <w:tr w:rsidR="00555235" w14:paraId="181820E5" w14:textId="77777777" w:rsidTr="00555235">
        <w:trPr>
          <w:trHeight w:hRule="exact" w:val="964"/>
        </w:trPr>
        <w:tc>
          <w:tcPr>
            <w:tcW w:w="567" w:type="dxa"/>
          </w:tcPr>
          <w:p w14:paraId="3E23DA92" w14:textId="77777777" w:rsidR="00555235" w:rsidRDefault="00555235" w:rsidP="00555235">
            <w:pPr>
              <w:spacing w:before="60" w:after="60"/>
            </w:pPr>
          </w:p>
        </w:tc>
        <w:tc>
          <w:tcPr>
            <w:tcW w:w="12189" w:type="dxa"/>
            <w:tcMar>
              <w:left w:w="0" w:type="dxa"/>
            </w:tcMar>
          </w:tcPr>
          <w:p w14:paraId="0084ED8C" w14:textId="77777777" w:rsidR="00555235" w:rsidRPr="00555235" w:rsidRDefault="00555235" w:rsidP="00555235">
            <w:pPr>
              <w:spacing w:before="60" w:after="60"/>
              <w:rPr>
                <w:rFonts w:ascii="Arial" w:hAnsi="Arial" w:cs="Arial"/>
                <w:b/>
                <w:color w:val="808080"/>
                <w:sz w:val="36"/>
              </w:rPr>
            </w:pPr>
            <w:r w:rsidRPr="00555235">
              <w:rPr>
                <w:rFonts w:ascii="Arial" w:hAnsi="Arial" w:cs="Arial"/>
                <w:b/>
                <w:color w:val="808080"/>
                <w:sz w:val="36"/>
              </w:rPr>
              <w:t>Assurance Review of Proceeds of Crime</w:t>
            </w:r>
          </w:p>
        </w:tc>
        <w:tc>
          <w:tcPr>
            <w:tcW w:w="283" w:type="dxa"/>
          </w:tcPr>
          <w:p w14:paraId="0699C83D" w14:textId="77777777" w:rsidR="00555235" w:rsidRDefault="00555235" w:rsidP="00555235">
            <w:pPr>
              <w:spacing w:before="60" w:after="60"/>
            </w:pPr>
          </w:p>
        </w:tc>
        <w:tc>
          <w:tcPr>
            <w:tcW w:w="2835" w:type="dxa"/>
          </w:tcPr>
          <w:p w14:paraId="54A37E5D" w14:textId="77777777" w:rsidR="00555235" w:rsidRDefault="00555235" w:rsidP="00555235">
            <w:pPr>
              <w:spacing w:before="60" w:after="60"/>
            </w:pPr>
          </w:p>
        </w:tc>
        <w:tc>
          <w:tcPr>
            <w:tcW w:w="283" w:type="dxa"/>
          </w:tcPr>
          <w:p w14:paraId="1F338F96" w14:textId="77777777" w:rsidR="00555235" w:rsidRDefault="00555235" w:rsidP="00555235">
            <w:pPr>
              <w:spacing w:before="60" w:after="60"/>
            </w:pPr>
          </w:p>
        </w:tc>
      </w:tr>
      <w:tr w:rsidR="00555235" w14:paraId="66C0C00D" w14:textId="77777777" w:rsidTr="00555235">
        <w:trPr>
          <w:trHeight w:hRule="exact" w:val="567"/>
        </w:trPr>
        <w:tc>
          <w:tcPr>
            <w:tcW w:w="567" w:type="dxa"/>
          </w:tcPr>
          <w:p w14:paraId="70B2BBE4" w14:textId="77777777" w:rsidR="00555235" w:rsidRDefault="00555235" w:rsidP="00555235">
            <w:pPr>
              <w:spacing w:before="60" w:after="60"/>
            </w:pPr>
          </w:p>
        </w:tc>
        <w:tc>
          <w:tcPr>
            <w:tcW w:w="12189" w:type="dxa"/>
            <w:tcMar>
              <w:left w:w="0" w:type="dxa"/>
            </w:tcMar>
          </w:tcPr>
          <w:p w14:paraId="13DF1DB4" w14:textId="77777777" w:rsidR="00555235" w:rsidRPr="00555235" w:rsidRDefault="00555235" w:rsidP="00555235">
            <w:pPr>
              <w:spacing w:before="60" w:after="60"/>
              <w:rPr>
                <w:rFonts w:ascii="Arial" w:hAnsi="Arial" w:cs="Arial"/>
                <w:b/>
                <w:color w:val="DC0D15"/>
                <w:sz w:val="36"/>
              </w:rPr>
            </w:pPr>
            <w:r w:rsidRPr="00555235">
              <w:rPr>
                <w:rFonts w:ascii="Arial" w:hAnsi="Arial" w:cs="Arial"/>
                <w:b/>
                <w:color w:val="DC0D15"/>
                <w:sz w:val="36"/>
              </w:rPr>
              <w:t>2019/20</w:t>
            </w:r>
          </w:p>
        </w:tc>
        <w:tc>
          <w:tcPr>
            <w:tcW w:w="283" w:type="dxa"/>
          </w:tcPr>
          <w:p w14:paraId="7183503D" w14:textId="77777777" w:rsidR="00555235" w:rsidRDefault="00555235" w:rsidP="00555235">
            <w:pPr>
              <w:spacing w:before="60" w:after="60"/>
            </w:pPr>
          </w:p>
        </w:tc>
        <w:tc>
          <w:tcPr>
            <w:tcW w:w="2835" w:type="dxa"/>
          </w:tcPr>
          <w:p w14:paraId="55AA29CC" w14:textId="77777777" w:rsidR="00555235" w:rsidRDefault="00555235" w:rsidP="00555235">
            <w:pPr>
              <w:spacing w:before="60" w:after="60"/>
            </w:pPr>
          </w:p>
        </w:tc>
        <w:tc>
          <w:tcPr>
            <w:tcW w:w="283" w:type="dxa"/>
          </w:tcPr>
          <w:p w14:paraId="7C1257D7" w14:textId="77777777" w:rsidR="00555235" w:rsidRDefault="00555235" w:rsidP="00555235">
            <w:pPr>
              <w:spacing w:before="60" w:after="60"/>
            </w:pPr>
          </w:p>
        </w:tc>
      </w:tr>
      <w:tr w:rsidR="00555235" w14:paraId="1D5A7928" w14:textId="77777777" w:rsidTr="00555235">
        <w:tc>
          <w:tcPr>
            <w:tcW w:w="567" w:type="dxa"/>
          </w:tcPr>
          <w:p w14:paraId="0B9490C3" w14:textId="77777777" w:rsidR="00555235" w:rsidRDefault="00555235" w:rsidP="00555235">
            <w:pPr>
              <w:spacing w:before="60" w:after="60"/>
            </w:pPr>
          </w:p>
        </w:tc>
        <w:tc>
          <w:tcPr>
            <w:tcW w:w="12189" w:type="dxa"/>
          </w:tcPr>
          <w:p w14:paraId="5D823ABE" w14:textId="77777777" w:rsidR="00555235" w:rsidRDefault="00555235" w:rsidP="00555235">
            <w:pPr>
              <w:spacing w:before="60" w:after="60"/>
            </w:pPr>
          </w:p>
        </w:tc>
        <w:tc>
          <w:tcPr>
            <w:tcW w:w="283" w:type="dxa"/>
          </w:tcPr>
          <w:p w14:paraId="681463D0" w14:textId="77777777" w:rsidR="00555235" w:rsidRDefault="00555235" w:rsidP="00555235">
            <w:pPr>
              <w:spacing w:before="60" w:after="60"/>
            </w:pPr>
          </w:p>
        </w:tc>
        <w:tc>
          <w:tcPr>
            <w:tcW w:w="2835" w:type="dxa"/>
          </w:tcPr>
          <w:p w14:paraId="714605C4" w14:textId="77777777" w:rsidR="00555235" w:rsidRDefault="00555235" w:rsidP="00555235">
            <w:pPr>
              <w:spacing w:before="60" w:after="60"/>
            </w:pPr>
          </w:p>
        </w:tc>
        <w:tc>
          <w:tcPr>
            <w:tcW w:w="283" w:type="dxa"/>
          </w:tcPr>
          <w:p w14:paraId="26581CED" w14:textId="77777777" w:rsidR="00555235" w:rsidRDefault="00555235" w:rsidP="00555235">
            <w:pPr>
              <w:spacing w:before="60" w:after="60"/>
            </w:pPr>
          </w:p>
        </w:tc>
      </w:tr>
    </w:tbl>
    <w:p w14:paraId="32E6AAD4" w14:textId="77777777" w:rsidR="00555235" w:rsidRDefault="00555235" w:rsidP="00555235">
      <w:pPr>
        <w:spacing w:after="120"/>
      </w:pPr>
    </w:p>
    <w:p w14:paraId="563462CD" w14:textId="77777777" w:rsidR="00555235" w:rsidRDefault="00555235" w:rsidP="00555235">
      <w:pPr>
        <w:spacing w:after="120"/>
        <w:sectPr w:rsidR="00555235" w:rsidSect="00555235">
          <w:footerReference w:type="first" r:id="rId9"/>
          <w:pgSz w:w="16838" w:h="11906" w:orient="landscape"/>
          <w:pgMar w:top="0" w:right="850" w:bottom="567" w:left="0" w:header="283" w:footer="1701" w:gutter="0"/>
          <w:cols w:space="708"/>
          <w:titlePg/>
          <w:docGrid w:linePitch="360"/>
        </w:sectPr>
      </w:pPr>
      <w:bookmarkStart w:id="2" w:name="Deletecontinue"/>
      <w:bookmarkEnd w:id="2"/>
    </w:p>
    <w:p w14:paraId="32BF3FDE" w14:textId="77777777" w:rsidR="00555235" w:rsidRPr="00555235" w:rsidRDefault="00555235" w:rsidP="00555235">
      <w:pPr>
        <w:spacing w:after="120"/>
        <w:jc w:val="center"/>
        <w:rPr>
          <w:sz w:val="8"/>
        </w:rPr>
      </w:pPr>
    </w:p>
    <w:tbl>
      <w:tblPr>
        <w:tblW w:w="15193" w:type="dxa"/>
        <w:jc w:val="center"/>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3"/>
      </w:tblGrid>
      <w:tr w:rsidR="00555235" w14:paraId="5F1F5D26" w14:textId="77777777" w:rsidTr="00555235">
        <w:trPr>
          <w:trHeight w:hRule="exact" w:val="624"/>
          <w:jc w:val="center"/>
        </w:trPr>
        <w:tc>
          <w:tcPr>
            <w:tcW w:w="15194" w:type="dxa"/>
            <w:shd w:val="clear" w:color="auto" w:fill="FFFFFF"/>
            <w:tcMar>
              <w:bottom w:w="20" w:type="dxa"/>
            </w:tcMar>
          </w:tcPr>
          <w:p w14:paraId="6E0208FA" w14:textId="77777777" w:rsidR="00555235" w:rsidRPr="00555235" w:rsidRDefault="00555235" w:rsidP="00555235">
            <w:pPr>
              <w:spacing w:before="120" w:after="120"/>
              <w:rPr>
                <w:rFonts w:ascii="Arial" w:hAnsi="Arial" w:cs="Arial"/>
                <w:b/>
                <w:color w:val="163D82"/>
                <w:sz w:val="32"/>
              </w:rPr>
            </w:pPr>
            <w:r>
              <w:rPr>
                <w:rFonts w:ascii="Arial" w:hAnsi="Arial" w:cs="Arial"/>
                <w:b/>
                <w:color w:val="163D82"/>
                <w:sz w:val="32"/>
              </w:rPr>
              <w:t>Executive Summary</w:t>
            </w:r>
          </w:p>
        </w:tc>
      </w:tr>
    </w:tbl>
    <w:p w14:paraId="51455E3C" w14:textId="77777777" w:rsidR="00555235" w:rsidRDefault="00555235" w:rsidP="00555235">
      <w:pPr>
        <w:spacing w:after="120"/>
        <w:jc w:val="center"/>
        <w:rPr>
          <w:sz w:val="8"/>
        </w:rPr>
      </w:pPr>
      <w:bookmarkStart w:id="3" w:name="section2"/>
      <w:bookmarkEnd w:id="3"/>
    </w:p>
    <w:tbl>
      <w:tblPr>
        <w:tblW w:w="15202" w:type="dxa"/>
        <w:jc w:val="center"/>
        <w:tblBorders>
          <w:top w:val="single" w:sz="12" w:space="0" w:color="DC0D15"/>
          <w:left w:val="single" w:sz="12" w:space="0" w:color="DC0D15"/>
          <w:bottom w:val="single" w:sz="12" w:space="0" w:color="DC0D15"/>
          <w:right w:val="single" w:sz="12" w:space="0" w:color="DC0D15"/>
          <w:insideH w:val="single" w:sz="12" w:space="0" w:color="DC0D15"/>
          <w:insideV w:val="single" w:sz="12" w:space="0" w:color="DC0D15"/>
        </w:tblBorders>
        <w:tblLayout w:type="fixed"/>
        <w:tblCellMar>
          <w:left w:w="60" w:type="dxa"/>
          <w:right w:w="60" w:type="dxa"/>
        </w:tblCellMar>
        <w:tblLook w:val="0000" w:firstRow="0" w:lastRow="0" w:firstColumn="0" w:lastColumn="0" w:noHBand="0" w:noVBand="0"/>
      </w:tblPr>
      <w:tblGrid>
        <w:gridCol w:w="7483"/>
        <w:gridCol w:w="236"/>
        <w:gridCol w:w="7483"/>
      </w:tblGrid>
      <w:tr w:rsidR="00555235" w:rsidRPr="00555235" w14:paraId="0E8B5B83" w14:textId="77777777" w:rsidTr="00555235">
        <w:trPr>
          <w:trHeight w:val="397"/>
          <w:jc w:val="center"/>
        </w:trPr>
        <w:tc>
          <w:tcPr>
            <w:tcW w:w="7483" w:type="dxa"/>
            <w:shd w:val="clear" w:color="auto" w:fill="D9D9D9"/>
          </w:tcPr>
          <w:p w14:paraId="6D3CFF0F" w14:textId="77777777" w:rsidR="00555235" w:rsidRPr="00555235" w:rsidRDefault="00555235" w:rsidP="00555235">
            <w:pPr>
              <w:spacing w:before="60" w:after="60"/>
              <w:rPr>
                <w:rFonts w:ascii="Arial" w:hAnsi="Arial" w:cs="Arial"/>
                <w:b/>
                <w:color w:val="163D82"/>
                <w:sz w:val="20"/>
              </w:rPr>
            </w:pPr>
            <w:r w:rsidRPr="00555235">
              <w:rPr>
                <w:rFonts w:ascii="Arial" w:hAnsi="Arial" w:cs="Arial"/>
                <w:b/>
                <w:color w:val="163D82"/>
                <w:sz w:val="20"/>
              </w:rPr>
              <w:t>OVERALL ASSURANCE ASSESSMENT</w:t>
            </w:r>
          </w:p>
        </w:tc>
        <w:tc>
          <w:tcPr>
            <w:tcW w:w="236" w:type="dxa"/>
            <w:tcBorders>
              <w:top w:val="nil"/>
              <w:bottom w:val="nil"/>
            </w:tcBorders>
            <w:shd w:val="clear" w:color="auto" w:fill="auto"/>
          </w:tcPr>
          <w:p w14:paraId="5811C56E" w14:textId="77777777" w:rsidR="00555235" w:rsidRPr="00555235" w:rsidRDefault="00555235" w:rsidP="00555235">
            <w:pPr>
              <w:spacing w:before="60" w:after="60"/>
              <w:rPr>
                <w:rFonts w:ascii="Arial" w:hAnsi="Arial" w:cs="Arial"/>
                <w:b/>
                <w:sz w:val="20"/>
              </w:rPr>
            </w:pPr>
          </w:p>
        </w:tc>
        <w:tc>
          <w:tcPr>
            <w:tcW w:w="7483" w:type="dxa"/>
            <w:shd w:val="clear" w:color="auto" w:fill="D9D9D9"/>
          </w:tcPr>
          <w:p w14:paraId="3CCFE4DA" w14:textId="77777777" w:rsidR="00555235" w:rsidRPr="00555235" w:rsidRDefault="00555235" w:rsidP="00555235">
            <w:pPr>
              <w:spacing w:before="60" w:after="60"/>
              <w:rPr>
                <w:rFonts w:ascii="Arial" w:hAnsi="Arial" w:cs="Arial"/>
                <w:b/>
                <w:color w:val="163D82"/>
                <w:sz w:val="20"/>
              </w:rPr>
            </w:pPr>
            <w:r w:rsidRPr="00555235">
              <w:rPr>
                <w:rFonts w:ascii="Arial" w:hAnsi="Arial" w:cs="Arial"/>
                <w:b/>
                <w:color w:val="163D82"/>
                <w:sz w:val="20"/>
              </w:rPr>
              <w:t>OVERALL CONCLUSION</w:t>
            </w:r>
          </w:p>
        </w:tc>
      </w:tr>
      <w:tr w:rsidR="00555235" w:rsidRPr="00555235" w14:paraId="607ECF38" w14:textId="77777777" w:rsidTr="00555235">
        <w:trPr>
          <w:trHeight w:val="3345"/>
          <w:jc w:val="center"/>
        </w:trPr>
        <w:tc>
          <w:tcPr>
            <w:tcW w:w="7483" w:type="dxa"/>
            <w:tcBorders>
              <w:bottom w:val="single" w:sz="12" w:space="0" w:color="DC0D15"/>
            </w:tcBorders>
            <w:shd w:val="clear" w:color="auto" w:fill="auto"/>
            <w:vAlign w:val="center"/>
          </w:tcPr>
          <w:p w14:paraId="13425BAD" w14:textId="77777777" w:rsidR="00555235" w:rsidRPr="00555235" w:rsidRDefault="00555235" w:rsidP="00555235">
            <w:pPr>
              <w:spacing w:before="60" w:after="60"/>
              <w:jc w:val="center"/>
              <w:rPr>
                <w:rFonts w:ascii="Arial" w:hAnsi="Arial" w:cs="Arial"/>
                <w:sz w:val="8"/>
              </w:rPr>
            </w:pPr>
            <w:r>
              <w:rPr>
                <w:rFonts w:ascii="Arial" w:hAnsi="Arial" w:cs="Arial"/>
                <w:noProof/>
                <w:sz w:val="8"/>
                <w:lang w:eastAsia="en-GB"/>
              </w:rPr>
              <w:drawing>
                <wp:inline distT="0" distB="0" distL="0" distR="0" wp14:anchorId="14B00F54" wp14:editId="4148C589">
                  <wp:extent cx="2808000" cy="16200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0">
                            <a:extLst>
                              <a:ext uri="{28A0092B-C50C-407E-A947-70E740481C1C}">
                                <a14:useLocalDpi xmlns:a14="http://schemas.microsoft.com/office/drawing/2010/main" val="0"/>
                              </a:ext>
                            </a:extLst>
                          </a:blip>
                          <a:stretch>
                            <a:fillRect/>
                          </a:stretch>
                        </pic:blipFill>
                        <pic:spPr>
                          <a:xfrm>
                            <a:off x="0" y="0"/>
                            <a:ext cx="2808000" cy="1620000"/>
                          </a:xfrm>
                          <a:prstGeom prst="rect">
                            <a:avLst/>
                          </a:prstGeom>
                        </pic:spPr>
                      </pic:pic>
                    </a:graphicData>
                  </a:graphic>
                </wp:inline>
              </w:drawing>
            </w:r>
          </w:p>
        </w:tc>
        <w:tc>
          <w:tcPr>
            <w:tcW w:w="236" w:type="dxa"/>
            <w:tcBorders>
              <w:top w:val="nil"/>
              <w:bottom w:val="nil"/>
            </w:tcBorders>
            <w:shd w:val="clear" w:color="auto" w:fill="auto"/>
          </w:tcPr>
          <w:p w14:paraId="73C3C054" w14:textId="77777777" w:rsidR="00555235" w:rsidRPr="00555235" w:rsidRDefault="00555235" w:rsidP="00555235">
            <w:pPr>
              <w:spacing w:before="60" w:after="60"/>
              <w:rPr>
                <w:rFonts w:ascii="Arial" w:hAnsi="Arial" w:cs="Arial"/>
                <w:sz w:val="8"/>
              </w:rPr>
            </w:pPr>
          </w:p>
        </w:tc>
        <w:tc>
          <w:tcPr>
            <w:tcW w:w="7483" w:type="dxa"/>
            <w:tcBorders>
              <w:bottom w:val="single" w:sz="12" w:space="0" w:color="DC0D15"/>
            </w:tcBorders>
            <w:shd w:val="clear" w:color="auto" w:fill="auto"/>
          </w:tcPr>
          <w:tbl>
            <w:tblPr>
              <w:tblW w:w="0" w:type="auto"/>
              <w:tblLayout w:type="fixed"/>
              <w:tblLook w:val="0000" w:firstRow="0" w:lastRow="0" w:firstColumn="0" w:lastColumn="0" w:noHBand="0" w:noVBand="0"/>
            </w:tblPr>
            <w:tblGrid>
              <w:gridCol w:w="283"/>
              <w:gridCol w:w="6955"/>
            </w:tblGrid>
            <w:tr w:rsidR="00555235" w14:paraId="6946614C" w14:textId="77777777" w:rsidTr="009609C4">
              <w:tc>
                <w:tcPr>
                  <w:tcW w:w="7238" w:type="dxa"/>
                  <w:gridSpan w:val="2"/>
                </w:tcPr>
                <w:p w14:paraId="37B65778" w14:textId="77777777" w:rsidR="00555235" w:rsidRPr="009609C4" w:rsidRDefault="00555235" w:rsidP="009609C4">
                  <w:pPr>
                    <w:spacing w:before="60" w:after="60" w:line="271" w:lineRule="auto"/>
                    <w:jc w:val="both"/>
                    <w:rPr>
                      <w:rFonts w:ascii="Arial" w:hAnsi="Arial" w:cs="Arial"/>
                      <w:b/>
                      <w:color w:val="DC0D15"/>
                      <w:sz w:val="20"/>
                    </w:rPr>
                  </w:pPr>
                  <w:r w:rsidRPr="009609C4">
                    <w:rPr>
                      <w:rFonts w:ascii="Arial" w:hAnsi="Arial" w:cs="Arial"/>
                      <w:b/>
                      <w:color w:val="DC0D15"/>
                      <w:sz w:val="20"/>
                    </w:rPr>
                    <w:t xml:space="preserve">The process for managing Proceeds of Crime reserves was </w:t>
                  </w:r>
                  <w:r w:rsidR="002D4BBE" w:rsidRPr="009609C4">
                    <w:rPr>
                      <w:rFonts w:ascii="Arial" w:hAnsi="Arial" w:cs="Arial"/>
                      <w:b/>
                      <w:color w:val="DC0D15"/>
                      <w:sz w:val="20"/>
                    </w:rPr>
                    <w:t xml:space="preserve">found to be </w:t>
                  </w:r>
                  <w:r w:rsidRPr="009609C4">
                    <w:rPr>
                      <w:rFonts w:ascii="Arial" w:hAnsi="Arial" w:cs="Arial"/>
                      <w:b/>
                      <w:color w:val="DC0D15"/>
                      <w:sz w:val="20"/>
                    </w:rPr>
                    <w:t>well managed by the Finance Business Partner at Sopra Steria.</w:t>
                  </w:r>
                </w:p>
              </w:tc>
            </w:tr>
            <w:tr w:rsidR="00555235" w14:paraId="31A9DCCF" w14:textId="77777777" w:rsidTr="009609C4">
              <w:tc>
                <w:tcPr>
                  <w:tcW w:w="283" w:type="dxa"/>
                </w:tcPr>
                <w:p w14:paraId="4C0F7E1F" w14:textId="77777777" w:rsidR="00555235" w:rsidRPr="00555235" w:rsidRDefault="00555235" w:rsidP="00555235">
                  <w:pPr>
                    <w:spacing w:before="60" w:after="60"/>
                    <w:rPr>
                      <w:rFonts w:ascii="Wingdings" w:hAnsi="Wingdings" w:cs="Arial"/>
                      <w:color w:val="DC0D15"/>
                      <w:sz w:val="16"/>
                    </w:rPr>
                  </w:pPr>
                  <w:r w:rsidRPr="00555235">
                    <w:rPr>
                      <w:rFonts w:ascii="Wingdings" w:hAnsi="Wingdings" w:cs="Arial"/>
                      <w:color w:val="DC0D15"/>
                      <w:sz w:val="16"/>
                    </w:rPr>
                    <w:t></w:t>
                  </w:r>
                </w:p>
              </w:tc>
              <w:tc>
                <w:tcPr>
                  <w:tcW w:w="6955" w:type="dxa"/>
                </w:tcPr>
                <w:p w14:paraId="0966391E" w14:textId="4770A269" w:rsidR="00555235" w:rsidRPr="009609C4" w:rsidRDefault="00555235" w:rsidP="009609C4">
                  <w:pPr>
                    <w:spacing w:before="60" w:after="60" w:line="271" w:lineRule="auto"/>
                    <w:jc w:val="both"/>
                    <w:rPr>
                      <w:rFonts w:ascii="Arial" w:hAnsi="Arial" w:cs="Arial"/>
                      <w:b/>
                      <w:color w:val="DC0D15"/>
                      <w:sz w:val="20"/>
                    </w:rPr>
                  </w:pPr>
                  <w:r w:rsidRPr="009609C4">
                    <w:rPr>
                      <w:rFonts w:ascii="Arial" w:hAnsi="Arial" w:cs="Arial"/>
                      <w:b/>
                      <w:color w:val="DC0D15"/>
                      <w:sz w:val="20"/>
                    </w:rPr>
                    <w:t xml:space="preserve">Governance arrangements for Proceeds of Crime </w:t>
                  </w:r>
                  <w:r w:rsidR="002D4BBE" w:rsidRPr="009609C4">
                    <w:rPr>
                      <w:rFonts w:ascii="Arial" w:hAnsi="Arial" w:cs="Arial"/>
                      <w:b/>
                      <w:color w:val="DC0D15"/>
                      <w:sz w:val="20"/>
                    </w:rPr>
                    <w:t>monies</w:t>
                  </w:r>
                  <w:r w:rsidRPr="009609C4">
                    <w:rPr>
                      <w:rFonts w:ascii="Arial" w:hAnsi="Arial" w:cs="Arial"/>
                      <w:b/>
                      <w:color w:val="DC0D15"/>
                      <w:sz w:val="20"/>
                    </w:rPr>
                    <w:t xml:space="preserve"> was well established, although the annual return to the Home Office had not been progressed by the Home Office.</w:t>
                  </w:r>
                </w:p>
              </w:tc>
            </w:tr>
            <w:tr w:rsidR="00555235" w14:paraId="6E5993E2" w14:textId="77777777" w:rsidTr="009609C4">
              <w:tc>
                <w:tcPr>
                  <w:tcW w:w="283" w:type="dxa"/>
                </w:tcPr>
                <w:p w14:paraId="5C88D1C8" w14:textId="77777777" w:rsidR="00555235" w:rsidRPr="00555235" w:rsidRDefault="00555235" w:rsidP="00555235">
                  <w:pPr>
                    <w:spacing w:before="60" w:after="60"/>
                    <w:rPr>
                      <w:rFonts w:ascii="Wingdings" w:hAnsi="Wingdings" w:cs="Arial"/>
                      <w:color w:val="DC0D15"/>
                      <w:sz w:val="16"/>
                    </w:rPr>
                  </w:pPr>
                  <w:r w:rsidRPr="00555235">
                    <w:rPr>
                      <w:rFonts w:ascii="Wingdings" w:hAnsi="Wingdings" w:cs="Arial"/>
                      <w:color w:val="DC0D15"/>
                      <w:sz w:val="16"/>
                    </w:rPr>
                    <w:t></w:t>
                  </w:r>
                </w:p>
              </w:tc>
              <w:tc>
                <w:tcPr>
                  <w:tcW w:w="6955" w:type="dxa"/>
                </w:tcPr>
                <w:p w14:paraId="07E4C4AB" w14:textId="5057213C" w:rsidR="00555235" w:rsidRPr="009609C4" w:rsidRDefault="00555235" w:rsidP="009609C4">
                  <w:pPr>
                    <w:spacing w:before="60" w:after="60" w:line="271" w:lineRule="auto"/>
                    <w:jc w:val="both"/>
                    <w:rPr>
                      <w:rFonts w:ascii="Arial" w:hAnsi="Arial" w:cs="Arial"/>
                      <w:b/>
                      <w:color w:val="DC0D15"/>
                      <w:sz w:val="20"/>
                    </w:rPr>
                  </w:pPr>
                  <w:r w:rsidRPr="009609C4">
                    <w:rPr>
                      <w:rFonts w:ascii="Arial" w:hAnsi="Arial" w:cs="Arial"/>
                      <w:b/>
                      <w:color w:val="DC0D15"/>
                      <w:sz w:val="20"/>
                    </w:rPr>
                    <w:t xml:space="preserve">The Officers responsible for POCA arrangements </w:t>
                  </w:r>
                  <w:r w:rsidR="002D4BBE" w:rsidRPr="009609C4">
                    <w:rPr>
                      <w:rFonts w:ascii="Arial" w:hAnsi="Arial" w:cs="Arial"/>
                      <w:b/>
                      <w:color w:val="DC0D15"/>
                      <w:sz w:val="20"/>
                    </w:rPr>
                    <w:t xml:space="preserve">have </w:t>
                  </w:r>
                  <w:r w:rsidRPr="009609C4">
                    <w:rPr>
                      <w:rFonts w:ascii="Arial" w:hAnsi="Arial" w:cs="Arial"/>
                      <w:b/>
                      <w:color w:val="DC0D15"/>
                      <w:sz w:val="20"/>
                    </w:rPr>
                    <w:t xml:space="preserve">been in post for some time and </w:t>
                  </w:r>
                  <w:r w:rsidR="002D4BBE" w:rsidRPr="009609C4">
                    <w:rPr>
                      <w:rFonts w:ascii="Arial" w:hAnsi="Arial" w:cs="Arial"/>
                      <w:b/>
                      <w:color w:val="DC0D15"/>
                      <w:sz w:val="20"/>
                    </w:rPr>
                    <w:t xml:space="preserve">are </w:t>
                  </w:r>
                  <w:r w:rsidRPr="009609C4">
                    <w:rPr>
                      <w:rFonts w:ascii="Arial" w:hAnsi="Arial" w:cs="Arial"/>
                      <w:b/>
                      <w:color w:val="DC0D15"/>
                      <w:sz w:val="20"/>
                    </w:rPr>
                    <w:t>experienced in the procedures for dealing with seized cash.</w:t>
                  </w:r>
                </w:p>
              </w:tc>
            </w:tr>
          </w:tbl>
          <w:p w14:paraId="7D8B350A" w14:textId="77777777" w:rsidR="00555235" w:rsidRPr="00555235" w:rsidRDefault="00555235" w:rsidP="00555235">
            <w:pPr>
              <w:spacing w:before="60" w:after="60"/>
              <w:rPr>
                <w:rFonts w:ascii="Arial" w:hAnsi="Arial" w:cs="Arial"/>
                <w:sz w:val="8"/>
              </w:rPr>
            </w:pPr>
          </w:p>
        </w:tc>
      </w:tr>
      <w:tr w:rsidR="00555235" w:rsidRPr="00555235" w14:paraId="79196E46" w14:textId="77777777" w:rsidTr="00555235">
        <w:trPr>
          <w:trHeight w:val="170"/>
          <w:jc w:val="center"/>
        </w:trPr>
        <w:tc>
          <w:tcPr>
            <w:tcW w:w="7483" w:type="dxa"/>
            <w:tcBorders>
              <w:left w:val="nil"/>
              <w:bottom w:val="single" w:sz="12" w:space="0" w:color="DC0D15"/>
              <w:right w:val="nil"/>
            </w:tcBorders>
            <w:shd w:val="clear" w:color="auto" w:fill="auto"/>
          </w:tcPr>
          <w:p w14:paraId="7BE08AA8" w14:textId="77777777" w:rsidR="00555235" w:rsidRPr="00555235" w:rsidRDefault="00555235" w:rsidP="00555235">
            <w:pPr>
              <w:spacing w:before="60" w:after="60"/>
              <w:rPr>
                <w:rFonts w:ascii="Arial" w:hAnsi="Arial" w:cs="Arial"/>
                <w:sz w:val="8"/>
              </w:rPr>
            </w:pPr>
          </w:p>
        </w:tc>
        <w:tc>
          <w:tcPr>
            <w:tcW w:w="236" w:type="dxa"/>
            <w:tcBorders>
              <w:top w:val="nil"/>
              <w:left w:val="nil"/>
              <w:bottom w:val="nil"/>
              <w:right w:val="nil"/>
            </w:tcBorders>
            <w:shd w:val="clear" w:color="auto" w:fill="auto"/>
          </w:tcPr>
          <w:p w14:paraId="70343DC6" w14:textId="77777777" w:rsidR="00555235" w:rsidRPr="00555235" w:rsidRDefault="00555235" w:rsidP="00555235">
            <w:pPr>
              <w:spacing w:before="60" w:after="60"/>
              <w:rPr>
                <w:rFonts w:ascii="Arial" w:hAnsi="Arial" w:cs="Arial"/>
                <w:sz w:val="8"/>
              </w:rPr>
            </w:pPr>
          </w:p>
        </w:tc>
        <w:tc>
          <w:tcPr>
            <w:tcW w:w="7483" w:type="dxa"/>
            <w:tcBorders>
              <w:left w:val="nil"/>
              <w:bottom w:val="single" w:sz="12" w:space="0" w:color="DC0D15"/>
              <w:right w:val="nil"/>
            </w:tcBorders>
            <w:shd w:val="clear" w:color="auto" w:fill="auto"/>
          </w:tcPr>
          <w:p w14:paraId="1F32C0C1" w14:textId="77777777" w:rsidR="00555235" w:rsidRPr="00555235" w:rsidRDefault="00555235" w:rsidP="00555235">
            <w:pPr>
              <w:spacing w:before="60" w:after="60"/>
              <w:rPr>
                <w:rFonts w:ascii="Arial" w:hAnsi="Arial" w:cs="Arial"/>
                <w:sz w:val="8"/>
              </w:rPr>
            </w:pPr>
          </w:p>
        </w:tc>
      </w:tr>
      <w:tr w:rsidR="00555235" w:rsidRPr="00555235" w14:paraId="0992D215" w14:textId="77777777" w:rsidTr="00555235">
        <w:trPr>
          <w:trHeight w:val="397"/>
          <w:jc w:val="center"/>
        </w:trPr>
        <w:tc>
          <w:tcPr>
            <w:tcW w:w="7483" w:type="dxa"/>
            <w:shd w:val="clear" w:color="auto" w:fill="D9D9D9"/>
          </w:tcPr>
          <w:p w14:paraId="5FA85C2E" w14:textId="77777777" w:rsidR="00555235" w:rsidRPr="00555235" w:rsidRDefault="00555235" w:rsidP="00555235">
            <w:pPr>
              <w:spacing w:before="60" w:after="60"/>
              <w:rPr>
                <w:rFonts w:ascii="Arial" w:hAnsi="Arial" w:cs="Arial"/>
                <w:b/>
                <w:color w:val="163D82"/>
                <w:sz w:val="20"/>
              </w:rPr>
            </w:pPr>
            <w:r w:rsidRPr="00555235">
              <w:rPr>
                <w:rFonts w:ascii="Arial" w:hAnsi="Arial" w:cs="Arial"/>
                <w:b/>
                <w:color w:val="163D82"/>
                <w:sz w:val="20"/>
              </w:rPr>
              <w:t>SCOPE</w:t>
            </w:r>
          </w:p>
        </w:tc>
        <w:tc>
          <w:tcPr>
            <w:tcW w:w="236" w:type="dxa"/>
            <w:tcBorders>
              <w:top w:val="nil"/>
              <w:bottom w:val="nil"/>
            </w:tcBorders>
            <w:shd w:val="clear" w:color="auto" w:fill="auto"/>
          </w:tcPr>
          <w:p w14:paraId="58E52827" w14:textId="77777777" w:rsidR="00555235" w:rsidRPr="00555235" w:rsidRDefault="00555235" w:rsidP="00555235">
            <w:pPr>
              <w:spacing w:before="60" w:after="60"/>
              <w:rPr>
                <w:rFonts w:ascii="Arial" w:hAnsi="Arial" w:cs="Arial"/>
                <w:b/>
                <w:sz w:val="20"/>
              </w:rPr>
            </w:pPr>
          </w:p>
        </w:tc>
        <w:tc>
          <w:tcPr>
            <w:tcW w:w="7483" w:type="dxa"/>
            <w:shd w:val="clear" w:color="auto" w:fill="D9D9D9"/>
          </w:tcPr>
          <w:p w14:paraId="6A423908" w14:textId="77777777" w:rsidR="00555235" w:rsidRPr="00555235" w:rsidRDefault="00555235" w:rsidP="00555235">
            <w:pPr>
              <w:spacing w:before="60" w:after="60"/>
              <w:rPr>
                <w:rFonts w:ascii="Arial" w:hAnsi="Arial" w:cs="Arial"/>
                <w:b/>
                <w:color w:val="163D82"/>
                <w:sz w:val="20"/>
              </w:rPr>
            </w:pPr>
            <w:r w:rsidRPr="00555235">
              <w:rPr>
                <w:rFonts w:ascii="Arial" w:hAnsi="Arial" w:cs="Arial"/>
                <w:b/>
                <w:color w:val="163D82"/>
                <w:sz w:val="20"/>
              </w:rPr>
              <w:t>ACTION POINTS</w:t>
            </w:r>
          </w:p>
        </w:tc>
      </w:tr>
      <w:tr w:rsidR="00555235" w:rsidRPr="00555235" w14:paraId="6386D714" w14:textId="77777777" w:rsidTr="00555235">
        <w:trPr>
          <w:trHeight w:val="2835"/>
          <w:jc w:val="center"/>
        </w:trPr>
        <w:tc>
          <w:tcPr>
            <w:tcW w:w="7483" w:type="dxa"/>
            <w:shd w:val="clear" w:color="auto" w:fill="auto"/>
          </w:tcPr>
          <w:p w14:paraId="609231DD" w14:textId="39A2DBD4" w:rsidR="00555235" w:rsidRDefault="00555235" w:rsidP="009609C4">
            <w:pPr>
              <w:spacing w:before="60" w:after="60" w:line="271" w:lineRule="auto"/>
              <w:jc w:val="both"/>
              <w:rPr>
                <w:rFonts w:ascii="Arial" w:hAnsi="Arial" w:cs="Arial"/>
                <w:color w:val="000000"/>
                <w:sz w:val="20"/>
              </w:rPr>
            </w:pPr>
            <w:r w:rsidRPr="00555235">
              <w:rPr>
                <w:rFonts w:ascii="Arial" w:hAnsi="Arial" w:cs="Arial"/>
                <w:color w:val="000000"/>
                <w:sz w:val="20"/>
              </w:rPr>
              <w:t>The review appraise</w:t>
            </w:r>
            <w:r w:rsidR="002D4BBE">
              <w:rPr>
                <w:rFonts w:ascii="Arial" w:hAnsi="Arial" w:cs="Arial"/>
                <w:color w:val="000000"/>
                <w:sz w:val="20"/>
              </w:rPr>
              <w:t>d</w:t>
            </w:r>
            <w:r w:rsidRPr="00555235">
              <w:rPr>
                <w:rFonts w:ascii="Arial" w:hAnsi="Arial" w:cs="Arial"/>
                <w:color w:val="000000"/>
                <w:sz w:val="20"/>
              </w:rPr>
              <w:t xml:space="preserve"> the effectiveness of controls for managing the proceeds of crime and in particular the arrangements for securing and monitoring of the proceeds of crime which is held by the Force.</w:t>
            </w:r>
          </w:p>
          <w:p w14:paraId="638FDB00" w14:textId="37D83679" w:rsidR="00555235" w:rsidRDefault="00555235" w:rsidP="009609C4">
            <w:pPr>
              <w:spacing w:before="60" w:after="60" w:line="271" w:lineRule="auto"/>
              <w:jc w:val="both"/>
              <w:rPr>
                <w:rFonts w:ascii="Arial" w:hAnsi="Arial" w:cs="Arial"/>
                <w:color w:val="000000"/>
                <w:sz w:val="20"/>
              </w:rPr>
            </w:pPr>
            <w:r w:rsidRPr="00555235">
              <w:rPr>
                <w:rFonts w:ascii="Arial" w:hAnsi="Arial" w:cs="Arial"/>
                <w:color w:val="000000"/>
                <w:sz w:val="20"/>
              </w:rPr>
              <w:t>The audit focus</w:t>
            </w:r>
            <w:r w:rsidR="002D4BBE">
              <w:rPr>
                <w:rFonts w:ascii="Arial" w:hAnsi="Arial" w:cs="Arial"/>
                <w:color w:val="000000"/>
                <w:sz w:val="20"/>
              </w:rPr>
              <w:t>ed</w:t>
            </w:r>
            <w:r w:rsidRPr="00555235">
              <w:rPr>
                <w:rFonts w:ascii="Arial" w:hAnsi="Arial" w:cs="Arial"/>
                <w:color w:val="000000"/>
                <w:sz w:val="20"/>
              </w:rPr>
              <w:t xml:space="preserve"> on the following key areas:</w:t>
            </w:r>
          </w:p>
          <w:p w14:paraId="20D18889" w14:textId="77777777" w:rsidR="00555235" w:rsidRPr="00555235" w:rsidRDefault="00555235" w:rsidP="009609C4">
            <w:pPr>
              <w:pStyle w:val="ListParagraph"/>
              <w:numPr>
                <w:ilvl w:val="0"/>
                <w:numId w:val="3"/>
              </w:numPr>
              <w:spacing w:before="60" w:after="60" w:line="271" w:lineRule="auto"/>
              <w:jc w:val="both"/>
              <w:rPr>
                <w:rFonts w:ascii="Arial" w:hAnsi="Arial" w:cs="Arial"/>
                <w:color w:val="000000"/>
                <w:sz w:val="20"/>
              </w:rPr>
            </w:pPr>
            <w:r w:rsidRPr="00555235">
              <w:rPr>
                <w:rFonts w:ascii="Arial" w:hAnsi="Arial" w:cs="Arial"/>
                <w:color w:val="000000"/>
                <w:sz w:val="20"/>
              </w:rPr>
              <w:t>Governance arrangements are in place to provide management with required levels of assurance;</w:t>
            </w:r>
          </w:p>
          <w:p w14:paraId="216FBB13" w14:textId="77777777" w:rsidR="00555235" w:rsidRPr="00555235" w:rsidRDefault="00555235" w:rsidP="009609C4">
            <w:pPr>
              <w:pStyle w:val="ListParagraph"/>
              <w:numPr>
                <w:ilvl w:val="0"/>
                <w:numId w:val="3"/>
              </w:numPr>
              <w:spacing w:before="60" w:after="60" w:line="271" w:lineRule="auto"/>
              <w:jc w:val="both"/>
              <w:rPr>
                <w:rFonts w:ascii="Arial" w:hAnsi="Arial" w:cs="Arial"/>
                <w:color w:val="000000"/>
                <w:sz w:val="20"/>
              </w:rPr>
            </w:pPr>
            <w:r w:rsidRPr="00555235">
              <w:rPr>
                <w:rFonts w:ascii="Arial" w:hAnsi="Arial" w:cs="Arial"/>
                <w:color w:val="000000"/>
                <w:sz w:val="20"/>
              </w:rPr>
              <w:t>Training and guidance is provided to staff;</w:t>
            </w:r>
          </w:p>
          <w:p w14:paraId="5668906F" w14:textId="77777777" w:rsidR="00555235" w:rsidRDefault="00555235" w:rsidP="009609C4">
            <w:pPr>
              <w:pStyle w:val="ListParagraph"/>
              <w:numPr>
                <w:ilvl w:val="0"/>
                <w:numId w:val="3"/>
              </w:numPr>
              <w:spacing w:before="60" w:after="60" w:line="271" w:lineRule="auto"/>
              <w:jc w:val="both"/>
              <w:rPr>
                <w:rFonts w:ascii="Arial" w:hAnsi="Arial" w:cs="Arial"/>
                <w:color w:val="000000"/>
                <w:sz w:val="20"/>
              </w:rPr>
            </w:pPr>
            <w:r w:rsidRPr="00555235">
              <w:rPr>
                <w:rFonts w:ascii="Arial" w:hAnsi="Arial" w:cs="Arial"/>
                <w:color w:val="000000"/>
                <w:sz w:val="20"/>
              </w:rPr>
              <w:t xml:space="preserve">Controls exist to ensure confiscated assets are appropriately held and managed. </w:t>
            </w:r>
          </w:p>
          <w:p w14:paraId="0479C593" w14:textId="7CAE8D5B" w:rsidR="00555235" w:rsidRPr="00555235" w:rsidRDefault="00555235" w:rsidP="009609C4">
            <w:pPr>
              <w:spacing w:before="60" w:after="60" w:line="271" w:lineRule="auto"/>
              <w:jc w:val="both"/>
              <w:rPr>
                <w:rFonts w:ascii="Arial" w:hAnsi="Arial" w:cs="Arial"/>
                <w:color w:val="000000"/>
                <w:sz w:val="20"/>
              </w:rPr>
            </w:pPr>
            <w:r w:rsidRPr="00555235">
              <w:rPr>
                <w:rFonts w:ascii="Arial" w:hAnsi="Arial" w:cs="Arial"/>
                <w:color w:val="000000"/>
                <w:sz w:val="20"/>
              </w:rPr>
              <w:t xml:space="preserve">The audit scope </w:t>
            </w:r>
            <w:r w:rsidR="002D4BBE" w:rsidRPr="00555235">
              <w:rPr>
                <w:rFonts w:ascii="Arial" w:hAnsi="Arial" w:cs="Arial"/>
                <w:color w:val="000000"/>
                <w:sz w:val="20"/>
              </w:rPr>
              <w:t>d</w:t>
            </w:r>
            <w:r w:rsidR="002D4BBE">
              <w:rPr>
                <w:rFonts w:ascii="Arial" w:hAnsi="Arial" w:cs="Arial"/>
                <w:color w:val="000000"/>
                <w:sz w:val="20"/>
              </w:rPr>
              <w:t>id</w:t>
            </w:r>
            <w:r w:rsidR="002D4BBE" w:rsidRPr="00555235">
              <w:rPr>
                <w:rFonts w:ascii="Arial" w:hAnsi="Arial" w:cs="Arial"/>
                <w:color w:val="000000"/>
                <w:sz w:val="20"/>
              </w:rPr>
              <w:t xml:space="preserve"> </w:t>
            </w:r>
            <w:r w:rsidRPr="00555235">
              <w:rPr>
                <w:rFonts w:ascii="Arial" w:hAnsi="Arial" w:cs="Arial"/>
                <w:color w:val="000000"/>
                <w:sz w:val="20"/>
              </w:rPr>
              <w:t>not include visits to stations as these maybe undertaken as part of a separate audit.</w:t>
            </w:r>
          </w:p>
        </w:tc>
        <w:tc>
          <w:tcPr>
            <w:tcW w:w="236" w:type="dxa"/>
            <w:tcBorders>
              <w:top w:val="nil"/>
              <w:bottom w:val="nil"/>
            </w:tcBorders>
            <w:shd w:val="clear" w:color="auto" w:fill="auto"/>
          </w:tcPr>
          <w:p w14:paraId="4E9D444F" w14:textId="77777777" w:rsidR="00555235" w:rsidRPr="00555235" w:rsidRDefault="00555235" w:rsidP="00555235">
            <w:pPr>
              <w:spacing w:before="60" w:after="60"/>
              <w:rPr>
                <w:rFonts w:ascii="Arial" w:hAnsi="Arial" w:cs="Arial"/>
                <w:sz w:val="8"/>
              </w:rPr>
            </w:pPr>
          </w:p>
        </w:tc>
        <w:tc>
          <w:tcPr>
            <w:tcW w:w="7483" w:type="dxa"/>
            <w:shd w:val="clear" w:color="auto" w:fill="auto"/>
            <w:vAlign w:val="center"/>
          </w:tcPr>
          <w:tbl>
            <w:tblPr>
              <w:tblW w:w="0" w:type="auto"/>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0" w:type="dxa"/>
                <w:right w:w="0" w:type="dxa"/>
              </w:tblCellMar>
              <w:tblLook w:val="0000" w:firstRow="0" w:lastRow="0" w:firstColumn="0" w:lastColumn="0" w:noHBand="0" w:noVBand="0"/>
            </w:tblPr>
            <w:tblGrid>
              <w:gridCol w:w="1587"/>
              <w:gridCol w:w="1587"/>
              <w:gridCol w:w="1587"/>
              <w:gridCol w:w="1587"/>
            </w:tblGrid>
            <w:tr w:rsidR="00555235" w14:paraId="4FBC830D" w14:textId="77777777" w:rsidTr="00555235">
              <w:trPr>
                <w:trHeight w:val="567"/>
                <w:jc w:val="center"/>
              </w:trPr>
              <w:tc>
                <w:tcPr>
                  <w:tcW w:w="1587" w:type="dxa"/>
                  <w:shd w:val="clear" w:color="auto" w:fill="163D82"/>
                </w:tcPr>
                <w:p w14:paraId="0252757A" w14:textId="77777777" w:rsidR="00555235" w:rsidRPr="00555235" w:rsidRDefault="00555235" w:rsidP="00555235">
                  <w:pPr>
                    <w:spacing w:before="60" w:after="60"/>
                    <w:jc w:val="center"/>
                    <w:rPr>
                      <w:rFonts w:ascii="Arial" w:hAnsi="Arial" w:cs="Arial"/>
                      <w:b/>
                      <w:color w:val="FFFFFF"/>
                      <w:sz w:val="20"/>
                    </w:rPr>
                  </w:pPr>
                  <w:r w:rsidRPr="00555235">
                    <w:rPr>
                      <w:rFonts w:ascii="Arial" w:hAnsi="Arial" w:cs="Arial"/>
                      <w:b/>
                      <w:color w:val="FFFFFF"/>
                      <w:sz w:val="20"/>
                    </w:rPr>
                    <w:t>Urgent</w:t>
                  </w:r>
                </w:p>
              </w:tc>
              <w:tc>
                <w:tcPr>
                  <w:tcW w:w="1587" w:type="dxa"/>
                  <w:shd w:val="clear" w:color="auto" w:fill="163D82"/>
                </w:tcPr>
                <w:p w14:paraId="30717694" w14:textId="77777777" w:rsidR="00555235" w:rsidRPr="00555235" w:rsidRDefault="00555235" w:rsidP="00555235">
                  <w:pPr>
                    <w:spacing w:before="60" w:after="60"/>
                    <w:jc w:val="center"/>
                    <w:rPr>
                      <w:rFonts w:ascii="Arial" w:hAnsi="Arial" w:cs="Arial"/>
                      <w:b/>
                      <w:color w:val="FFFFFF"/>
                      <w:sz w:val="20"/>
                    </w:rPr>
                  </w:pPr>
                  <w:r w:rsidRPr="00555235">
                    <w:rPr>
                      <w:rFonts w:ascii="Arial" w:hAnsi="Arial" w:cs="Arial"/>
                      <w:b/>
                      <w:color w:val="FFFFFF"/>
                      <w:sz w:val="20"/>
                    </w:rPr>
                    <w:t>Important</w:t>
                  </w:r>
                </w:p>
              </w:tc>
              <w:tc>
                <w:tcPr>
                  <w:tcW w:w="1587" w:type="dxa"/>
                  <w:shd w:val="clear" w:color="auto" w:fill="163D82"/>
                </w:tcPr>
                <w:p w14:paraId="0BDEDA85" w14:textId="77777777" w:rsidR="00555235" w:rsidRPr="00555235" w:rsidRDefault="00555235" w:rsidP="00555235">
                  <w:pPr>
                    <w:spacing w:before="60" w:after="60"/>
                    <w:jc w:val="center"/>
                    <w:rPr>
                      <w:rFonts w:ascii="Arial" w:hAnsi="Arial" w:cs="Arial"/>
                      <w:b/>
                      <w:color w:val="FFFFFF"/>
                      <w:sz w:val="20"/>
                    </w:rPr>
                  </w:pPr>
                  <w:r w:rsidRPr="00555235">
                    <w:rPr>
                      <w:rFonts w:ascii="Arial" w:hAnsi="Arial" w:cs="Arial"/>
                      <w:b/>
                      <w:color w:val="FFFFFF"/>
                      <w:sz w:val="20"/>
                    </w:rPr>
                    <w:t>Routine</w:t>
                  </w:r>
                </w:p>
              </w:tc>
              <w:tc>
                <w:tcPr>
                  <w:tcW w:w="1587" w:type="dxa"/>
                  <w:shd w:val="clear" w:color="auto" w:fill="163D82"/>
                </w:tcPr>
                <w:p w14:paraId="7F71E71F" w14:textId="77777777" w:rsidR="00555235" w:rsidRPr="00555235" w:rsidRDefault="00555235" w:rsidP="00555235">
                  <w:pPr>
                    <w:spacing w:before="60" w:after="60"/>
                    <w:jc w:val="center"/>
                    <w:rPr>
                      <w:rFonts w:ascii="Arial" w:hAnsi="Arial" w:cs="Arial"/>
                      <w:b/>
                      <w:color w:val="FFFFFF"/>
                      <w:sz w:val="20"/>
                    </w:rPr>
                  </w:pPr>
                  <w:r w:rsidRPr="00555235">
                    <w:rPr>
                      <w:rFonts w:ascii="Arial" w:hAnsi="Arial" w:cs="Arial"/>
                      <w:b/>
                      <w:color w:val="FFFFFF"/>
                      <w:sz w:val="20"/>
                    </w:rPr>
                    <w:t>Operational</w:t>
                  </w:r>
                </w:p>
              </w:tc>
            </w:tr>
            <w:tr w:rsidR="00555235" w14:paraId="71664EEB" w14:textId="77777777" w:rsidTr="00555235">
              <w:trPr>
                <w:trHeight w:val="567"/>
                <w:jc w:val="center"/>
              </w:trPr>
              <w:tc>
                <w:tcPr>
                  <w:tcW w:w="1587" w:type="dxa"/>
                  <w:shd w:val="clear" w:color="auto" w:fill="F3F3F3"/>
                </w:tcPr>
                <w:p w14:paraId="0DFC6E0E" w14:textId="77777777" w:rsidR="00555235" w:rsidRPr="00555235" w:rsidRDefault="00555235" w:rsidP="00555235">
                  <w:pPr>
                    <w:spacing w:before="60" w:after="60"/>
                    <w:jc w:val="center"/>
                    <w:rPr>
                      <w:rFonts w:ascii="Arial" w:hAnsi="Arial" w:cs="Arial"/>
                      <w:b/>
                      <w:color w:val="000000"/>
                      <w:sz w:val="20"/>
                    </w:rPr>
                  </w:pPr>
                  <w:r w:rsidRPr="00555235">
                    <w:rPr>
                      <w:rFonts w:ascii="Arial" w:hAnsi="Arial" w:cs="Arial"/>
                      <w:b/>
                      <w:color w:val="000000"/>
                      <w:sz w:val="20"/>
                    </w:rPr>
                    <w:t>0</w:t>
                  </w:r>
                </w:p>
              </w:tc>
              <w:tc>
                <w:tcPr>
                  <w:tcW w:w="1587" w:type="dxa"/>
                  <w:shd w:val="clear" w:color="auto" w:fill="F3F3F3"/>
                </w:tcPr>
                <w:p w14:paraId="2816CAE1" w14:textId="77777777" w:rsidR="00555235" w:rsidRPr="00555235" w:rsidRDefault="00555235" w:rsidP="00555235">
                  <w:pPr>
                    <w:spacing w:before="60" w:after="60"/>
                    <w:jc w:val="center"/>
                    <w:rPr>
                      <w:rFonts w:ascii="Arial" w:hAnsi="Arial" w:cs="Arial"/>
                      <w:b/>
                      <w:color w:val="000000"/>
                      <w:sz w:val="20"/>
                    </w:rPr>
                  </w:pPr>
                  <w:r w:rsidRPr="00555235">
                    <w:rPr>
                      <w:rFonts w:ascii="Arial" w:hAnsi="Arial" w:cs="Arial"/>
                      <w:b/>
                      <w:color w:val="000000"/>
                      <w:sz w:val="20"/>
                    </w:rPr>
                    <w:t>0</w:t>
                  </w:r>
                </w:p>
              </w:tc>
              <w:tc>
                <w:tcPr>
                  <w:tcW w:w="1587" w:type="dxa"/>
                  <w:shd w:val="clear" w:color="auto" w:fill="F3F3F3"/>
                </w:tcPr>
                <w:p w14:paraId="0D71F1A2" w14:textId="77777777" w:rsidR="00555235" w:rsidRPr="00555235" w:rsidRDefault="00555235" w:rsidP="00555235">
                  <w:pPr>
                    <w:spacing w:before="60" w:after="60"/>
                    <w:jc w:val="center"/>
                    <w:rPr>
                      <w:rFonts w:ascii="Arial" w:hAnsi="Arial" w:cs="Arial"/>
                      <w:b/>
                      <w:color w:val="000000"/>
                      <w:sz w:val="20"/>
                    </w:rPr>
                  </w:pPr>
                  <w:r w:rsidRPr="00555235">
                    <w:rPr>
                      <w:rFonts w:ascii="Arial" w:hAnsi="Arial" w:cs="Arial"/>
                      <w:b/>
                      <w:color w:val="000000"/>
                      <w:sz w:val="20"/>
                    </w:rPr>
                    <w:t>0</w:t>
                  </w:r>
                </w:p>
              </w:tc>
              <w:tc>
                <w:tcPr>
                  <w:tcW w:w="1587" w:type="dxa"/>
                  <w:shd w:val="clear" w:color="auto" w:fill="F3F3F3"/>
                </w:tcPr>
                <w:p w14:paraId="674F89CC" w14:textId="77777777" w:rsidR="00555235" w:rsidRPr="00555235" w:rsidRDefault="00555235" w:rsidP="00555235">
                  <w:pPr>
                    <w:spacing w:before="60" w:after="60"/>
                    <w:jc w:val="center"/>
                    <w:rPr>
                      <w:rFonts w:ascii="Arial" w:hAnsi="Arial" w:cs="Arial"/>
                      <w:b/>
                      <w:color w:val="000000"/>
                      <w:sz w:val="20"/>
                    </w:rPr>
                  </w:pPr>
                  <w:r w:rsidRPr="00555235">
                    <w:rPr>
                      <w:rFonts w:ascii="Arial" w:hAnsi="Arial" w:cs="Arial"/>
                      <w:b/>
                      <w:color w:val="000000"/>
                      <w:sz w:val="20"/>
                    </w:rPr>
                    <w:t>0</w:t>
                  </w:r>
                </w:p>
              </w:tc>
            </w:tr>
          </w:tbl>
          <w:p w14:paraId="7CEE7837" w14:textId="77777777" w:rsidR="00555235" w:rsidRPr="00555235" w:rsidRDefault="00555235" w:rsidP="00555235">
            <w:pPr>
              <w:spacing w:before="60" w:after="60"/>
              <w:rPr>
                <w:rFonts w:ascii="Arial" w:hAnsi="Arial" w:cs="Arial"/>
                <w:sz w:val="8"/>
              </w:rPr>
            </w:pPr>
          </w:p>
        </w:tc>
      </w:tr>
    </w:tbl>
    <w:p w14:paraId="46F61945" w14:textId="77777777" w:rsidR="00555235" w:rsidRDefault="00555235" w:rsidP="00555235">
      <w:pPr>
        <w:spacing w:after="120"/>
        <w:jc w:val="center"/>
        <w:rPr>
          <w:sz w:val="8"/>
        </w:rPr>
        <w:sectPr w:rsidR="00555235" w:rsidSect="00555235">
          <w:headerReference w:type="default" r:id="rId11"/>
          <w:footerReference w:type="default" r:id="rId12"/>
          <w:headerReference w:type="first" r:id="rId13"/>
          <w:footerReference w:type="first" r:id="rId14"/>
          <w:pgSz w:w="16838" w:h="11906" w:orient="landscape"/>
          <w:pgMar w:top="850" w:right="850" w:bottom="850" w:left="850" w:header="283" w:footer="283" w:gutter="0"/>
          <w:pgNumType w:start="1"/>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555235" w14:paraId="71BB4ED7" w14:textId="77777777" w:rsidTr="00555235">
        <w:trPr>
          <w:trHeight w:hRule="exact" w:val="624"/>
        </w:trPr>
        <w:tc>
          <w:tcPr>
            <w:tcW w:w="15194" w:type="dxa"/>
            <w:shd w:val="clear" w:color="auto" w:fill="FFFFFF"/>
            <w:tcMar>
              <w:bottom w:w="20" w:type="dxa"/>
            </w:tcMar>
          </w:tcPr>
          <w:p w14:paraId="6A344155" w14:textId="77777777" w:rsidR="00555235" w:rsidRPr="00555235" w:rsidRDefault="00555235" w:rsidP="00555235">
            <w:pPr>
              <w:spacing w:before="120" w:after="120"/>
              <w:rPr>
                <w:rFonts w:ascii="Arial" w:hAnsi="Arial" w:cs="Arial"/>
                <w:b/>
                <w:color w:val="163D82"/>
                <w:sz w:val="32"/>
              </w:rPr>
            </w:pPr>
            <w:r>
              <w:rPr>
                <w:rFonts w:ascii="Arial" w:hAnsi="Arial" w:cs="Arial"/>
                <w:b/>
                <w:color w:val="163D82"/>
                <w:sz w:val="32"/>
              </w:rPr>
              <w:lastRenderedPageBreak/>
              <w:t>Management Action Plan - Priority 1, 2 and 3 Recommendations</w:t>
            </w:r>
          </w:p>
        </w:tc>
      </w:tr>
    </w:tbl>
    <w:p w14:paraId="39CC7CB3" w14:textId="77777777" w:rsidR="00555235" w:rsidRDefault="00555235" w:rsidP="00555235">
      <w:pPr>
        <w:spacing w:after="120"/>
        <w:rPr>
          <w:sz w:val="8"/>
        </w:rPr>
      </w:pPr>
    </w:p>
    <w:tbl>
      <w:tblPr>
        <w:tblW w:w="15250"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shd w:val="clear" w:color="auto" w:fill="D9D9D9"/>
        <w:tblLayout w:type="fixed"/>
        <w:tblCellMar>
          <w:top w:w="120" w:type="dxa"/>
          <w:left w:w="60" w:type="dxa"/>
          <w:bottom w:w="120" w:type="dxa"/>
          <w:right w:w="60" w:type="dxa"/>
        </w:tblCellMar>
        <w:tblLook w:val="0000" w:firstRow="0" w:lastRow="0" w:firstColumn="0" w:lastColumn="0" w:noHBand="0" w:noVBand="0"/>
      </w:tblPr>
      <w:tblGrid>
        <w:gridCol w:w="556"/>
        <w:gridCol w:w="1514"/>
        <w:gridCol w:w="3430"/>
        <w:gridCol w:w="2971"/>
        <w:gridCol w:w="850"/>
        <w:gridCol w:w="2976"/>
        <w:gridCol w:w="1740"/>
        <w:gridCol w:w="1213"/>
      </w:tblGrid>
      <w:tr w:rsidR="00555235" w:rsidRPr="00555235" w14:paraId="0B5690AB" w14:textId="77777777" w:rsidTr="00555235">
        <w:trPr>
          <w:tblHeader/>
          <w:jc w:val="center"/>
        </w:trPr>
        <w:tc>
          <w:tcPr>
            <w:tcW w:w="556" w:type="dxa"/>
            <w:shd w:val="clear" w:color="auto" w:fill="D9D9D9"/>
          </w:tcPr>
          <w:p w14:paraId="74D8BCC2" w14:textId="77777777" w:rsidR="00555235" w:rsidRPr="00555235" w:rsidRDefault="00555235" w:rsidP="00555235">
            <w:pPr>
              <w:spacing w:before="60" w:after="60"/>
              <w:jc w:val="center"/>
              <w:rPr>
                <w:rFonts w:ascii="Arial" w:hAnsi="Arial" w:cs="Arial"/>
                <w:b/>
                <w:color w:val="163D82"/>
                <w:sz w:val="16"/>
              </w:rPr>
            </w:pPr>
            <w:bookmarkStart w:id="4" w:name="section3"/>
            <w:bookmarkEnd w:id="4"/>
            <w:r w:rsidRPr="00555235">
              <w:rPr>
                <w:rFonts w:ascii="Arial" w:hAnsi="Arial" w:cs="Arial"/>
                <w:b/>
                <w:color w:val="163D82"/>
                <w:sz w:val="16"/>
              </w:rPr>
              <w:t>Rec.</w:t>
            </w:r>
          </w:p>
        </w:tc>
        <w:tc>
          <w:tcPr>
            <w:tcW w:w="1514" w:type="dxa"/>
            <w:shd w:val="clear" w:color="auto" w:fill="D9D9D9"/>
          </w:tcPr>
          <w:p w14:paraId="39CE6799"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Risk Area</w:t>
            </w:r>
          </w:p>
        </w:tc>
        <w:tc>
          <w:tcPr>
            <w:tcW w:w="3430" w:type="dxa"/>
            <w:shd w:val="clear" w:color="auto" w:fill="D9D9D9"/>
          </w:tcPr>
          <w:p w14:paraId="3E691BA5"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Finding</w:t>
            </w:r>
          </w:p>
        </w:tc>
        <w:tc>
          <w:tcPr>
            <w:tcW w:w="2971" w:type="dxa"/>
            <w:shd w:val="clear" w:color="auto" w:fill="D9D9D9"/>
          </w:tcPr>
          <w:p w14:paraId="61565238"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Recommendation</w:t>
            </w:r>
          </w:p>
        </w:tc>
        <w:tc>
          <w:tcPr>
            <w:tcW w:w="850" w:type="dxa"/>
            <w:shd w:val="clear" w:color="auto" w:fill="D9D9D9"/>
          </w:tcPr>
          <w:p w14:paraId="479D20E9"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Priority</w:t>
            </w:r>
          </w:p>
        </w:tc>
        <w:tc>
          <w:tcPr>
            <w:tcW w:w="2976" w:type="dxa"/>
            <w:shd w:val="clear" w:color="auto" w:fill="D9D9D9"/>
          </w:tcPr>
          <w:p w14:paraId="72045A11"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Management</w:t>
            </w:r>
          </w:p>
          <w:p w14:paraId="2C002CB2"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Comments</w:t>
            </w:r>
          </w:p>
        </w:tc>
        <w:tc>
          <w:tcPr>
            <w:tcW w:w="1740" w:type="dxa"/>
            <w:shd w:val="clear" w:color="auto" w:fill="D9D9D9"/>
          </w:tcPr>
          <w:p w14:paraId="1DBF7F82"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Implementation</w:t>
            </w:r>
          </w:p>
          <w:p w14:paraId="568B65B5"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Timetable</w:t>
            </w:r>
          </w:p>
          <w:p w14:paraId="3CC9B588"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(dd/mm/yy)</w:t>
            </w:r>
          </w:p>
        </w:tc>
        <w:tc>
          <w:tcPr>
            <w:tcW w:w="1213" w:type="dxa"/>
            <w:shd w:val="clear" w:color="auto" w:fill="D9D9D9"/>
          </w:tcPr>
          <w:p w14:paraId="21460803"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Responsible</w:t>
            </w:r>
          </w:p>
          <w:p w14:paraId="16AE1A42"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Officer</w:t>
            </w:r>
          </w:p>
          <w:p w14:paraId="30320E2D"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(Job Title)</w:t>
            </w:r>
          </w:p>
        </w:tc>
      </w:tr>
      <w:tr w:rsidR="009609C4" w:rsidRPr="00555235" w14:paraId="05D14E15" w14:textId="77777777" w:rsidTr="00FC3457">
        <w:trPr>
          <w:tblHeader/>
          <w:jc w:val="center"/>
        </w:trPr>
        <w:tc>
          <w:tcPr>
            <w:tcW w:w="15250" w:type="dxa"/>
            <w:gridSpan w:val="8"/>
            <w:shd w:val="clear" w:color="auto" w:fill="auto"/>
          </w:tcPr>
          <w:p w14:paraId="2BC37E4E" w14:textId="066A105E" w:rsidR="009609C4" w:rsidRPr="00555235" w:rsidRDefault="009609C4" w:rsidP="009609C4">
            <w:pPr>
              <w:spacing w:before="60" w:after="60"/>
              <w:jc w:val="both"/>
              <w:rPr>
                <w:rFonts w:ascii="Arial" w:hAnsi="Arial" w:cs="Arial"/>
                <w:b/>
                <w:color w:val="163D82"/>
                <w:sz w:val="16"/>
              </w:rPr>
            </w:pPr>
            <w:r>
              <w:rPr>
                <w:rFonts w:ascii="Arial" w:hAnsi="Arial" w:cs="Arial"/>
                <w:sz w:val="18"/>
                <w:szCs w:val="18"/>
              </w:rPr>
              <w:t>N</w:t>
            </w:r>
            <w:r w:rsidRPr="00676732">
              <w:rPr>
                <w:rFonts w:ascii="Arial" w:hAnsi="Arial" w:cs="Arial"/>
                <w:sz w:val="18"/>
                <w:szCs w:val="18"/>
              </w:rPr>
              <w:t xml:space="preserve">o recommendations </w:t>
            </w:r>
            <w:r>
              <w:rPr>
                <w:rFonts w:ascii="Arial" w:hAnsi="Arial" w:cs="Arial"/>
                <w:sz w:val="18"/>
                <w:szCs w:val="18"/>
              </w:rPr>
              <w:t xml:space="preserve">were </w:t>
            </w:r>
            <w:r w:rsidRPr="00676732">
              <w:rPr>
                <w:rFonts w:ascii="Arial" w:hAnsi="Arial" w:cs="Arial"/>
                <w:sz w:val="18"/>
                <w:szCs w:val="18"/>
              </w:rPr>
              <w:t>made.</w:t>
            </w:r>
          </w:p>
        </w:tc>
      </w:tr>
    </w:tbl>
    <w:p w14:paraId="49AD23A4" w14:textId="77777777" w:rsidR="00555235" w:rsidRDefault="00555235" w:rsidP="00555235">
      <w:pPr>
        <w:spacing w:after="200"/>
        <w:rPr>
          <w:b/>
          <w:sz w:val="8"/>
        </w:rPr>
      </w:pPr>
    </w:p>
    <w:p w14:paraId="123D2445" w14:textId="77777777" w:rsidR="00555235" w:rsidRDefault="00555235" w:rsidP="00555235">
      <w:pPr>
        <w:spacing w:after="200"/>
        <w:rPr>
          <w:b/>
          <w:sz w:val="8"/>
        </w:rPr>
      </w:pPr>
    </w:p>
    <w:p w14:paraId="4EA52ECD" w14:textId="5C024032" w:rsidR="00555235" w:rsidRPr="00555235" w:rsidRDefault="00555235" w:rsidP="00555235">
      <w:pPr>
        <w:spacing w:after="200"/>
        <w:rPr>
          <w:sz w:val="24"/>
          <w:szCs w:val="24"/>
        </w:rPr>
        <w:sectPr w:rsidR="00555235" w:rsidRPr="00555235" w:rsidSect="00555235">
          <w:headerReference w:type="default" r:id="rId15"/>
          <w:footerReference w:type="default" r:id="rId16"/>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555235" w14:paraId="776AE948" w14:textId="77777777" w:rsidTr="00555235">
        <w:trPr>
          <w:trHeight w:hRule="exact" w:val="624"/>
        </w:trPr>
        <w:tc>
          <w:tcPr>
            <w:tcW w:w="15194" w:type="dxa"/>
            <w:shd w:val="clear" w:color="auto" w:fill="FFFFFF"/>
            <w:tcMar>
              <w:bottom w:w="20" w:type="dxa"/>
            </w:tcMar>
          </w:tcPr>
          <w:p w14:paraId="3201501B" w14:textId="77777777" w:rsidR="00555235" w:rsidRPr="00555235" w:rsidRDefault="00555235" w:rsidP="00555235">
            <w:pPr>
              <w:spacing w:before="120" w:after="120"/>
              <w:rPr>
                <w:rFonts w:ascii="Arial" w:hAnsi="Arial" w:cs="Arial"/>
                <w:b/>
                <w:color w:val="163D82"/>
                <w:sz w:val="32"/>
              </w:rPr>
            </w:pPr>
            <w:r>
              <w:rPr>
                <w:rFonts w:ascii="Arial" w:hAnsi="Arial" w:cs="Arial"/>
                <w:b/>
                <w:color w:val="163D82"/>
                <w:sz w:val="32"/>
              </w:rPr>
              <w:lastRenderedPageBreak/>
              <w:t>Operational Effectiveness Matters</w:t>
            </w:r>
          </w:p>
        </w:tc>
      </w:tr>
    </w:tbl>
    <w:p w14:paraId="5B846850" w14:textId="77777777" w:rsidR="00555235" w:rsidRDefault="00555235" w:rsidP="00555235">
      <w:pPr>
        <w:spacing w:after="200"/>
        <w:rPr>
          <w:b/>
          <w:sz w:val="8"/>
        </w:rPr>
      </w:pPr>
    </w:p>
    <w:tbl>
      <w:tblPr>
        <w:tblW w:w="15308"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shd w:val="clear" w:color="auto" w:fill="D9D9D9"/>
        <w:tblLayout w:type="fixed"/>
        <w:tblCellMar>
          <w:top w:w="120" w:type="dxa"/>
          <w:left w:w="60" w:type="dxa"/>
          <w:bottom w:w="120" w:type="dxa"/>
          <w:right w:w="60" w:type="dxa"/>
        </w:tblCellMar>
        <w:tblLook w:val="0000" w:firstRow="0" w:lastRow="0" w:firstColumn="0" w:lastColumn="0" w:noHBand="0" w:noVBand="0"/>
      </w:tblPr>
      <w:tblGrid>
        <w:gridCol w:w="964"/>
        <w:gridCol w:w="1644"/>
        <w:gridCol w:w="6350"/>
        <w:gridCol w:w="6350"/>
      </w:tblGrid>
      <w:tr w:rsidR="00555235" w:rsidRPr="00555235" w14:paraId="5FE5A609" w14:textId="77777777" w:rsidTr="00555235">
        <w:trPr>
          <w:cantSplit/>
          <w:tblHeader/>
          <w:jc w:val="center"/>
        </w:trPr>
        <w:tc>
          <w:tcPr>
            <w:tcW w:w="964" w:type="dxa"/>
            <w:shd w:val="clear" w:color="auto" w:fill="D9D9D9"/>
          </w:tcPr>
          <w:p w14:paraId="01A2BA54" w14:textId="77777777" w:rsidR="00555235" w:rsidRPr="00555235" w:rsidRDefault="00555235" w:rsidP="00555235">
            <w:pPr>
              <w:spacing w:before="60" w:after="60"/>
              <w:jc w:val="center"/>
              <w:rPr>
                <w:rFonts w:ascii="Arial" w:hAnsi="Arial" w:cs="Arial"/>
                <w:b/>
                <w:color w:val="163D82"/>
                <w:sz w:val="16"/>
              </w:rPr>
            </w:pPr>
            <w:bookmarkStart w:id="5" w:name="section4"/>
            <w:bookmarkEnd w:id="5"/>
            <w:r w:rsidRPr="00555235">
              <w:rPr>
                <w:rFonts w:ascii="Arial" w:hAnsi="Arial" w:cs="Arial"/>
                <w:b/>
                <w:color w:val="163D82"/>
                <w:sz w:val="16"/>
              </w:rPr>
              <w:t>Ref</w:t>
            </w:r>
          </w:p>
        </w:tc>
        <w:tc>
          <w:tcPr>
            <w:tcW w:w="1644" w:type="dxa"/>
            <w:shd w:val="clear" w:color="auto" w:fill="D9D9D9"/>
          </w:tcPr>
          <w:p w14:paraId="5AD2E641"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Risk Area</w:t>
            </w:r>
          </w:p>
        </w:tc>
        <w:tc>
          <w:tcPr>
            <w:tcW w:w="6350" w:type="dxa"/>
            <w:shd w:val="clear" w:color="auto" w:fill="D9D9D9"/>
          </w:tcPr>
          <w:p w14:paraId="67D83F3A"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Item</w:t>
            </w:r>
          </w:p>
        </w:tc>
        <w:tc>
          <w:tcPr>
            <w:tcW w:w="6350" w:type="dxa"/>
            <w:shd w:val="clear" w:color="auto" w:fill="D9D9D9"/>
          </w:tcPr>
          <w:p w14:paraId="6DFE83C9"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Management</w:t>
            </w:r>
          </w:p>
          <w:p w14:paraId="5812AF8D" w14:textId="77777777" w:rsidR="00555235" w:rsidRPr="00555235" w:rsidRDefault="00555235" w:rsidP="00555235">
            <w:pPr>
              <w:spacing w:before="60" w:after="60"/>
              <w:jc w:val="center"/>
              <w:rPr>
                <w:rFonts w:ascii="Arial" w:hAnsi="Arial" w:cs="Arial"/>
                <w:b/>
                <w:color w:val="163D82"/>
                <w:sz w:val="16"/>
              </w:rPr>
            </w:pPr>
            <w:r w:rsidRPr="00555235">
              <w:rPr>
                <w:rFonts w:ascii="Arial" w:hAnsi="Arial" w:cs="Arial"/>
                <w:b/>
                <w:color w:val="163D82"/>
                <w:sz w:val="16"/>
              </w:rPr>
              <w:t>Comments</w:t>
            </w:r>
          </w:p>
        </w:tc>
      </w:tr>
      <w:tr w:rsidR="009609C4" w:rsidRPr="00555235" w14:paraId="0339C2CD" w14:textId="77777777" w:rsidTr="004E7CBD">
        <w:trPr>
          <w:cantSplit/>
          <w:tblHeader/>
          <w:jc w:val="center"/>
        </w:trPr>
        <w:tc>
          <w:tcPr>
            <w:tcW w:w="15308" w:type="dxa"/>
            <w:gridSpan w:val="4"/>
            <w:shd w:val="clear" w:color="auto" w:fill="auto"/>
          </w:tcPr>
          <w:p w14:paraId="40E74473" w14:textId="25CF345D" w:rsidR="009609C4" w:rsidRPr="00555235" w:rsidRDefault="009609C4" w:rsidP="009609C4">
            <w:pPr>
              <w:spacing w:before="60" w:after="60"/>
              <w:jc w:val="both"/>
              <w:rPr>
                <w:rFonts w:ascii="Arial" w:hAnsi="Arial" w:cs="Arial"/>
                <w:b/>
                <w:color w:val="163D82"/>
                <w:sz w:val="16"/>
              </w:rPr>
            </w:pPr>
            <w:r>
              <w:rPr>
                <w:rFonts w:ascii="Arial" w:hAnsi="Arial" w:cs="Arial"/>
                <w:sz w:val="18"/>
                <w:szCs w:val="18"/>
              </w:rPr>
              <w:t>N</w:t>
            </w:r>
            <w:r w:rsidRPr="00676732">
              <w:rPr>
                <w:rFonts w:ascii="Arial" w:hAnsi="Arial" w:cs="Arial"/>
                <w:sz w:val="18"/>
                <w:szCs w:val="18"/>
              </w:rPr>
              <w:t xml:space="preserve">o </w:t>
            </w:r>
            <w:r>
              <w:rPr>
                <w:rFonts w:ascii="Arial" w:hAnsi="Arial" w:cs="Arial"/>
                <w:sz w:val="18"/>
                <w:szCs w:val="18"/>
              </w:rPr>
              <w:t>O</w:t>
            </w:r>
            <w:r w:rsidRPr="00676732">
              <w:rPr>
                <w:rFonts w:ascii="Arial" w:hAnsi="Arial" w:cs="Arial"/>
                <w:sz w:val="18"/>
                <w:szCs w:val="18"/>
              </w:rPr>
              <w:t xml:space="preserve">perational </w:t>
            </w:r>
            <w:r>
              <w:rPr>
                <w:rFonts w:ascii="Arial" w:hAnsi="Arial" w:cs="Arial"/>
                <w:sz w:val="18"/>
                <w:szCs w:val="18"/>
              </w:rPr>
              <w:t>Effectiveness M</w:t>
            </w:r>
            <w:r w:rsidRPr="00676732">
              <w:rPr>
                <w:rFonts w:ascii="Arial" w:hAnsi="Arial" w:cs="Arial"/>
                <w:sz w:val="18"/>
                <w:szCs w:val="18"/>
              </w:rPr>
              <w:t>atters</w:t>
            </w:r>
            <w:r>
              <w:rPr>
                <w:rFonts w:ascii="Arial" w:hAnsi="Arial" w:cs="Arial"/>
                <w:sz w:val="18"/>
                <w:szCs w:val="18"/>
              </w:rPr>
              <w:t xml:space="preserve"> were</w:t>
            </w:r>
            <w:r w:rsidRPr="00676732">
              <w:rPr>
                <w:rFonts w:ascii="Arial" w:hAnsi="Arial" w:cs="Arial"/>
                <w:sz w:val="18"/>
                <w:szCs w:val="18"/>
              </w:rPr>
              <w:t xml:space="preserve"> identified.</w:t>
            </w:r>
          </w:p>
        </w:tc>
      </w:tr>
    </w:tbl>
    <w:p w14:paraId="59F2EFD6" w14:textId="77777777" w:rsidR="00555235" w:rsidRDefault="00555235" w:rsidP="00555235">
      <w:pPr>
        <w:spacing w:after="200"/>
        <w:rPr>
          <w:b/>
          <w:sz w:val="8"/>
        </w:rPr>
      </w:pPr>
    </w:p>
    <w:p w14:paraId="57E7DBE1" w14:textId="77777777" w:rsidR="00555235" w:rsidRDefault="00555235" w:rsidP="00555235">
      <w:pPr>
        <w:spacing w:after="200"/>
        <w:rPr>
          <w:b/>
          <w:sz w:val="8"/>
        </w:rPr>
      </w:pPr>
    </w:p>
    <w:p w14:paraId="74EB303C" w14:textId="5D659AEC" w:rsidR="00555235" w:rsidRPr="00555235" w:rsidRDefault="00555235" w:rsidP="00555235">
      <w:pPr>
        <w:spacing w:after="200"/>
        <w:rPr>
          <w:sz w:val="24"/>
          <w:szCs w:val="24"/>
        </w:rPr>
        <w:sectPr w:rsidR="00555235" w:rsidRPr="00555235" w:rsidSect="00555235">
          <w:headerReference w:type="default" r:id="rId17"/>
          <w:footerReference w:type="default" r:id="rId18"/>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555235" w14:paraId="7366D84C" w14:textId="77777777" w:rsidTr="00555235">
        <w:trPr>
          <w:trHeight w:hRule="exact" w:val="624"/>
        </w:trPr>
        <w:tc>
          <w:tcPr>
            <w:tcW w:w="15194" w:type="dxa"/>
            <w:shd w:val="clear" w:color="auto" w:fill="FFFFFF"/>
            <w:tcMar>
              <w:bottom w:w="20" w:type="dxa"/>
            </w:tcMar>
          </w:tcPr>
          <w:p w14:paraId="7DA66468" w14:textId="77777777" w:rsidR="00555235" w:rsidRPr="00555235" w:rsidRDefault="00555235" w:rsidP="00555235">
            <w:pPr>
              <w:spacing w:before="120" w:after="120"/>
              <w:rPr>
                <w:rFonts w:ascii="Arial" w:hAnsi="Arial" w:cs="Arial"/>
                <w:b/>
                <w:color w:val="163D82"/>
                <w:sz w:val="32"/>
              </w:rPr>
            </w:pPr>
            <w:r>
              <w:rPr>
                <w:rFonts w:ascii="Arial" w:hAnsi="Arial" w:cs="Arial"/>
                <w:b/>
                <w:color w:val="163D82"/>
                <w:sz w:val="32"/>
              </w:rPr>
              <w:lastRenderedPageBreak/>
              <w:t>Detailed Findings</w:t>
            </w:r>
          </w:p>
        </w:tc>
      </w:tr>
    </w:tbl>
    <w:p w14:paraId="4B84D8D0" w14:textId="77777777" w:rsidR="00555235" w:rsidRDefault="00555235" w:rsidP="00555235">
      <w:pPr>
        <w:spacing w:after="200"/>
        <w:jc w:val="center"/>
        <w:rPr>
          <w:b/>
          <w:sz w:val="8"/>
        </w:rPr>
      </w:pPr>
    </w:p>
    <w:p w14:paraId="427E917C" w14:textId="77777777" w:rsidR="00555235" w:rsidRDefault="00555235" w:rsidP="009609C4">
      <w:pPr>
        <w:spacing w:before="200" w:after="120" w:line="271" w:lineRule="auto"/>
        <w:jc w:val="both"/>
        <w:rPr>
          <w:rFonts w:ascii="Arial" w:hAnsi="Arial" w:cs="Arial"/>
          <w:b/>
          <w:color w:val="163D82"/>
        </w:rPr>
      </w:pPr>
      <w:bookmarkStart w:id="6" w:name="section5"/>
      <w:bookmarkEnd w:id="6"/>
      <w:r w:rsidRPr="00555235">
        <w:rPr>
          <w:rFonts w:ascii="Arial" w:hAnsi="Arial" w:cs="Arial"/>
          <w:b/>
          <w:color w:val="163D82"/>
        </w:rPr>
        <w:t>Introduction</w:t>
      </w:r>
    </w:p>
    <w:p w14:paraId="0CA0076F" w14:textId="77777777" w:rsidR="00555235"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This review was carried out in October 2019 as part of the planned internal audit work for 2019/20. Based on the work carried out an overall assessment of the overall adequacy of the arrangements to mitigate the key control risk areas is provided in the Executive Summary.</w:t>
      </w:r>
    </w:p>
    <w:p w14:paraId="7249E871" w14:textId="77777777" w:rsidR="00555235" w:rsidRDefault="00555235" w:rsidP="009609C4">
      <w:pPr>
        <w:spacing w:before="200" w:after="120" w:line="271" w:lineRule="auto"/>
        <w:jc w:val="both"/>
        <w:rPr>
          <w:rFonts w:ascii="Arial" w:hAnsi="Arial" w:cs="Arial"/>
          <w:b/>
          <w:color w:val="163D82"/>
        </w:rPr>
      </w:pPr>
      <w:r w:rsidRPr="00555235">
        <w:rPr>
          <w:rFonts w:ascii="Arial" w:hAnsi="Arial" w:cs="Arial"/>
          <w:b/>
          <w:color w:val="163D82"/>
        </w:rPr>
        <w:t>Background</w:t>
      </w:r>
    </w:p>
    <w:p w14:paraId="18671CF5" w14:textId="664AC465" w:rsidR="002D4BBE"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 xml:space="preserve">Proceeds of Crime (under the Proceeds of Crime Act 2002) enables the Police and Crime Commissioners to benefit by up to 50% of the forfeited amount.  The act gives power to the police and other public bodies to confiscate assets and cash from individuals who are convicted of offences or on the balance of probability have benefited from their illegal activity. The Home Office operates the Asset Recovery Incentivisation Scheme (ARIS) and </w:t>
      </w:r>
      <w:r>
        <w:rPr>
          <w:rFonts w:ascii="Arial" w:hAnsi="Arial" w:cs="Arial"/>
          <w:color w:val="000000"/>
          <w:sz w:val="20"/>
        </w:rPr>
        <w:t xml:space="preserve">for cash forfeitures the </w:t>
      </w:r>
      <w:r w:rsidR="00377EFF">
        <w:rPr>
          <w:rFonts w:ascii="Arial" w:hAnsi="Arial" w:cs="Arial"/>
          <w:color w:val="000000"/>
          <w:sz w:val="20"/>
        </w:rPr>
        <w:t>Force receive 50% and the Home Office 50% of the assets recovered.  For confiscation orders these are shared as follows</w:t>
      </w:r>
      <w:r w:rsidRPr="00555235">
        <w:rPr>
          <w:rFonts w:ascii="Arial" w:hAnsi="Arial" w:cs="Arial"/>
          <w:color w:val="000000"/>
          <w:sz w:val="20"/>
        </w:rPr>
        <w:t xml:space="preserve">:  Home office 50%:  Investigation 18.75%:  Prosecution 18.75%: and Enforcement 12.5%. </w:t>
      </w:r>
    </w:p>
    <w:p w14:paraId="46CE97AE" w14:textId="77777777" w:rsidR="00555235"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For 2018/19 Ministers agreed that a continuation of the scheme to top slice up to £7.5 m</w:t>
      </w:r>
      <w:r>
        <w:rPr>
          <w:rFonts w:ascii="Arial" w:hAnsi="Arial" w:cs="Arial"/>
          <w:color w:val="000000"/>
          <w:sz w:val="20"/>
        </w:rPr>
        <w:t>illion</w:t>
      </w:r>
      <w:r w:rsidRPr="00555235">
        <w:rPr>
          <w:rFonts w:ascii="Arial" w:hAnsi="Arial" w:cs="Arial"/>
          <w:color w:val="000000"/>
          <w:sz w:val="20"/>
        </w:rPr>
        <w:t xml:space="preserve"> of recovered assets for investment in key national capabilities which should benefit the entire asset recovery community.  The £7.5m represents a top slice of some 2% b</w:t>
      </w:r>
      <w:r>
        <w:rPr>
          <w:rFonts w:ascii="Arial" w:hAnsi="Arial" w:cs="Arial"/>
          <w:color w:val="000000"/>
          <w:sz w:val="20"/>
        </w:rPr>
        <w:t>efore sums are paid over the</w:t>
      </w:r>
      <w:r w:rsidRPr="00555235">
        <w:rPr>
          <w:rFonts w:ascii="Arial" w:hAnsi="Arial" w:cs="Arial"/>
          <w:color w:val="000000"/>
          <w:sz w:val="20"/>
        </w:rPr>
        <w:t xml:space="preserve"> Forces. Use of Incentive Payments: The Home Office recommends that Incentive Pay</w:t>
      </w:r>
      <w:r w:rsidR="00377EFF">
        <w:rPr>
          <w:rFonts w:ascii="Arial" w:hAnsi="Arial" w:cs="Arial"/>
          <w:color w:val="000000"/>
          <w:sz w:val="20"/>
        </w:rPr>
        <w:t>m</w:t>
      </w:r>
      <w:r w:rsidRPr="00555235">
        <w:rPr>
          <w:rFonts w:ascii="Arial" w:hAnsi="Arial" w:cs="Arial"/>
          <w:color w:val="000000"/>
          <w:sz w:val="20"/>
        </w:rPr>
        <w:t>ents are used to further drive up</w:t>
      </w:r>
      <w:r w:rsidR="00377EFF">
        <w:rPr>
          <w:rFonts w:ascii="Arial" w:hAnsi="Arial" w:cs="Arial"/>
          <w:color w:val="000000"/>
          <w:sz w:val="20"/>
        </w:rPr>
        <w:t xml:space="preserve"> </w:t>
      </w:r>
      <w:r w:rsidRPr="00555235">
        <w:rPr>
          <w:rFonts w:ascii="Arial" w:hAnsi="Arial" w:cs="Arial"/>
          <w:color w:val="000000"/>
          <w:sz w:val="20"/>
        </w:rPr>
        <w:t>performance on as</w:t>
      </w:r>
      <w:r w:rsidR="00377EFF">
        <w:rPr>
          <w:rFonts w:ascii="Arial" w:hAnsi="Arial" w:cs="Arial"/>
          <w:color w:val="000000"/>
          <w:sz w:val="20"/>
        </w:rPr>
        <w:t>s</w:t>
      </w:r>
      <w:r w:rsidRPr="00555235">
        <w:rPr>
          <w:rFonts w:ascii="Arial" w:hAnsi="Arial" w:cs="Arial"/>
          <w:color w:val="000000"/>
          <w:sz w:val="20"/>
        </w:rPr>
        <w:t>et recovery and, where appropriate, to fund local crime fighting priorities for the benefit of the community.</w:t>
      </w:r>
    </w:p>
    <w:p w14:paraId="7E9DBC48" w14:textId="77777777" w:rsidR="00555235" w:rsidRDefault="00555235" w:rsidP="009609C4">
      <w:pPr>
        <w:spacing w:before="200" w:after="120" w:line="271" w:lineRule="auto"/>
        <w:jc w:val="both"/>
        <w:rPr>
          <w:rFonts w:ascii="Arial" w:hAnsi="Arial" w:cs="Arial"/>
          <w:b/>
          <w:color w:val="163D82"/>
        </w:rPr>
      </w:pPr>
      <w:r w:rsidRPr="00555235">
        <w:rPr>
          <w:rFonts w:ascii="Arial" w:hAnsi="Arial" w:cs="Arial"/>
          <w:b/>
          <w:color w:val="163D82"/>
        </w:rPr>
        <w:t>Materiality</w:t>
      </w:r>
    </w:p>
    <w:p w14:paraId="044D20B4" w14:textId="5D5D3387" w:rsidR="00555235"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 xml:space="preserve">The total incentive payments received for the year 2018/19 </w:t>
      </w:r>
      <w:r w:rsidR="002D4BBE">
        <w:rPr>
          <w:rFonts w:ascii="Arial" w:hAnsi="Arial" w:cs="Arial"/>
          <w:color w:val="000000"/>
          <w:sz w:val="20"/>
        </w:rPr>
        <w:t>was</w:t>
      </w:r>
      <w:r w:rsidR="002D4BBE" w:rsidRPr="00555235">
        <w:rPr>
          <w:rFonts w:ascii="Arial" w:hAnsi="Arial" w:cs="Arial"/>
          <w:color w:val="000000"/>
          <w:sz w:val="20"/>
        </w:rPr>
        <w:t xml:space="preserve"> </w:t>
      </w:r>
      <w:r w:rsidRPr="00555235">
        <w:rPr>
          <w:rFonts w:ascii="Arial" w:hAnsi="Arial" w:cs="Arial"/>
          <w:color w:val="000000"/>
          <w:sz w:val="20"/>
        </w:rPr>
        <w:t xml:space="preserve">£177,200.96.  </w:t>
      </w:r>
    </w:p>
    <w:p w14:paraId="1DEC4753" w14:textId="77777777" w:rsidR="00555235" w:rsidRDefault="00555235" w:rsidP="009609C4">
      <w:pPr>
        <w:spacing w:before="200" w:after="120" w:line="271" w:lineRule="auto"/>
        <w:jc w:val="both"/>
        <w:rPr>
          <w:rFonts w:ascii="Arial" w:hAnsi="Arial" w:cs="Arial"/>
          <w:b/>
          <w:color w:val="163D82"/>
        </w:rPr>
      </w:pPr>
      <w:r w:rsidRPr="00555235">
        <w:rPr>
          <w:rFonts w:ascii="Arial" w:hAnsi="Arial" w:cs="Arial"/>
          <w:b/>
          <w:color w:val="163D82"/>
        </w:rPr>
        <w:t>Key Findings &amp; Action Points</w:t>
      </w:r>
    </w:p>
    <w:p w14:paraId="0C78FBE5" w14:textId="77777777" w:rsidR="00555235"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The key control and operational practice findings that need to be addressed in order to strengthen the control environment are set out in the Management and Operational Effectiveness Action Plans. Recommendations for improvements should be assessed for their full impact before they are implemented.</w:t>
      </w:r>
    </w:p>
    <w:p w14:paraId="18643146" w14:textId="77777777" w:rsidR="00555235" w:rsidRDefault="00555235" w:rsidP="009609C4">
      <w:pPr>
        <w:spacing w:before="200" w:after="120" w:line="271" w:lineRule="auto"/>
        <w:jc w:val="both"/>
        <w:rPr>
          <w:rFonts w:ascii="Arial" w:hAnsi="Arial" w:cs="Arial"/>
          <w:b/>
          <w:color w:val="163D82"/>
        </w:rPr>
      </w:pPr>
      <w:r w:rsidRPr="00555235">
        <w:rPr>
          <w:rFonts w:ascii="Arial" w:hAnsi="Arial" w:cs="Arial"/>
          <w:b/>
          <w:color w:val="163D82"/>
        </w:rPr>
        <w:t>Scope and Limitations of the Review</w:t>
      </w:r>
    </w:p>
    <w:p w14:paraId="56C2FCEE" w14:textId="094C9B49" w:rsidR="00377EFF"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The review appraise</w:t>
      </w:r>
      <w:r w:rsidR="002D4BBE">
        <w:rPr>
          <w:rFonts w:ascii="Arial" w:hAnsi="Arial" w:cs="Arial"/>
          <w:color w:val="000000"/>
          <w:sz w:val="20"/>
        </w:rPr>
        <w:t>d</w:t>
      </w:r>
      <w:r w:rsidRPr="00555235">
        <w:rPr>
          <w:rFonts w:ascii="Arial" w:hAnsi="Arial" w:cs="Arial"/>
          <w:color w:val="000000"/>
          <w:sz w:val="20"/>
        </w:rPr>
        <w:t xml:space="preserve"> the effectiveness of controls for managing the proceeds of crime and in particular the arrangements for securing and monitoring of the proceeds of crime which is held by the Force.</w:t>
      </w:r>
      <w:r w:rsidR="00377EFF">
        <w:rPr>
          <w:rFonts w:ascii="Arial" w:hAnsi="Arial" w:cs="Arial"/>
          <w:color w:val="000000"/>
          <w:sz w:val="20"/>
        </w:rPr>
        <w:t xml:space="preserve"> </w:t>
      </w:r>
      <w:r w:rsidRPr="00555235">
        <w:rPr>
          <w:rFonts w:ascii="Arial" w:hAnsi="Arial" w:cs="Arial"/>
          <w:color w:val="000000"/>
          <w:sz w:val="20"/>
        </w:rPr>
        <w:t>The audit focus</w:t>
      </w:r>
      <w:r w:rsidR="002D4BBE">
        <w:rPr>
          <w:rFonts w:ascii="Arial" w:hAnsi="Arial" w:cs="Arial"/>
          <w:color w:val="000000"/>
          <w:sz w:val="20"/>
        </w:rPr>
        <w:t>ed</w:t>
      </w:r>
      <w:r w:rsidRPr="00555235">
        <w:rPr>
          <w:rFonts w:ascii="Arial" w:hAnsi="Arial" w:cs="Arial"/>
          <w:color w:val="000000"/>
          <w:sz w:val="20"/>
        </w:rPr>
        <w:t xml:space="preserve"> on the following key areas:</w:t>
      </w:r>
    </w:p>
    <w:p w14:paraId="116E20A3" w14:textId="77777777" w:rsidR="00377EFF" w:rsidRDefault="00555235" w:rsidP="009609C4">
      <w:pPr>
        <w:pStyle w:val="ListParagraph"/>
        <w:numPr>
          <w:ilvl w:val="1"/>
          <w:numId w:val="4"/>
        </w:numPr>
        <w:spacing w:before="120" w:after="120" w:line="271" w:lineRule="auto"/>
        <w:ind w:hanging="447"/>
        <w:jc w:val="both"/>
        <w:rPr>
          <w:rFonts w:ascii="Arial" w:hAnsi="Arial" w:cs="Arial"/>
          <w:color w:val="000000"/>
          <w:sz w:val="20"/>
        </w:rPr>
      </w:pPr>
      <w:r w:rsidRPr="00555235">
        <w:rPr>
          <w:rFonts w:ascii="Arial" w:hAnsi="Arial" w:cs="Arial"/>
          <w:color w:val="000000"/>
          <w:sz w:val="20"/>
        </w:rPr>
        <w:t>Governance arrangements are in place to provide management with required levels of assurance;</w:t>
      </w:r>
    </w:p>
    <w:p w14:paraId="48E6CF74" w14:textId="77777777" w:rsidR="00377EFF" w:rsidRDefault="00555235" w:rsidP="009609C4">
      <w:pPr>
        <w:pStyle w:val="ListParagraph"/>
        <w:numPr>
          <w:ilvl w:val="1"/>
          <w:numId w:val="4"/>
        </w:numPr>
        <w:spacing w:before="120" w:after="120" w:line="271" w:lineRule="auto"/>
        <w:ind w:hanging="447"/>
        <w:jc w:val="both"/>
        <w:rPr>
          <w:rFonts w:ascii="Arial" w:hAnsi="Arial" w:cs="Arial"/>
          <w:color w:val="000000"/>
          <w:sz w:val="20"/>
        </w:rPr>
      </w:pPr>
      <w:r w:rsidRPr="00555235">
        <w:rPr>
          <w:rFonts w:ascii="Arial" w:hAnsi="Arial" w:cs="Arial"/>
          <w:color w:val="000000"/>
          <w:sz w:val="20"/>
        </w:rPr>
        <w:t>Training and guidance is provided to staff;</w:t>
      </w:r>
    </w:p>
    <w:p w14:paraId="59B15E7F" w14:textId="77777777" w:rsidR="00377EFF" w:rsidRDefault="00555235" w:rsidP="009609C4">
      <w:pPr>
        <w:pStyle w:val="ListParagraph"/>
        <w:numPr>
          <w:ilvl w:val="1"/>
          <w:numId w:val="4"/>
        </w:numPr>
        <w:spacing w:before="120" w:after="120" w:line="271" w:lineRule="auto"/>
        <w:ind w:hanging="447"/>
        <w:jc w:val="both"/>
        <w:rPr>
          <w:rFonts w:ascii="Arial" w:hAnsi="Arial" w:cs="Arial"/>
          <w:color w:val="000000"/>
          <w:sz w:val="20"/>
        </w:rPr>
      </w:pPr>
      <w:r w:rsidRPr="00555235">
        <w:rPr>
          <w:rFonts w:ascii="Arial" w:hAnsi="Arial" w:cs="Arial"/>
          <w:color w:val="000000"/>
          <w:sz w:val="20"/>
        </w:rPr>
        <w:t>Controls exist to ensure confiscated assets are appropriately held and managed.</w:t>
      </w:r>
    </w:p>
    <w:p w14:paraId="04830150" w14:textId="5AEDF65E" w:rsidR="00555235" w:rsidRPr="00377EFF" w:rsidRDefault="00555235" w:rsidP="009609C4">
      <w:pPr>
        <w:spacing w:before="120" w:after="120" w:line="271" w:lineRule="auto"/>
        <w:ind w:firstLine="720"/>
        <w:jc w:val="both"/>
        <w:rPr>
          <w:rFonts w:ascii="Arial" w:hAnsi="Arial" w:cs="Arial"/>
          <w:color w:val="000000"/>
          <w:sz w:val="20"/>
        </w:rPr>
      </w:pPr>
      <w:r w:rsidRPr="00377EFF">
        <w:rPr>
          <w:rFonts w:ascii="Arial" w:hAnsi="Arial" w:cs="Arial"/>
          <w:color w:val="000000"/>
          <w:sz w:val="20"/>
        </w:rPr>
        <w:t xml:space="preserve">The audit scope </w:t>
      </w:r>
      <w:r w:rsidR="002D4BBE">
        <w:rPr>
          <w:rFonts w:ascii="Arial" w:hAnsi="Arial" w:cs="Arial"/>
          <w:color w:val="000000"/>
          <w:sz w:val="20"/>
        </w:rPr>
        <w:t>did</w:t>
      </w:r>
      <w:r w:rsidR="002D4BBE" w:rsidRPr="00377EFF">
        <w:rPr>
          <w:rFonts w:ascii="Arial" w:hAnsi="Arial" w:cs="Arial"/>
          <w:color w:val="000000"/>
          <w:sz w:val="20"/>
        </w:rPr>
        <w:t xml:space="preserve"> </w:t>
      </w:r>
      <w:r w:rsidRPr="00377EFF">
        <w:rPr>
          <w:rFonts w:ascii="Arial" w:hAnsi="Arial" w:cs="Arial"/>
          <w:color w:val="000000"/>
          <w:sz w:val="20"/>
        </w:rPr>
        <w:t>not include visits to stations as these maybe undertaken as part of a separate audit.</w:t>
      </w:r>
    </w:p>
    <w:p w14:paraId="30D5FF01" w14:textId="77777777" w:rsidR="00555235" w:rsidRDefault="00555235" w:rsidP="009609C4">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The definition of the type of review, the limitations and the responsibilities of management in regard to this review are set out in the Annual Plan.</w:t>
      </w:r>
    </w:p>
    <w:p w14:paraId="1CA491E5" w14:textId="77777777" w:rsidR="00555235" w:rsidRDefault="00555235" w:rsidP="00555235">
      <w:pPr>
        <w:spacing w:before="200" w:after="120" w:line="271" w:lineRule="auto"/>
        <w:rPr>
          <w:rFonts w:ascii="Arial" w:hAnsi="Arial" w:cs="Arial"/>
          <w:b/>
          <w:color w:val="163D82"/>
        </w:rPr>
      </w:pPr>
      <w:r w:rsidRPr="00555235">
        <w:rPr>
          <w:rFonts w:ascii="Arial" w:hAnsi="Arial" w:cs="Arial"/>
          <w:b/>
          <w:color w:val="163D82"/>
        </w:rPr>
        <w:lastRenderedPageBreak/>
        <w:t>Disclaimer</w:t>
      </w:r>
    </w:p>
    <w:p w14:paraId="707DD16F" w14:textId="77777777" w:rsidR="00555235" w:rsidRDefault="00555235" w:rsidP="00555235">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The matters raised in this report are only those that came to the attention of the auditor during the course of the internal audit review and are not necessarily a comprehensive statement of all the weaknesses that exist or all the improvements that might be made. This report has been prepared solely for management's use and must not be recited or referred to in whole or in part to third parties without our prior written consent. No responsibility to any third party is accepted as the report has not been prepared, and is not intended, for any other purpose. TIAA neither owes nor accepts any duty of care to any other party who may receive this report and specifically disclaims any liability for loss, damage or expense of whatsoever nature, which is caused by their reliance on our report.</w:t>
      </w:r>
    </w:p>
    <w:p w14:paraId="25D887F6" w14:textId="77777777" w:rsidR="00555235" w:rsidRDefault="00555235" w:rsidP="00555235">
      <w:pPr>
        <w:spacing w:before="200" w:after="120" w:line="271" w:lineRule="auto"/>
        <w:rPr>
          <w:rFonts w:ascii="Arial" w:hAnsi="Arial" w:cs="Arial"/>
          <w:b/>
          <w:color w:val="163D82"/>
        </w:rPr>
      </w:pPr>
      <w:r w:rsidRPr="00555235">
        <w:rPr>
          <w:rFonts w:ascii="Arial" w:hAnsi="Arial" w:cs="Arial"/>
          <w:b/>
          <w:color w:val="163D82"/>
        </w:rPr>
        <w:t>Risk Area Assurance Assessments</w:t>
      </w:r>
    </w:p>
    <w:p w14:paraId="7EE4ACEC" w14:textId="77777777" w:rsidR="00555235" w:rsidRDefault="00555235" w:rsidP="00555235">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The definitions of the assurance assessments are: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2948"/>
        <w:gridCol w:w="11339"/>
      </w:tblGrid>
      <w:tr w:rsidR="00555235" w14:paraId="6D6A34CA" w14:textId="77777777" w:rsidTr="00555235">
        <w:trPr>
          <w:jc w:val="right"/>
        </w:trPr>
        <w:tc>
          <w:tcPr>
            <w:tcW w:w="2948" w:type="dxa"/>
            <w:shd w:val="clear" w:color="auto" w:fill="92D01E"/>
            <w:vAlign w:val="center"/>
          </w:tcPr>
          <w:p w14:paraId="25CAE1A8" w14:textId="77777777" w:rsidR="00555235" w:rsidRPr="00555235" w:rsidRDefault="00555235" w:rsidP="00555235">
            <w:pPr>
              <w:spacing w:before="60" w:after="60" w:line="271" w:lineRule="auto"/>
              <w:rPr>
                <w:rFonts w:ascii="Arial" w:hAnsi="Arial" w:cs="Arial"/>
                <w:b/>
                <w:color w:val="FFFFFF"/>
                <w:sz w:val="17"/>
              </w:rPr>
            </w:pPr>
            <w:r w:rsidRPr="00555235">
              <w:rPr>
                <w:rFonts w:ascii="Arial" w:hAnsi="Arial" w:cs="Arial"/>
                <w:b/>
                <w:color w:val="FFFFFF"/>
                <w:sz w:val="17"/>
              </w:rPr>
              <w:t>Substantial Assurance</w:t>
            </w:r>
          </w:p>
        </w:tc>
        <w:tc>
          <w:tcPr>
            <w:tcW w:w="11339" w:type="dxa"/>
            <w:shd w:val="clear" w:color="auto" w:fill="F3F3F3"/>
            <w:vAlign w:val="center"/>
          </w:tcPr>
          <w:p w14:paraId="733FB0B0" w14:textId="77777777" w:rsidR="00555235" w:rsidRPr="00555235" w:rsidRDefault="00555235" w:rsidP="00555235">
            <w:pPr>
              <w:spacing w:before="60" w:after="60" w:line="271" w:lineRule="auto"/>
              <w:jc w:val="both"/>
              <w:rPr>
                <w:rFonts w:ascii="Arial" w:hAnsi="Arial" w:cs="Arial"/>
                <w:color w:val="000000"/>
                <w:sz w:val="17"/>
              </w:rPr>
            </w:pPr>
            <w:r w:rsidRPr="00555235">
              <w:rPr>
                <w:rFonts w:ascii="Arial" w:hAnsi="Arial" w:cs="Arial"/>
                <w:color w:val="000000"/>
                <w:sz w:val="17"/>
              </w:rPr>
              <w:t>There is a robust system of internal controls operating effectively to ensure that risks are managed and process objectives achieved.</w:t>
            </w:r>
          </w:p>
        </w:tc>
      </w:tr>
      <w:tr w:rsidR="00555235" w14:paraId="6E4A45F1" w14:textId="77777777" w:rsidTr="00555235">
        <w:trPr>
          <w:jc w:val="right"/>
        </w:trPr>
        <w:tc>
          <w:tcPr>
            <w:tcW w:w="2948" w:type="dxa"/>
            <w:shd w:val="clear" w:color="auto" w:fill="FFCC00"/>
            <w:vAlign w:val="center"/>
          </w:tcPr>
          <w:p w14:paraId="1E78161B" w14:textId="77777777" w:rsidR="00555235" w:rsidRPr="00555235" w:rsidRDefault="00555235" w:rsidP="00555235">
            <w:pPr>
              <w:spacing w:before="60" w:after="60" w:line="271" w:lineRule="auto"/>
              <w:rPr>
                <w:rFonts w:ascii="Arial" w:hAnsi="Arial" w:cs="Arial"/>
                <w:b/>
                <w:color w:val="FFFFFF"/>
                <w:sz w:val="17"/>
              </w:rPr>
            </w:pPr>
            <w:r w:rsidRPr="00555235">
              <w:rPr>
                <w:rFonts w:ascii="Arial" w:hAnsi="Arial" w:cs="Arial"/>
                <w:b/>
                <w:color w:val="FFFFFF"/>
                <w:sz w:val="17"/>
              </w:rPr>
              <w:t>Reasonable Assurance</w:t>
            </w:r>
          </w:p>
        </w:tc>
        <w:tc>
          <w:tcPr>
            <w:tcW w:w="11339" w:type="dxa"/>
            <w:shd w:val="clear" w:color="auto" w:fill="F3F3F3"/>
            <w:vAlign w:val="center"/>
          </w:tcPr>
          <w:p w14:paraId="7FF4D2DC" w14:textId="77777777" w:rsidR="00555235" w:rsidRPr="00555235" w:rsidRDefault="00555235" w:rsidP="00555235">
            <w:pPr>
              <w:spacing w:before="60" w:after="60" w:line="271" w:lineRule="auto"/>
              <w:jc w:val="both"/>
              <w:rPr>
                <w:rFonts w:ascii="Arial" w:hAnsi="Arial" w:cs="Arial"/>
                <w:color w:val="000000"/>
                <w:sz w:val="17"/>
              </w:rPr>
            </w:pPr>
            <w:r w:rsidRPr="00555235">
              <w:rPr>
                <w:rFonts w:ascii="Arial" w:hAnsi="Arial" w:cs="Arial"/>
                <w:color w:val="000000"/>
                <w:sz w:val="17"/>
              </w:rPr>
              <w:t xml:space="preserve">The system of internal controls is generally adequate and operating effectively but some improvements are required to ensure that risks are managed and process objectives achieved. </w:t>
            </w:r>
          </w:p>
        </w:tc>
      </w:tr>
      <w:tr w:rsidR="00555235" w14:paraId="066D3439" w14:textId="77777777" w:rsidTr="00555235">
        <w:trPr>
          <w:jc w:val="right"/>
        </w:trPr>
        <w:tc>
          <w:tcPr>
            <w:tcW w:w="2948" w:type="dxa"/>
            <w:shd w:val="clear" w:color="auto" w:fill="E5730F"/>
            <w:vAlign w:val="center"/>
          </w:tcPr>
          <w:p w14:paraId="326A30DA" w14:textId="77777777" w:rsidR="00555235" w:rsidRPr="00555235" w:rsidRDefault="00555235" w:rsidP="00555235">
            <w:pPr>
              <w:spacing w:before="60" w:after="60" w:line="271" w:lineRule="auto"/>
              <w:rPr>
                <w:rFonts w:ascii="Arial" w:hAnsi="Arial" w:cs="Arial"/>
                <w:b/>
                <w:color w:val="FFFFFF"/>
                <w:sz w:val="17"/>
              </w:rPr>
            </w:pPr>
            <w:r w:rsidRPr="00555235">
              <w:rPr>
                <w:rFonts w:ascii="Arial" w:hAnsi="Arial" w:cs="Arial"/>
                <w:b/>
                <w:color w:val="FFFFFF"/>
                <w:sz w:val="17"/>
              </w:rPr>
              <w:t>Limited Assurance</w:t>
            </w:r>
          </w:p>
        </w:tc>
        <w:tc>
          <w:tcPr>
            <w:tcW w:w="11339" w:type="dxa"/>
            <w:shd w:val="clear" w:color="auto" w:fill="F3F3F3"/>
            <w:vAlign w:val="center"/>
          </w:tcPr>
          <w:p w14:paraId="2EE0F03E" w14:textId="77777777" w:rsidR="00555235" w:rsidRPr="00555235" w:rsidRDefault="00555235" w:rsidP="00555235">
            <w:pPr>
              <w:spacing w:before="60" w:after="60" w:line="271" w:lineRule="auto"/>
              <w:jc w:val="both"/>
              <w:rPr>
                <w:rFonts w:ascii="Arial" w:hAnsi="Arial" w:cs="Arial"/>
                <w:color w:val="000000"/>
                <w:sz w:val="17"/>
              </w:rPr>
            </w:pPr>
            <w:r w:rsidRPr="00555235">
              <w:rPr>
                <w:rFonts w:ascii="Arial" w:hAnsi="Arial" w:cs="Arial"/>
                <w:color w:val="000000"/>
                <w:sz w:val="17"/>
              </w:rPr>
              <w:t xml:space="preserve">The system of internal controls is generally inadequate or not operating effectively and significant improvements are required to ensure that risks are managed and process objectives achieved. </w:t>
            </w:r>
          </w:p>
        </w:tc>
      </w:tr>
      <w:tr w:rsidR="00555235" w14:paraId="3DFD226E" w14:textId="77777777" w:rsidTr="00555235">
        <w:trPr>
          <w:jc w:val="right"/>
        </w:trPr>
        <w:tc>
          <w:tcPr>
            <w:tcW w:w="2948" w:type="dxa"/>
            <w:shd w:val="clear" w:color="auto" w:fill="DC0D15"/>
            <w:vAlign w:val="center"/>
          </w:tcPr>
          <w:p w14:paraId="26791CF1" w14:textId="77777777" w:rsidR="00555235" w:rsidRPr="00555235" w:rsidRDefault="00555235" w:rsidP="00555235">
            <w:pPr>
              <w:spacing w:before="60" w:after="60" w:line="271" w:lineRule="auto"/>
              <w:rPr>
                <w:rFonts w:ascii="Arial" w:hAnsi="Arial" w:cs="Arial"/>
                <w:b/>
                <w:color w:val="FFFFFF"/>
                <w:sz w:val="17"/>
              </w:rPr>
            </w:pPr>
            <w:r w:rsidRPr="00555235">
              <w:rPr>
                <w:rFonts w:ascii="Arial" w:hAnsi="Arial" w:cs="Arial"/>
                <w:b/>
                <w:color w:val="FFFFFF"/>
                <w:sz w:val="17"/>
              </w:rPr>
              <w:t>No Assurance</w:t>
            </w:r>
          </w:p>
        </w:tc>
        <w:tc>
          <w:tcPr>
            <w:tcW w:w="11339" w:type="dxa"/>
            <w:shd w:val="clear" w:color="auto" w:fill="F3F3F3"/>
            <w:vAlign w:val="center"/>
          </w:tcPr>
          <w:p w14:paraId="0F57FFCD" w14:textId="77777777" w:rsidR="00555235" w:rsidRPr="00555235" w:rsidRDefault="00555235" w:rsidP="00555235">
            <w:pPr>
              <w:spacing w:before="60" w:after="60" w:line="271" w:lineRule="auto"/>
              <w:jc w:val="both"/>
              <w:rPr>
                <w:rFonts w:ascii="Arial" w:hAnsi="Arial" w:cs="Arial"/>
                <w:color w:val="000000"/>
                <w:sz w:val="17"/>
              </w:rPr>
            </w:pPr>
            <w:r w:rsidRPr="00555235">
              <w:rPr>
                <w:rFonts w:ascii="Arial" w:hAnsi="Arial" w:cs="Arial"/>
                <w:color w:val="000000"/>
                <w:sz w:val="17"/>
              </w:rPr>
              <w:t>There is a fundamental breakdown or absence of core internal controls requiring immediate action.</w:t>
            </w:r>
          </w:p>
        </w:tc>
      </w:tr>
    </w:tbl>
    <w:p w14:paraId="331EB053" w14:textId="77777777" w:rsidR="00555235" w:rsidRDefault="00555235" w:rsidP="00555235">
      <w:pPr>
        <w:spacing w:before="200" w:after="120" w:line="271" w:lineRule="auto"/>
        <w:rPr>
          <w:rFonts w:ascii="Arial" w:hAnsi="Arial" w:cs="Arial"/>
          <w:b/>
          <w:color w:val="163D82"/>
        </w:rPr>
      </w:pPr>
      <w:r w:rsidRPr="00555235">
        <w:rPr>
          <w:rFonts w:ascii="Arial" w:hAnsi="Arial" w:cs="Arial"/>
          <w:b/>
          <w:color w:val="163D82"/>
        </w:rPr>
        <w:t>Acknowledgement</w:t>
      </w:r>
    </w:p>
    <w:p w14:paraId="3B5F3C3D" w14:textId="77777777" w:rsidR="00555235" w:rsidRDefault="00555235" w:rsidP="00555235">
      <w:pPr>
        <w:pStyle w:val="ListParagraph"/>
        <w:numPr>
          <w:ilvl w:val="0"/>
          <w:numId w:val="1"/>
        </w:numPr>
        <w:spacing w:before="120" w:after="120" w:line="271" w:lineRule="auto"/>
        <w:jc w:val="both"/>
        <w:rPr>
          <w:rFonts w:ascii="Arial" w:hAnsi="Arial" w:cs="Arial"/>
          <w:color w:val="000000"/>
          <w:sz w:val="20"/>
        </w:rPr>
      </w:pPr>
      <w:r w:rsidRPr="00555235">
        <w:rPr>
          <w:rFonts w:ascii="Arial" w:hAnsi="Arial" w:cs="Arial"/>
          <w:color w:val="000000"/>
          <w:sz w:val="20"/>
        </w:rPr>
        <w:t>We would like to thank staff for their co-operation and assistance during the course of our work.</w:t>
      </w:r>
    </w:p>
    <w:p w14:paraId="4F96D311" w14:textId="77777777" w:rsidR="00555235" w:rsidRDefault="00555235" w:rsidP="00555235">
      <w:pPr>
        <w:spacing w:before="200" w:after="120" w:line="271" w:lineRule="auto"/>
        <w:jc w:val="both"/>
        <w:rPr>
          <w:rFonts w:ascii="Arial" w:hAnsi="Arial" w:cs="Arial"/>
          <w:b/>
          <w:color w:val="163D82"/>
        </w:rPr>
      </w:pPr>
      <w:r w:rsidRPr="00555235">
        <w:rPr>
          <w:rFonts w:ascii="Arial" w:hAnsi="Arial" w:cs="Arial"/>
          <w:b/>
          <w:color w:val="163D82"/>
        </w:rPr>
        <w:t>Release of Report</w:t>
      </w:r>
    </w:p>
    <w:p w14:paraId="682C0405" w14:textId="77777777" w:rsidR="00555235" w:rsidRDefault="00555235" w:rsidP="00555235">
      <w:pPr>
        <w:pStyle w:val="ListParagraph"/>
        <w:numPr>
          <w:ilvl w:val="0"/>
          <w:numId w:val="1"/>
        </w:numPr>
        <w:spacing w:before="120" w:after="120" w:line="271" w:lineRule="auto"/>
        <w:rPr>
          <w:rFonts w:ascii="Arial" w:hAnsi="Arial" w:cs="Arial"/>
          <w:color w:val="000000"/>
          <w:sz w:val="20"/>
        </w:rPr>
      </w:pPr>
      <w:r w:rsidRPr="00555235">
        <w:rPr>
          <w:rFonts w:ascii="Arial" w:hAnsi="Arial" w:cs="Arial"/>
          <w:color w:val="000000"/>
          <w:sz w:val="20"/>
        </w:rPr>
        <w:t>The table below sets out the history of this report.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120" w:type="dxa"/>
          <w:left w:w="60" w:type="dxa"/>
          <w:bottom w:w="120" w:type="dxa"/>
          <w:right w:w="60" w:type="dxa"/>
        </w:tblCellMar>
        <w:tblLook w:val="0000" w:firstRow="0" w:lastRow="0" w:firstColumn="0" w:lastColumn="0" w:noHBand="0" w:noVBand="0"/>
      </w:tblPr>
      <w:tblGrid>
        <w:gridCol w:w="3515"/>
        <w:gridCol w:w="3402"/>
        <w:gridCol w:w="7370"/>
      </w:tblGrid>
      <w:tr w:rsidR="00555235" w14:paraId="4CA5768E" w14:textId="77777777" w:rsidTr="00555235">
        <w:trPr>
          <w:trHeight w:val="283"/>
          <w:jc w:val="right"/>
        </w:trPr>
        <w:tc>
          <w:tcPr>
            <w:tcW w:w="3515" w:type="dxa"/>
            <w:shd w:val="clear" w:color="auto" w:fill="D9D9D9"/>
          </w:tcPr>
          <w:p w14:paraId="7BA333A4" w14:textId="77777777" w:rsidR="00555235" w:rsidRPr="00555235" w:rsidRDefault="00555235" w:rsidP="00555235">
            <w:pPr>
              <w:spacing w:before="60" w:after="60" w:line="271" w:lineRule="auto"/>
              <w:rPr>
                <w:rFonts w:ascii="Arial" w:hAnsi="Arial" w:cs="Arial"/>
                <w:b/>
                <w:color w:val="000000"/>
                <w:sz w:val="18"/>
              </w:rPr>
            </w:pPr>
            <w:r w:rsidRPr="00555235">
              <w:rPr>
                <w:rFonts w:ascii="Arial" w:hAnsi="Arial" w:cs="Arial"/>
                <w:b/>
                <w:color w:val="000000"/>
                <w:sz w:val="18"/>
              </w:rPr>
              <w:t>Date draft report issued:</w:t>
            </w:r>
          </w:p>
        </w:tc>
        <w:tc>
          <w:tcPr>
            <w:tcW w:w="3402" w:type="dxa"/>
            <w:shd w:val="clear" w:color="auto" w:fill="F3F3F3"/>
          </w:tcPr>
          <w:p w14:paraId="3F011623" w14:textId="5F76BFC5" w:rsidR="00555235" w:rsidRPr="00555235" w:rsidRDefault="009609C4" w:rsidP="00555235">
            <w:pPr>
              <w:spacing w:before="60" w:after="60" w:line="271" w:lineRule="auto"/>
              <w:rPr>
                <w:rFonts w:ascii="Arial" w:hAnsi="Arial" w:cs="Arial"/>
                <w:color w:val="000000"/>
                <w:sz w:val="18"/>
              </w:rPr>
            </w:pPr>
            <w:r>
              <w:rPr>
                <w:rFonts w:ascii="Arial" w:hAnsi="Arial" w:cs="Arial"/>
                <w:color w:val="000000"/>
                <w:sz w:val="18"/>
              </w:rPr>
              <w:t>2</w:t>
            </w:r>
            <w:r w:rsidRPr="009609C4">
              <w:rPr>
                <w:rFonts w:ascii="Arial" w:hAnsi="Arial" w:cs="Arial"/>
                <w:color w:val="000000"/>
                <w:sz w:val="18"/>
                <w:vertAlign w:val="superscript"/>
              </w:rPr>
              <w:t>nd</w:t>
            </w:r>
            <w:r>
              <w:rPr>
                <w:rFonts w:ascii="Arial" w:hAnsi="Arial" w:cs="Arial"/>
                <w:color w:val="000000"/>
                <w:sz w:val="18"/>
              </w:rPr>
              <w:t xml:space="preserve"> December 2019</w:t>
            </w:r>
          </w:p>
        </w:tc>
        <w:tc>
          <w:tcPr>
            <w:tcW w:w="7370" w:type="dxa"/>
          </w:tcPr>
          <w:p w14:paraId="27BB046C" w14:textId="77777777" w:rsidR="00555235" w:rsidRDefault="00555235" w:rsidP="00555235">
            <w:pPr>
              <w:spacing w:before="60" w:after="60" w:line="271" w:lineRule="auto"/>
              <w:rPr>
                <w:rFonts w:ascii="Arial" w:hAnsi="Arial" w:cs="Arial"/>
                <w:color w:val="000000"/>
                <w:sz w:val="20"/>
              </w:rPr>
            </w:pPr>
          </w:p>
        </w:tc>
      </w:tr>
      <w:tr w:rsidR="00555235" w14:paraId="7BF8F61B" w14:textId="77777777" w:rsidTr="00555235">
        <w:trPr>
          <w:trHeight w:val="283"/>
          <w:jc w:val="right"/>
        </w:trPr>
        <w:tc>
          <w:tcPr>
            <w:tcW w:w="3515" w:type="dxa"/>
            <w:shd w:val="clear" w:color="auto" w:fill="D9D9D9"/>
          </w:tcPr>
          <w:p w14:paraId="02C1FED4" w14:textId="77777777" w:rsidR="00555235" w:rsidRPr="00555235" w:rsidRDefault="00555235" w:rsidP="00555235">
            <w:pPr>
              <w:spacing w:before="60" w:after="60" w:line="271" w:lineRule="auto"/>
              <w:rPr>
                <w:rFonts w:ascii="Arial" w:hAnsi="Arial" w:cs="Arial"/>
                <w:b/>
                <w:color w:val="000000"/>
                <w:sz w:val="18"/>
              </w:rPr>
            </w:pPr>
            <w:r w:rsidRPr="00555235">
              <w:rPr>
                <w:rFonts w:ascii="Arial" w:hAnsi="Arial" w:cs="Arial"/>
                <w:b/>
                <w:color w:val="000000"/>
                <w:sz w:val="18"/>
              </w:rPr>
              <w:t>Date management responses received:</w:t>
            </w:r>
          </w:p>
        </w:tc>
        <w:tc>
          <w:tcPr>
            <w:tcW w:w="3402" w:type="dxa"/>
            <w:shd w:val="clear" w:color="auto" w:fill="F3F3F3"/>
          </w:tcPr>
          <w:p w14:paraId="6759CB4D" w14:textId="3F92273C" w:rsidR="00555235" w:rsidRPr="00555235" w:rsidRDefault="003846C1" w:rsidP="00555235">
            <w:pPr>
              <w:spacing w:before="60" w:after="60" w:line="271" w:lineRule="auto"/>
              <w:rPr>
                <w:rFonts w:ascii="Arial" w:hAnsi="Arial" w:cs="Arial"/>
                <w:color w:val="000000"/>
                <w:sz w:val="18"/>
              </w:rPr>
            </w:pPr>
            <w:r>
              <w:rPr>
                <w:rFonts w:ascii="Arial" w:hAnsi="Arial" w:cs="Arial"/>
                <w:color w:val="000000"/>
                <w:sz w:val="18"/>
              </w:rPr>
              <w:t>5</w:t>
            </w:r>
            <w:r w:rsidRPr="003846C1">
              <w:rPr>
                <w:rFonts w:ascii="Arial" w:hAnsi="Arial" w:cs="Arial"/>
                <w:color w:val="000000"/>
                <w:sz w:val="18"/>
                <w:vertAlign w:val="superscript"/>
              </w:rPr>
              <w:t>th</w:t>
            </w:r>
            <w:r>
              <w:rPr>
                <w:rFonts w:ascii="Arial" w:hAnsi="Arial" w:cs="Arial"/>
                <w:color w:val="000000"/>
                <w:sz w:val="18"/>
              </w:rPr>
              <w:t xml:space="preserve"> December 2019</w:t>
            </w:r>
          </w:p>
        </w:tc>
        <w:tc>
          <w:tcPr>
            <w:tcW w:w="7370" w:type="dxa"/>
          </w:tcPr>
          <w:p w14:paraId="7AD94354" w14:textId="77777777" w:rsidR="00555235" w:rsidRDefault="00555235" w:rsidP="00555235">
            <w:pPr>
              <w:spacing w:before="60" w:after="60" w:line="271" w:lineRule="auto"/>
              <w:rPr>
                <w:rFonts w:ascii="Arial" w:hAnsi="Arial" w:cs="Arial"/>
                <w:color w:val="000000"/>
                <w:sz w:val="20"/>
              </w:rPr>
            </w:pPr>
          </w:p>
        </w:tc>
      </w:tr>
      <w:tr w:rsidR="00555235" w14:paraId="29245D57" w14:textId="77777777" w:rsidTr="00555235">
        <w:trPr>
          <w:trHeight w:val="283"/>
          <w:jc w:val="right"/>
        </w:trPr>
        <w:tc>
          <w:tcPr>
            <w:tcW w:w="3515" w:type="dxa"/>
            <w:shd w:val="clear" w:color="auto" w:fill="D9D9D9"/>
          </w:tcPr>
          <w:p w14:paraId="19066F1C" w14:textId="77777777" w:rsidR="00555235" w:rsidRPr="00555235" w:rsidRDefault="00555235" w:rsidP="00555235">
            <w:pPr>
              <w:spacing w:before="60" w:after="60" w:line="271" w:lineRule="auto"/>
              <w:rPr>
                <w:rFonts w:ascii="Arial" w:hAnsi="Arial" w:cs="Arial"/>
                <w:b/>
                <w:color w:val="000000"/>
                <w:sz w:val="18"/>
              </w:rPr>
            </w:pPr>
            <w:r w:rsidRPr="00555235">
              <w:rPr>
                <w:rFonts w:ascii="Arial" w:hAnsi="Arial" w:cs="Arial"/>
                <w:b/>
                <w:color w:val="000000"/>
                <w:sz w:val="18"/>
              </w:rPr>
              <w:t>Date final report issued:</w:t>
            </w:r>
          </w:p>
        </w:tc>
        <w:tc>
          <w:tcPr>
            <w:tcW w:w="3402" w:type="dxa"/>
            <w:shd w:val="clear" w:color="auto" w:fill="F3F3F3"/>
          </w:tcPr>
          <w:p w14:paraId="26E13E0B" w14:textId="2350DE08" w:rsidR="00555235" w:rsidRPr="00555235" w:rsidRDefault="003846C1" w:rsidP="00555235">
            <w:pPr>
              <w:spacing w:before="60" w:after="60" w:line="271" w:lineRule="auto"/>
              <w:rPr>
                <w:rFonts w:ascii="Arial" w:hAnsi="Arial" w:cs="Arial"/>
                <w:color w:val="000000"/>
                <w:sz w:val="18"/>
              </w:rPr>
            </w:pPr>
            <w:r>
              <w:rPr>
                <w:rFonts w:ascii="Arial" w:hAnsi="Arial" w:cs="Arial"/>
                <w:color w:val="000000"/>
                <w:sz w:val="18"/>
              </w:rPr>
              <w:t>6</w:t>
            </w:r>
            <w:r w:rsidRPr="003846C1">
              <w:rPr>
                <w:rFonts w:ascii="Arial" w:hAnsi="Arial" w:cs="Arial"/>
                <w:color w:val="000000"/>
                <w:sz w:val="18"/>
                <w:vertAlign w:val="superscript"/>
              </w:rPr>
              <w:t>th</w:t>
            </w:r>
            <w:r>
              <w:rPr>
                <w:rFonts w:ascii="Arial" w:hAnsi="Arial" w:cs="Arial"/>
                <w:color w:val="000000"/>
                <w:sz w:val="18"/>
              </w:rPr>
              <w:t xml:space="preserve"> December 2019</w:t>
            </w:r>
          </w:p>
        </w:tc>
        <w:tc>
          <w:tcPr>
            <w:tcW w:w="7370" w:type="dxa"/>
          </w:tcPr>
          <w:p w14:paraId="2A1600AB" w14:textId="77777777" w:rsidR="00555235" w:rsidRDefault="00555235" w:rsidP="00555235">
            <w:pPr>
              <w:spacing w:before="60" w:after="60" w:line="271" w:lineRule="auto"/>
              <w:rPr>
                <w:rFonts w:ascii="Arial" w:hAnsi="Arial" w:cs="Arial"/>
                <w:color w:val="000000"/>
                <w:sz w:val="20"/>
              </w:rPr>
            </w:pPr>
          </w:p>
        </w:tc>
      </w:tr>
    </w:tbl>
    <w:p w14:paraId="731D9570" w14:textId="77777777" w:rsidR="00555235" w:rsidRDefault="00555235" w:rsidP="00555235">
      <w:pPr>
        <w:spacing w:before="120" w:after="120" w:line="271" w:lineRule="auto"/>
        <w:rPr>
          <w:rFonts w:ascii="Arial" w:hAnsi="Arial" w:cs="Arial"/>
          <w:color w:val="000000"/>
          <w:sz w:val="20"/>
        </w:rPr>
      </w:pPr>
    </w:p>
    <w:p w14:paraId="50FAEACA" w14:textId="77777777" w:rsidR="00555235" w:rsidRDefault="00555235" w:rsidP="00555235">
      <w:pPr>
        <w:spacing w:before="120" w:after="120" w:line="271" w:lineRule="auto"/>
        <w:rPr>
          <w:rFonts w:ascii="Arial" w:hAnsi="Arial" w:cs="Arial"/>
          <w:color w:val="000000"/>
          <w:sz w:val="20"/>
        </w:rPr>
        <w:sectPr w:rsidR="00555235" w:rsidSect="00555235">
          <w:headerReference w:type="default" r:id="rId19"/>
          <w:footerReference w:type="default" r:id="rId20"/>
          <w:pgSz w:w="16838" w:h="11906" w:orient="landscape"/>
          <w:pgMar w:top="850" w:right="850" w:bottom="850" w:left="850" w:header="283" w:footer="283" w:gutter="0"/>
          <w:cols w:space="708"/>
          <w:docGrid w:linePitch="360"/>
        </w:sectPr>
      </w:pPr>
    </w:p>
    <w:p w14:paraId="450E2006" w14:textId="77777777" w:rsidR="00555235" w:rsidRDefault="00555235" w:rsidP="00555235">
      <w:pPr>
        <w:spacing w:before="120" w:after="120" w:line="271" w:lineRule="auto"/>
        <w:rPr>
          <w:rFonts w:ascii="Arial" w:hAnsi="Arial" w:cs="Arial"/>
          <w:color w:val="000000"/>
          <w:sz w:val="20"/>
        </w:rPr>
      </w:pPr>
      <w:bookmarkStart w:id="7" w:name="section6"/>
      <w:bookmarkEnd w:id="7"/>
    </w:p>
    <w:p w14:paraId="49EF5B73" w14:textId="77777777" w:rsidR="00555235" w:rsidRDefault="00555235" w:rsidP="009609C4">
      <w:pPr>
        <w:pStyle w:val="ListParagraph"/>
        <w:numPr>
          <w:ilvl w:val="0"/>
          <w:numId w:val="2"/>
        </w:numPr>
        <w:spacing w:before="120" w:after="120" w:line="271" w:lineRule="auto"/>
        <w:jc w:val="both"/>
        <w:rPr>
          <w:rFonts w:ascii="Arial" w:hAnsi="Arial" w:cs="Arial"/>
          <w:color w:val="000000"/>
          <w:sz w:val="20"/>
        </w:rPr>
      </w:pPr>
      <w:r w:rsidRPr="00555235">
        <w:rPr>
          <w:rFonts w:ascii="Arial" w:hAnsi="Arial" w:cs="Arial"/>
          <w:color w:val="000000"/>
          <w:sz w:val="20"/>
        </w:rPr>
        <w:t>The following matters were identified in reviewing the Key Risk Control Objective:</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555235" w14:paraId="129E6679" w14:textId="77777777" w:rsidTr="00555235">
        <w:trPr>
          <w:jc w:val="right"/>
        </w:trPr>
        <w:tc>
          <w:tcPr>
            <w:tcW w:w="14400" w:type="dxa"/>
            <w:shd w:val="clear" w:color="auto" w:fill="FFFFFF"/>
          </w:tcPr>
          <w:p w14:paraId="7E941960" w14:textId="77777777" w:rsidR="00555235" w:rsidRPr="00555235" w:rsidRDefault="00555235" w:rsidP="00555235">
            <w:pPr>
              <w:spacing w:before="120" w:after="120" w:line="271" w:lineRule="auto"/>
              <w:rPr>
                <w:rFonts w:ascii="Arial" w:hAnsi="Arial" w:cs="Arial"/>
                <w:b/>
                <w:color w:val="163D82"/>
                <w:sz w:val="20"/>
              </w:rPr>
            </w:pPr>
            <w:r w:rsidRPr="00555235">
              <w:rPr>
                <w:rFonts w:ascii="Arial" w:hAnsi="Arial" w:cs="Arial"/>
                <w:b/>
                <w:color w:val="163D82"/>
                <w:sz w:val="20"/>
              </w:rPr>
              <w:t xml:space="preserve">Directed Risk: </w:t>
            </w:r>
            <w:r w:rsidRPr="00B600F8">
              <w:rPr>
                <w:rFonts w:ascii="Arial" w:hAnsi="Arial" w:cs="Arial"/>
                <w:b/>
                <w:color w:val="163D82"/>
                <w:sz w:val="20"/>
              </w:rPr>
              <w:t>Failure</w:t>
            </w:r>
            <w:r w:rsidRPr="00555235">
              <w:rPr>
                <w:rFonts w:ascii="Arial" w:hAnsi="Arial" w:cs="Arial"/>
                <w:b/>
                <w:color w:val="163D82"/>
                <w:sz w:val="20"/>
              </w:rPr>
              <w:t xml:space="preserve"> to direct the process through approved policy &amp; procedures.</w:t>
            </w:r>
          </w:p>
        </w:tc>
      </w:tr>
    </w:tbl>
    <w:p w14:paraId="61CDE754" w14:textId="77777777" w:rsidR="00555235" w:rsidRPr="009609C4" w:rsidRDefault="00377EFF" w:rsidP="009609C4">
      <w:pPr>
        <w:spacing w:before="120" w:after="120" w:line="271" w:lineRule="auto"/>
        <w:ind w:firstLine="720"/>
        <w:jc w:val="both"/>
        <w:rPr>
          <w:rFonts w:ascii="Arial" w:hAnsi="Arial" w:cs="Arial"/>
          <w:b/>
          <w:color w:val="163D82"/>
          <w:sz w:val="20"/>
          <w:szCs w:val="20"/>
        </w:rPr>
      </w:pPr>
      <w:r w:rsidRPr="009609C4">
        <w:rPr>
          <w:rFonts w:ascii="Arial" w:hAnsi="Arial" w:cs="Arial"/>
          <w:b/>
          <w:color w:val="163D82"/>
          <w:sz w:val="20"/>
          <w:szCs w:val="20"/>
        </w:rPr>
        <w:t>Policy and Procedures</w:t>
      </w:r>
    </w:p>
    <w:p w14:paraId="33306446" w14:textId="10B0372C" w:rsidR="00377EFF" w:rsidRPr="009609C4" w:rsidRDefault="002D4BBE" w:rsidP="009609C4">
      <w:pPr>
        <w:pStyle w:val="ListParagraph"/>
        <w:numPr>
          <w:ilvl w:val="1"/>
          <w:numId w:val="2"/>
        </w:numPr>
        <w:spacing w:before="120" w:after="120" w:line="271" w:lineRule="auto"/>
        <w:jc w:val="both"/>
        <w:rPr>
          <w:rFonts w:ascii="Arial" w:hAnsi="Arial" w:cs="Arial"/>
          <w:color w:val="000000"/>
          <w:sz w:val="20"/>
          <w:szCs w:val="20"/>
        </w:rPr>
      </w:pPr>
      <w:r w:rsidRPr="009609C4">
        <w:rPr>
          <w:rFonts w:ascii="Arial" w:hAnsi="Arial" w:cs="Arial"/>
          <w:color w:val="000000"/>
          <w:sz w:val="20"/>
          <w:szCs w:val="20"/>
        </w:rPr>
        <w:t xml:space="preserve">Relevant </w:t>
      </w:r>
      <w:r w:rsidRPr="009609C4">
        <w:rPr>
          <w:rFonts w:ascii="Arial" w:hAnsi="Arial" w:cs="Arial"/>
          <w:sz w:val="20"/>
          <w:szCs w:val="20"/>
        </w:rPr>
        <w:t>p</w:t>
      </w:r>
      <w:r w:rsidRPr="009609C4">
        <w:rPr>
          <w:rFonts w:ascii="Arial" w:hAnsi="Arial" w:cs="Arial"/>
          <w:color w:val="000000"/>
          <w:sz w:val="20"/>
          <w:szCs w:val="20"/>
        </w:rPr>
        <w:t xml:space="preserve">olicies and procedures </w:t>
      </w:r>
      <w:r w:rsidR="00377EFF" w:rsidRPr="009609C4">
        <w:rPr>
          <w:rFonts w:ascii="Arial" w:hAnsi="Arial" w:cs="Arial"/>
          <w:color w:val="000000"/>
          <w:sz w:val="20"/>
          <w:szCs w:val="20"/>
        </w:rPr>
        <w:t xml:space="preserve">exist on the Force's intranet and are available for all staff/Officers </w:t>
      </w:r>
      <w:r w:rsidRPr="009609C4">
        <w:rPr>
          <w:rFonts w:ascii="Arial" w:hAnsi="Arial" w:cs="Arial"/>
          <w:color w:val="000000"/>
          <w:sz w:val="20"/>
          <w:szCs w:val="20"/>
        </w:rPr>
        <w:t xml:space="preserve">with access </w:t>
      </w:r>
      <w:r w:rsidR="00377EFF" w:rsidRPr="009609C4">
        <w:rPr>
          <w:rFonts w:ascii="Arial" w:hAnsi="Arial" w:cs="Arial"/>
          <w:color w:val="000000"/>
          <w:sz w:val="20"/>
          <w:szCs w:val="20"/>
        </w:rPr>
        <w:t xml:space="preserve">to view. These documents include:  </w:t>
      </w:r>
    </w:p>
    <w:p w14:paraId="62839457" w14:textId="77777777" w:rsidR="00377EFF" w:rsidRPr="009609C4" w:rsidRDefault="00377EFF" w:rsidP="009609C4">
      <w:pPr>
        <w:pStyle w:val="ListParagraph"/>
        <w:numPr>
          <w:ilvl w:val="2"/>
          <w:numId w:val="2"/>
        </w:numPr>
        <w:tabs>
          <w:tab w:val="clear" w:pos="2835"/>
        </w:tabs>
        <w:spacing w:before="120" w:after="120" w:line="271" w:lineRule="auto"/>
        <w:ind w:left="2127" w:hanging="426"/>
        <w:jc w:val="both"/>
        <w:rPr>
          <w:rFonts w:ascii="Arial" w:hAnsi="Arial" w:cs="Arial"/>
          <w:color w:val="000000"/>
          <w:sz w:val="20"/>
          <w:szCs w:val="20"/>
        </w:rPr>
      </w:pPr>
      <w:r w:rsidRPr="009609C4">
        <w:rPr>
          <w:rFonts w:ascii="Arial" w:hAnsi="Arial" w:cs="Arial"/>
          <w:color w:val="000000"/>
          <w:sz w:val="20"/>
          <w:szCs w:val="20"/>
        </w:rPr>
        <w:t xml:space="preserve">Procedure for the Recovery of Seized Cash (S.19 PACE 1984 &amp; S.294 POCA 2002); </w:t>
      </w:r>
    </w:p>
    <w:p w14:paraId="6CDEAF4F" w14:textId="77777777" w:rsidR="00377EFF" w:rsidRPr="009609C4" w:rsidRDefault="00377EFF" w:rsidP="009609C4">
      <w:pPr>
        <w:pStyle w:val="ListParagraph"/>
        <w:numPr>
          <w:ilvl w:val="2"/>
          <w:numId w:val="2"/>
        </w:numPr>
        <w:tabs>
          <w:tab w:val="clear" w:pos="2835"/>
        </w:tabs>
        <w:spacing w:before="120" w:after="120" w:line="271" w:lineRule="auto"/>
        <w:ind w:left="2127" w:hanging="426"/>
        <w:jc w:val="both"/>
        <w:rPr>
          <w:rFonts w:ascii="Arial" w:hAnsi="Arial" w:cs="Arial"/>
          <w:color w:val="000000"/>
          <w:sz w:val="20"/>
          <w:szCs w:val="20"/>
        </w:rPr>
      </w:pPr>
      <w:r w:rsidRPr="009609C4">
        <w:rPr>
          <w:rFonts w:ascii="Arial" w:hAnsi="Arial" w:cs="Arial"/>
          <w:color w:val="000000"/>
          <w:sz w:val="20"/>
          <w:szCs w:val="20"/>
        </w:rPr>
        <w:t xml:space="preserve">Proceeds of Crime,  Frequently Asked Questions - Flowchart; </w:t>
      </w:r>
    </w:p>
    <w:p w14:paraId="35F86482" w14:textId="77777777" w:rsidR="00377EFF" w:rsidRPr="009609C4" w:rsidRDefault="00377EFF" w:rsidP="009609C4">
      <w:pPr>
        <w:pStyle w:val="ListParagraph"/>
        <w:numPr>
          <w:ilvl w:val="2"/>
          <w:numId w:val="2"/>
        </w:numPr>
        <w:tabs>
          <w:tab w:val="clear" w:pos="2835"/>
        </w:tabs>
        <w:spacing w:before="120" w:after="120" w:line="271" w:lineRule="auto"/>
        <w:ind w:left="2127" w:hanging="426"/>
        <w:jc w:val="both"/>
        <w:rPr>
          <w:rFonts w:ascii="Arial" w:hAnsi="Arial" w:cs="Arial"/>
          <w:color w:val="000000"/>
          <w:sz w:val="20"/>
          <w:szCs w:val="20"/>
        </w:rPr>
      </w:pPr>
      <w:r w:rsidRPr="009609C4">
        <w:rPr>
          <w:rFonts w:ascii="Arial" w:hAnsi="Arial" w:cs="Arial"/>
          <w:color w:val="000000"/>
          <w:sz w:val="20"/>
          <w:szCs w:val="20"/>
        </w:rPr>
        <w:t xml:space="preserve">Confiscation; and </w:t>
      </w:r>
    </w:p>
    <w:p w14:paraId="15349DFB" w14:textId="77777777" w:rsidR="00377EFF" w:rsidRPr="009609C4" w:rsidRDefault="00377EFF" w:rsidP="009609C4">
      <w:pPr>
        <w:pStyle w:val="ListParagraph"/>
        <w:numPr>
          <w:ilvl w:val="2"/>
          <w:numId w:val="2"/>
        </w:numPr>
        <w:tabs>
          <w:tab w:val="clear" w:pos="2835"/>
        </w:tabs>
        <w:spacing w:before="120" w:after="120" w:line="271" w:lineRule="auto"/>
        <w:ind w:left="2127" w:hanging="426"/>
        <w:jc w:val="both"/>
        <w:rPr>
          <w:rFonts w:ascii="Arial" w:hAnsi="Arial" w:cs="Arial"/>
          <w:color w:val="000000"/>
          <w:sz w:val="20"/>
          <w:szCs w:val="20"/>
        </w:rPr>
      </w:pPr>
      <w:r w:rsidRPr="009609C4">
        <w:rPr>
          <w:rFonts w:ascii="Arial" w:hAnsi="Arial" w:cs="Arial"/>
          <w:color w:val="000000"/>
          <w:sz w:val="20"/>
          <w:szCs w:val="20"/>
        </w:rPr>
        <w:t xml:space="preserve">Cash Seizure.  </w:t>
      </w:r>
    </w:p>
    <w:p w14:paraId="1E9D55FD" w14:textId="77777777" w:rsidR="00377EFF" w:rsidRPr="009609C4" w:rsidRDefault="00377EFF" w:rsidP="009609C4">
      <w:pPr>
        <w:spacing w:before="120" w:after="120" w:line="271" w:lineRule="auto"/>
        <w:ind w:left="720" w:firstLine="720"/>
        <w:jc w:val="both"/>
        <w:rPr>
          <w:rFonts w:ascii="Arial" w:hAnsi="Arial" w:cs="Arial"/>
          <w:color w:val="000000"/>
          <w:sz w:val="20"/>
          <w:szCs w:val="20"/>
        </w:rPr>
      </w:pPr>
      <w:r w:rsidRPr="009609C4">
        <w:rPr>
          <w:rFonts w:ascii="Arial" w:hAnsi="Arial" w:cs="Arial"/>
          <w:color w:val="000000"/>
          <w:sz w:val="20"/>
          <w:szCs w:val="20"/>
        </w:rPr>
        <w:t xml:space="preserve">These documents are clear and </w:t>
      </w:r>
      <w:r w:rsidR="002D4BBE" w:rsidRPr="009609C4">
        <w:rPr>
          <w:rFonts w:ascii="Arial" w:hAnsi="Arial" w:cs="Arial"/>
          <w:color w:val="000000"/>
          <w:sz w:val="20"/>
          <w:szCs w:val="20"/>
        </w:rPr>
        <w:t xml:space="preserve">were deemed to </w:t>
      </w:r>
      <w:r w:rsidRPr="009609C4">
        <w:rPr>
          <w:rFonts w:ascii="Arial" w:hAnsi="Arial" w:cs="Arial"/>
          <w:color w:val="000000"/>
          <w:sz w:val="20"/>
          <w:szCs w:val="20"/>
        </w:rPr>
        <w:t>provide adequate information for dealing with the Proceeds of Crime</w:t>
      </w:r>
      <w:r w:rsidR="002D4BBE" w:rsidRPr="009609C4">
        <w:rPr>
          <w:rFonts w:ascii="Arial" w:hAnsi="Arial" w:cs="Arial"/>
          <w:color w:val="000000"/>
          <w:sz w:val="20"/>
          <w:szCs w:val="20"/>
        </w:rPr>
        <w:t>.</w:t>
      </w:r>
    </w:p>
    <w:p w14:paraId="14F8A068" w14:textId="77777777" w:rsidR="00377EFF" w:rsidRPr="009609C4" w:rsidRDefault="00377EFF" w:rsidP="009609C4">
      <w:pPr>
        <w:spacing w:before="120" w:after="120" w:line="271" w:lineRule="auto"/>
        <w:ind w:firstLine="720"/>
        <w:jc w:val="both"/>
        <w:rPr>
          <w:rFonts w:ascii="Arial" w:hAnsi="Arial" w:cs="Arial"/>
          <w:b/>
          <w:color w:val="163D82"/>
          <w:sz w:val="20"/>
          <w:szCs w:val="20"/>
        </w:rPr>
      </w:pPr>
      <w:r w:rsidRPr="009609C4">
        <w:rPr>
          <w:rFonts w:ascii="Arial" w:hAnsi="Arial" w:cs="Arial"/>
          <w:b/>
          <w:color w:val="163D82"/>
          <w:sz w:val="20"/>
          <w:szCs w:val="20"/>
        </w:rPr>
        <w:t xml:space="preserve">Accounting Procedure </w:t>
      </w:r>
    </w:p>
    <w:p w14:paraId="55A47528" w14:textId="122326AE" w:rsidR="00C03DF8" w:rsidRPr="009609C4" w:rsidRDefault="00555235" w:rsidP="009609C4">
      <w:pPr>
        <w:pStyle w:val="ListParagraph"/>
        <w:numPr>
          <w:ilvl w:val="1"/>
          <w:numId w:val="2"/>
        </w:numPr>
        <w:spacing w:before="120" w:after="120" w:line="271" w:lineRule="auto"/>
        <w:jc w:val="both"/>
        <w:rPr>
          <w:rFonts w:ascii="Arial" w:hAnsi="Arial" w:cs="Arial"/>
          <w:b/>
          <w:color w:val="163D82"/>
          <w:sz w:val="20"/>
          <w:szCs w:val="20"/>
        </w:rPr>
      </w:pPr>
      <w:r w:rsidRPr="009609C4">
        <w:rPr>
          <w:rFonts w:ascii="Arial" w:hAnsi="Arial" w:cs="Arial"/>
          <w:color w:val="000000"/>
          <w:sz w:val="20"/>
          <w:szCs w:val="20"/>
        </w:rPr>
        <w:t>The Finance Business Partner at Sopra Steria manages the accounting process for all Proceeds of Crime assets. Police Officers are the front line staff who would identify when POCA money is due.  For example</w:t>
      </w:r>
      <w:r w:rsidR="009B229D" w:rsidRPr="009609C4">
        <w:rPr>
          <w:rFonts w:ascii="Arial" w:hAnsi="Arial" w:cs="Arial"/>
          <w:color w:val="000000"/>
          <w:sz w:val="20"/>
          <w:szCs w:val="20"/>
        </w:rPr>
        <w:t>,</w:t>
      </w:r>
      <w:r w:rsidR="00C03DF8" w:rsidRPr="009609C4">
        <w:rPr>
          <w:rFonts w:ascii="Arial" w:hAnsi="Arial" w:cs="Arial"/>
          <w:color w:val="000000"/>
          <w:sz w:val="20"/>
          <w:szCs w:val="20"/>
        </w:rPr>
        <w:t xml:space="preserve"> POCA cash seizure money is banked by Economic Crime Unit (ECU) officers once it has been counted on video, into a POCA high interest account.  Other cash (usually PACE) is banked by the Central Cash Team into a Sopra Steria account</w:t>
      </w:r>
      <w:r w:rsidRPr="009609C4">
        <w:rPr>
          <w:rFonts w:ascii="Arial" w:hAnsi="Arial" w:cs="Arial"/>
          <w:color w:val="000000"/>
          <w:sz w:val="20"/>
          <w:szCs w:val="20"/>
        </w:rPr>
        <w:t>.  Then at the appropriate time (once confi</w:t>
      </w:r>
      <w:r w:rsidR="00377EFF" w:rsidRPr="009609C4">
        <w:rPr>
          <w:rFonts w:ascii="Arial" w:hAnsi="Arial" w:cs="Arial"/>
          <w:color w:val="000000"/>
          <w:sz w:val="20"/>
          <w:szCs w:val="20"/>
        </w:rPr>
        <w:t xml:space="preserve">rmation </w:t>
      </w:r>
      <w:r w:rsidR="009B229D" w:rsidRPr="009609C4">
        <w:rPr>
          <w:rFonts w:ascii="Arial" w:hAnsi="Arial" w:cs="Arial"/>
          <w:color w:val="000000"/>
          <w:sz w:val="20"/>
          <w:szCs w:val="20"/>
        </w:rPr>
        <w:t xml:space="preserve">is </w:t>
      </w:r>
      <w:r w:rsidR="00377EFF" w:rsidRPr="009609C4">
        <w:rPr>
          <w:rFonts w:ascii="Arial" w:hAnsi="Arial" w:cs="Arial"/>
          <w:color w:val="000000"/>
          <w:sz w:val="20"/>
          <w:szCs w:val="20"/>
        </w:rPr>
        <w:t>obtained that the mo</w:t>
      </w:r>
      <w:r w:rsidRPr="009609C4">
        <w:rPr>
          <w:rFonts w:ascii="Arial" w:hAnsi="Arial" w:cs="Arial"/>
          <w:color w:val="000000"/>
          <w:sz w:val="20"/>
          <w:szCs w:val="20"/>
        </w:rPr>
        <w:t>n</w:t>
      </w:r>
      <w:r w:rsidR="00377EFF" w:rsidRPr="009609C4">
        <w:rPr>
          <w:rFonts w:ascii="Arial" w:hAnsi="Arial" w:cs="Arial"/>
          <w:color w:val="000000"/>
          <w:sz w:val="20"/>
          <w:szCs w:val="20"/>
        </w:rPr>
        <w:t>e</w:t>
      </w:r>
      <w:r w:rsidRPr="009609C4">
        <w:rPr>
          <w:rFonts w:ascii="Arial" w:hAnsi="Arial" w:cs="Arial"/>
          <w:color w:val="000000"/>
          <w:sz w:val="20"/>
          <w:szCs w:val="20"/>
        </w:rPr>
        <w:t xml:space="preserve">y could be </w:t>
      </w:r>
      <w:r w:rsidR="00377EFF" w:rsidRPr="009609C4">
        <w:rPr>
          <w:rFonts w:ascii="Arial" w:hAnsi="Arial" w:cs="Arial"/>
          <w:color w:val="000000"/>
          <w:sz w:val="20"/>
          <w:szCs w:val="20"/>
        </w:rPr>
        <w:t xml:space="preserve">treated </w:t>
      </w:r>
      <w:r w:rsidR="009B229D" w:rsidRPr="009609C4">
        <w:rPr>
          <w:rFonts w:ascii="Arial" w:hAnsi="Arial" w:cs="Arial"/>
          <w:color w:val="000000"/>
          <w:sz w:val="20"/>
          <w:szCs w:val="20"/>
        </w:rPr>
        <w:t>as</w:t>
      </w:r>
      <w:r w:rsidR="00377EFF" w:rsidRPr="009609C4">
        <w:rPr>
          <w:rFonts w:ascii="Arial" w:hAnsi="Arial" w:cs="Arial"/>
          <w:color w:val="000000"/>
          <w:sz w:val="20"/>
          <w:szCs w:val="20"/>
        </w:rPr>
        <w:t xml:space="preserve"> confiscated) the releva</w:t>
      </w:r>
      <w:r w:rsidRPr="009609C4">
        <w:rPr>
          <w:rFonts w:ascii="Arial" w:hAnsi="Arial" w:cs="Arial"/>
          <w:color w:val="000000"/>
          <w:sz w:val="20"/>
          <w:szCs w:val="20"/>
        </w:rPr>
        <w:t>nt management account</w:t>
      </w:r>
      <w:r w:rsidR="00377EFF" w:rsidRPr="009609C4">
        <w:rPr>
          <w:rFonts w:ascii="Arial" w:hAnsi="Arial" w:cs="Arial"/>
          <w:color w:val="000000"/>
          <w:sz w:val="20"/>
          <w:szCs w:val="20"/>
        </w:rPr>
        <w:t>ant</w:t>
      </w:r>
      <w:r w:rsidRPr="009609C4">
        <w:rPr>
          <w:rFonts w:ascii="Arial" w:hAnsi="Arial" w:cs="Arial"/>
          <w:color w:val="000000"/>
          <w:sz w:val="20"/>
          <w:szCs w:val="20"/>
        </w:rPr>
        <w:t xml:space="preserve"> transfer</w:t>
      </w:r>
      <w:r w:rsidR="009B229D" w:rsidRPr="009609C4">
        <w:rPr>
          <w:rFonts w:ascii="Arial" w:hAnsi="Arial" w:cs="Arial"/>
          <w:color w:val="000000"/>
          <w:sz w:val="20"/>
          <w:szCs w:val="20"/>
        </w:rPr>
        <w:t>s</w:t>
      </w:r>
      <w:r w:rsidRPr="009609C4">
        <w:rPr>
          <w:rFonts w:ascii="Arial" w:hAnsi="Arial" w:cs="Arial"/>
          <w:color w:val="000000"/>
          <w:sz w:val="20"/>
          <w:szCs w:val="20"/>
        </w:rPr>
        <w:t xml:space="preserve"> funds to the Home Office account.  The Home Office </w:t>
      </w:r>
      <w:r w:rsidR="009B229D" w:rsidRPr="009609C4">
        <w:rPr>
          <w:rFonts w:ascii="Arial" w:hAnsi="Arial" w:cs="Arial"/>
          <w:color w:val="000000"/>
          <w:sz w:val="20"/>
          <w:szCs w:val="20"/>
        </w:rPr>
        <w:t xml:space="preserve">then </w:t>
      </w:r>
      <w:r w:rsidRPr="009609C4">
        <w:rPr>
          <w:rFonts w:ascii="Arial" w:hAnsi="Arial" w:cs="Arial"/>
          <w:color w:val="000000"/>
          <w:sz w:val="20"/>
          <w:szCs w:val="20"/>
        </w:rPr>
        <w:t>record the details of the transaction and in time Cleveland Police would be entitled to receive 50% of the proceeds</w:t>
      </w:r>
      <w:r w:rsidR="002D4BBE" w:rsidRPr="009609C4">
        <w:rPr>
          <w:rFonts w:ascii="Arial" w:hAnsi="Arial" w:cs="Arial"/>
          <w:color w:val="000000"/>
          <w:sz w:val="20"/>
          <w:szCs w:val="20"/>
        </w:rPr>
        <w:t>,</w:t>
      </w:r>
      <w:r w:rsidRPr="009609C4">
        <w:rPr>
          <w:rFonts w:ascii="Arial" w:hAnsi="Arial" w:cs="Arial"/>
          <w:color w:val="000000"/>
          <w:sz w:val="20"/>
          <w:szCs w:val="20"/>
        </w:rPr>
        <w:t xml:space="preserve"> which is paid quarterly in arrears by the Home Office.  </w:t>
      </w:r>
      <w:r w:rsidR="00C03DF8" w:rsidRPr="009609C4">
        <w:rPr>
          <w:rFonts w:ascii="Arial" w:hAnsi="Arial" w:cs="Arial"/>
          <w:color w:val="000000"/>
          <w:sz w:val="20"/>
          <w:szCs w:val="20"/>
        </w:rPr>
        <w:t>The Home Office send the spreadsheet detailing the POCA allocation to the Inspector in ECU, and the Finance Business Partner receives a copy which is used to note the expected funding.  When the funds are received the Finance Team post the income to the ledger which the Finance Business Partner checks to ensure that this matches the allocation that has been advised on the Home Office spreadsheet.</w:t>
      </w:r>
    </w:p>
    <w:p w14:paraId="0DFBA9F8" w14:textId="3D287F32" w:rsidR="00377EFF" w:rsidRPr="009609C4" w:rsidRDefault="00377EFF" w:rsidP="009609C4">
      <w:pPr>
        <w:spacing w:before="120" w:after="120" w:line="271" w:lineRule="auto"/>
        <w:ind w:left="720"/>
        <w:jc w:val="both"/>
        <w:rPr>
          <w:rFonts w:ascii="Arial" w:hAnsi="Arial" w:cs="Arial"/>
          <w:b/>
          <w:color w:val="163D82"/>
          <w:sz w:val="20"/>
          <w:szCs w:val="20"/>
        </w:rPr>
      </w:pPr>
      <w:r w:rsidRPr="009609C4">
        <w:rPr>
          <w:rFonts w:ascii="Arial" w:hAnsi="Arial" w:cs="Arial"/>
          <w:b/>
          <w:color w:val="163D82"/>
          <w:sz w:val="20"/>
          <w:szCs w:val="20"/>
        </w:rPr>
        <w:t>Award of POCA Funds</w:t>
      </w:r>
    </w:p>
    <w:p w14:paraId="0AB44798" w14:textId="52F4E19A" w:rsidR="00555235" w:rsidRPr="009609C4" w:rsidRDefault="00555235" w:rsidP="009609C4">
      <w:pPr>
        <w:pStyle w:val="ListParagraph"/>
        <w:numPr>
          <w:ilvl w:val="1"/>
          <w:numId w:val="2"/>
        </w:numPr>
        <w:spacing w:before="120" w:after="120" w:line="271" w:lineRule="auto"/>
        <w:jc w:val="both"/>
        <w:rPr>
          <w:rFonts w:ascii="Arial" w:hAnsi="Arial" w:cs="Arial"/>
          <w:color w:val="000000"/>
          <w:sz w:val="20"/>
          <w:szCs w:val="20"/>
        </w:rPr>
      </w:pPr>
      <w:r w:rsidRPr="009609C4">
        <w:rPr>
          <w:rFonts w:ascii="Arial" w:hAnsi="Arial" w:cs="Arial"/>
          <w:color w:val="000000"/>
          <w:sz w:val="20"/>
          <w:szCs w:val="20"/>
        </w:rPr>
        <w:t>A review of the process for awarding funds was undertaken. A formal request for funds to be used from the POCA reserves was made by the Community Drug Enforcement Team.  Following success against organised criminal gangs</w:t>
      </w:r>
      <w:r w:rsidR="002D4BBE" w:rsidRPr="009609C4">
        <w:rPr>
          <w:rFonts w:ascii="Arial" w:hAnsi="Arial" w:cs="Arial"/>
          <w:color w:val="000000"/>
          <w:sz w:val="20"/>
          <w:szCs w:val="20"/>
        </w:rPr>
        <w:t>,</w:t>
      </w:r>
      <w:r w:rsidRPr="009609C4">
        <w:rPr>
          <w:rFonts w:ascii="Arial" w:hAnsi="Arial" w:cs="Arial"/>
          <w:color w:val="000000"/>
          <w:sz w:val="20"/>
          <w:szCs w:val="20"/>
        </w:rPr>
        <w:t xml:space="preserve"> further work was requested to progress a number of additional convictions.  Although a</w:t>
      </w:r>
      <w:r w:rsidR="00BE3641" w:rsidRPr="009609C4">
        <w:rPr>
          <w:rFonts w:ascii="Arial" w:hAnsi="Arial" w:cs="Arial"/>
          <w:color w:val="000000"/>
          <w:sz w:val="20"/>
          <w:szCs w:val="20"/>
        </w:rPr>
        <w:t xml:space="preserve"> large proportion of funding had</w:t>
      </w:r>
      <w:r w:rsidRPr="009609C4">
        <w:rPr>
          <w:rFonts w:ascii="Arial" w:hAnsi="Arial" w:cs="Arial"/>
          <w:color w:val="000000"/>
          <w:sz w:val="20"/>
          <w:szCs w:val="20"/>
        </w:rPr>
        <w:t xml:space="preserve"> come from the local authority</w:t>
      </w:r>
      <w:r w:rsidR="002D4BBE" w:rsidRPr="009609C4">
        <w:rPr>
          <w:rFonts w:ascii="Arial" w:hAnsi="Arial" w:cs="Arial"/>
          <w:color w:val="000000"/>
          <w:sz w:val="20"/>
          <w:szCs w:val="20"/>
        </w:rPr>
        <w:t>,</w:t>
      </w:r>
      <w:r w:rsidRPr="009609C4">
        <w:rPr>
          <w:rFonts w:ascii="Arial" w:hAnsi="Arial" w:cs="Arial"/>
          <w:color w:val="000000"/>
          <w:sz w:val="20"/>
          <w:szCs w:val="20"/>
        </w:rPr>
        <w:t xml:space="preserve"> add</w:t>
      </w:r>
      <w:r w:rsidR="00BE3641" w:rsidRPr="009609C4">
        <w:rPr>
          <w:rFonts w:ascii="Arial" w:hAnsi="Arial" w:cs="Arial"/>
          <w:color w:val="000000"/>
          <w:sz w:val="20"/>
          <w:szCs w:val="20"/>
        </w:rPr>
        <w:t>itional funding wa</w:t>
      </w:r>
      <w:r w:rsidR="00377EFF" w:rsidRPr="009609C4">
        <w:rPr>
          <w:rFonts w:ascii="Arial" w:hAnsi="Arial" w:cs="Arial"/>
          <w:color w:val="000000"/>
          <w:sz w:val="20"/>
          <w:szCs w:val="20"/>
        </w:rPr>
        <w:t xml:space="preserve">s </w:t>
      </w:r>
      <w:r w:rsidR="002D4BBE" w:rsidRPr="009609C4">
        <w:rPr>
          <w:rFonts w:ascii="Arial" w:hAnsi="Arial" w:cs="Arial"/>
          <w:color w:val="000000"/>
          <w:sz w:val="20"/>
          <w:szCs w:val="20"/>
        </w:rPr>
        <w:t xml:space="preserve">sought, </w:t>
      </w:r>
      <w:r w:rsidR="00377EFF" w:rsidRPr="009609C4">
        <w:rPr>
          <w:rFonts w:ascii="Arial" w:hAnsi="Arial" w:cs="Arial"/>
          <w:color w:val="000000"/>
          <w:sz w:val="20"/>
          <w:szCs w:val="20"/>
        </w:rPr>
        <w:t>which it wa</w:t>
      </w:r>
      <w:r w:rsidRPr="009609C4">
        <w:rPr>
          <w:rFonts w:ascii="Arial" w:hAnsi="Arial" w:cs="Arial"/>
          <w:color w:val="000000"/>
          <w:sz w:val="20"/>
          <w:szCs w:val="20"/>
        </w:rPr>
        <w:t>s fe</w:t>
      </w:r>
      <w:r w:rsidR="00377EFF" w:rsidRPr="009609C4">
        <w:rPr>
          <w:rFonts w:ascii="Arial" w:hAnsi="Arial" w:cs="Arial"/>
          <w:color w:val="000000"/>
          <w:sz w:val="20"/>
          <w:szCs w:val="20"/>
        </w:rPr>
        <w:t>l</w:t>
      </w:r>
      <w:r w:rsidRPr="009609C4">
        <w:rPr>
          <w:rFonts w:ascii="Arial" w:hAnsi="Arial" w:cs="Arial"/>
          <w:color w:val="000000"/>
          <w:sz w:val="20"/>
          <w:szCs w:val="20"/>
        </w:rPr>
        <w:t xml:space="preserve">t would make a real difference to the communities living in the targeted area.   </w:t>
      </w:r>
    </w:p>
    <w:p w14:paraId="412B440C" w14:textId="558BE262" w:rsidR="00555235" w:rsidRPr="009609C4" w:rsidRDefault="00555235" w:rsidP="009609C4">
      <w:pPr>
        <w:pStyle w:val="ListParagraph"/>
        <w:numPr>
          <w:ilvl w:val="1"/>
          <w:numId w:val="2"/>
        </w:numPr>
        <w:spacing w:before="120" w:after="120" w:line="271" w:lineRule="auto"/>
        <w:jc w:val="both"/>
        <w:rPr>
          <w:rFonts w:ascii="Arial" w:hAnsi="Arial" w:cs="Arial"/>
          <w:color w:val="000000"/>
          <w:sz w:val="20"/>
          <w:szCs w:val="20"/>
        </w:rPr>
      </w:pPr>
      <w:r w:rsidRPr="009609C4">
        <w:rPr>
          <w:rFonts w:ascii="Arial" w:hAnsi="Arial" w:cs="Arial"/>
          <w:color w:val="000000"/>
          <w:sz w:val="20"/>
          <w:szCs w:val="20"/>
        </w:rPr>
        <w:t>Following supervisory approval the Finance Business Partner writes to the OPCC Chief Finance Office and Deputy Chief Executive to seek his approval to transfer funds from the POCA res</w:t>
      </w:r>
      <w:r w:rsidR="00BE3641" w:rsidRPr="009609C4">
        <w:rPr>
          <w:rFonts w:ascii="Arial" w:hAnsi="Arial" w:cs="Arial"/>
          <w:color w:val="000000"/>
          <w:sz w:val="20"/>
          <w:szCs w:val="20"/>
        </w:rPr>
        <w:t xml:space="preserve">erve account.  The </w:t>
      </w:r>
      <w:r w:rsidR="002D4BBE" w:rsidRPr="009609C4">
        <w:rPr>
          <w:rFonts w:ascii="Arial" w:hAnsi="Arial" w:cs="Arial"/>
          <w:color w:val="000000"/>
          <w:sz w:val="20"/>
          <w:szCs w:val="20"/>
        </w:rPr>
        <w:t>CFO and</w:t>
      </w:r>
      <w:r w:rsidR="00BE3641" w:rsidRPr="009609C4">
        <w:rPr>
          <w:rFonts w:ascii="Arial" w:hAnsi="Arial" w:cs="Arial"/>
          <w:color w:val="000000"/>
          <w:sz w:val="20"/>
          <w:szCs w:val="20"/>
        </w:rPr>
        <w:t xml:space="preserve"> DCE</w:t>
      </w:r>
      <w:r w:rsidRPr="009609C4">
        <w:rPr>
          <w:rFonts w:ascii="Arial" w:hAnsi="Arial" w:cs="Arial"/>
          <w:color w:val="000000"/>
          <w:sz w:val="20"/>
          <w:szCs w:val="20"/>
        </w:rPr>
        <w:t xml:space="preserve"> </w:t>
      </w:r>
      <w:r w:rsidR="00340E7E" w:rsidRPr="009609C4">
        <w:rPr>
          <w:rFonts w:ascii="Arial" w:hAnsi="Arial" w:cs="Arial"/>
          <w:color w:val="000000"/>
          <w:sz w:val="20"/>
          <w:szCs w:val="20"/>
        </w:rPr>
        <w:t xml:space="preserve">will then </w:t>
      </w:r>
      <w:r w:rsidRPr="009609C4">
        <w:rPr>
          <w:rFonts w:ascii="Arial" w:hAnsi="Arial" w:cs="Arial"/>
          <w:color w:val="000000"/>
          <w:sz w:val="20"/>
          <w:szCs w:val="20"/>
        </w:rPr>
        <w:t>approve this transfer of funds.  The Finance Business Partner will now work w</w:t>
      </w:r>
      <w:r w:rsidR="00BE3641" w:rsidRPr="009609C4">
        <w:rPr>
          <w:rFonts w:ascii="Arial" w:hAnsi="Arial" w:cs="Arial"/>
          <w:color w:val="000000"/>
          <w:sz w:val="20"/>
          <w:szCs w:val="20"/>
        </w:rPr>
        <w:t>i</w:t>
      </w:r>
      <w:r w:rsidRPr="009609C4">
        <w:rPr>
          <w:rFonts w:ascii="Arial" w:hAnsi="Arial" w:cs="Arial"/>
          <w:color w:val="000000"/>
          <w:sz w:val="20"/>
          <w:szCs w:val="20"/>
        </w:rPr>
        <w:t xml:space="preserve">th the appropriate accountant for the drug operation to monitor how funds </w:t>
      </w:r>
      <w:r w:rsidR="00340E7E" w:rsidRPr="009609C4">
        <w:rPr>
          <w:rFonts w:ascii="Arial" w:hAnsi="Arial" w:cs="Arial"/>
          <w:color w:val="000000"/>
          <w:sz w:val="20"/>
          <w:szCs w:val="20"/>
        </w:rPr>
        <w:t>have been</w:t>
      </w:r>
      <w:r w:rsidRPr="009609C4">
        <w:rPr>
          <w:rFonts w:ascii="Arial" w:hAnsi="Arial" w:cs="Arial"/>
          <w:color w:val="000000"/>
          <w:sz w:val="20"/>
          <w:szCs w:val="20"/>
        </w:rPr>
        <w:t xml:space="preserve"> spent.  Should the funds approved not all be spent then a refund to the POCA reserve account would be required, although it is fair to say that POCA money is seen as a contribution to a much larger expenditure commitment.</w:t>
      </w:r>
    </w:p>
    <w:p w14:paraId="33DE522F" w14:textId="77777777" w:rsidR="00555235" w:rsidRDefault="00555235" w:rsidP="009609C4">
      <w:pPr>
        <w:pStyle w:val="ListParagraph"/>
        <w:numPr>
          <w:ilvl w:val="1"/>
          <w:numId w:val="2"/>
        </w:numPr>
        <w:spacing w:before="120" w:after="120" w:line="271" w:lineRule="auto"/>
        <w:jc w:val="both"/>
        <w:rPr>
          <w:rFonts w:ascii="Arial" w:hAnsi="Arial" w:cs="Arial"/>
          <w:color w:val="000000"/>
          <w:sz w:val="20"/>
        </w:rPr>
      </w:pPr>
      <w:r w:rsidRPr="00555235">
        <w:rPr>
          <w:rFonts w:ascii="Arial" w:hAnsi="Arial" w:cs="Arial"/>
          <w:color w:val="000000"/>
          <w:sz w:val="20"/>
        </w:rPr>
        <w:lastRenderedPageBreak/>
        <w:t>It was therefore confirmed that POCA funds were being used in accordance with Home Office guidance to further drive up performance on asset recovery and/or, where appropriate, to fund local crime fighting priorities for the benefit of the community.</w:t>
      </w:r>
    </w:p>
    <w:p w14:paraId="73039609" w14:textId="77777777" w:rsidR="00BE3641" w:rsidRPr="00BE3641" w:rsidRDefault="00BE3641" w:rsidP="009609C4">
      <w:pPr>
        <w:pStyle w:val="ListParagraph"/>
        <w:spacing w:before="120" w:after="120" w:line="271" w:lineRule="auto"/>
        <w:ind w:left="1440"/>
        <w:jc w:val="both"/>
        <w:rPr>
          <w:rFonts w:ascii="Arial" w:hAnsi="Arial" w:cs="Arial"/>
          <w:b/>
          <w:color w:val="163D82"/>
          <w:sz w:val="20"/>
        </w:rPr>
      </w:pPr>
      <w:r w:rsidRPr="00BE3641">
        <w:rPr>
          <w:rFonts w:ascii="Arial" w:hAnsi="Arial" w:cs="Arial"/>
          <w:b/>
          <w:color w:val="163D82"/>
          <w:sz w:val="20"/>
        </w:rPr>
        <w:t>Home Office Return</w:t>
      </w:r>
    </w:p>
    <w:p w14:paraId="6B9FC39D" w14:textId="18933E31" w:rsidR="00BE3641" w:rsidRDefault="00555235"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 xml:space="preserve">Annually the Home Office expect a return on the use of POCA money.  The </w:t>
      </w:r>
      <w:r w:rsidR="00B600F8">
        <w:rPr>
          <w:rFonts w:ascii="Arial" w:hAnsi="Arial" w:cs="Arial"/>
          <w:color w:val="000000"/>
          <w:sz w:val="20"/>
        </w:rPr>
        <w:t>latest</w:t>
      </w:r>
      <w:r>
        <w:rPr>
          <w:rFonts w:ascii="Arial" w:hAnsi="Arial" w:cs="Arial"/>
          <w:color w:val="000000"/>
          <w:sz w:val="20"/>
        </w:rPr>
        <w:t xml:space="preserve"> return is dated 2016/17 as the Home Office </w:t>
      </w:r>
      <w:r w:rsidR="00B600F8">
        <w:rPr>
          <w:rFonts w:ascii="Arial" w:hAnsi="Arial" w:cs="Arial"/>
          <w:color w:val="000000"/>
          <w:sz w:val="20"/>
        </w:rPr>
        <w:t xml:space="preserve">has </w:t>
      </w:r>
      <w:r>
        <w:rPr>
          <w:rFonts w:ascii="Arial" w:hAnsi="Arial" w:cs="Arial"/>
          <w:color w:val="000000"/>
          <w:sz w:val="20"/>
        </w:rPr>
        <w:t xml:space="preserve">not sent a return for completion after this period. The annual return requires the following information: </w:t>
      </w:r>
    </w:p>
    <w:p w14:paraId="6B20510C" w14:textId="77777777" w:rsidR="00555235" w:rsidRDefault="00555235" w:rsidP="009609C4">
      <w:pPr>
        <w:pStyle w:val="ListParagraph"/>
        <w:numPr>
          <w:ilvl w:val="2"/>
          <w:numId w:val="7"/>
        </w:numPr>
        <w:tabs>
          <w:tab w:val="clear" w:pos="2835"/>
        </w:tabs>
        <w:spacing w:before="120" w:after="120" w:line="271" w:lineRule="auto"/>
        <w:ind w:left="2268" w:hanging="425"/>
        <w:jc w:val="both"/>
        <w:rPr>
          <w:rFonts w:ascii="Arial" w:hAnsi="Arial" w:cs="Arial"/>
          <w:color w:val="000000"/>
          <w:sz w:val="20"/>
        </w:rPr>
      </w:pPr>
      <w:r>
        <w:rPr>
          <w:rFonts w:ascii="Arial" w:hAnsi="Arial" w:cs="Arial"/>
          <w:color w:val="000000"/>
          <w:sz w:val="20"/>
        </w:rPr>
        <w:t>Details of how funds have been used;</w:t>
      </w:r>
    </w:p>
    <w:p w14:paraId="51D232AB" w14:textId="77777777" w:rsidR="00555235" w:rsidRDefault="00555235" w:rsidP="009609C4">
      <w:pPr>
        <w:pStyle w:val="ListParagraph"/>
        <w:numPr>
          <w:ilvl w:val="2"/>
          <w:numId w:val="7"/>
        </w:numPr>
        <w:tabs>
          <w:tab w:val="clear" w:pos="2835"/>
        </w:tabs>
        <w:spacing w:before="120" w:after="120" w:line="271" w:lineRule="auto"/>
        <w:ind w:left="2268" w:hanging="425"/>
        <w:jc w:val="both"/>
        <w:rPr>
          <w:rFonts w:ascii="Arial" w:hAnsi="Arial" w:cs="Arial"/>
          <w:color w:val="000000"/>
          <w:sz w:val="20"/>
        </w:rPr>
      </w:pPr>
      <w:r>
        <w:rPr>
          <w:rFonts w:ascii="Arial" w:hAnsi="Arial" w:cs="Arial"/>
          <w:color w:val="000000"/>
          <w:sz w:val="20"/>
        </w:rPr>
        <w:t>For each project/initiative how much has been allocated;</w:t>
      </w:r>
    </w:p>
    <w:p w14:paraId="07EEA6F6" w14:textId="77777777" w:rsidR="00555235" w:rsidRDefault="00555235" w:rsidP="009609C4">
      <w:pPr>
        <w:pStyle w:val="ListParagraph"/>
        <w:numPr>
          <w:ilvl w:val="2"/>
          <w:numId w:val="7"/>
        </w:numPr>
        <w:tabs>
          <w:tab w:val="clear" w:pos="2835"/>
        </w:tabs>
        <w:spacing w:before="120" w:after="120" w:line="271" w:lineRule="auto"/>
        <w:ind w:left="2268" w:hanging="425"/>
        <w:jc w:val="both"/>
        <w:rPr>
          <w:rFonts w:ascii="Arial" w:hAnsi="Arial" w:cs="Arial"/>
          <w:color w:val="000000"/>
          <w:sz w:val="20"/>
        </w:rPr>
      </w:pPr>
      <w:r>
        <w:rPr>
          <w:rFonts w:ascii="Arial" w:hAnsi="Arial" w:cs="Arial"/>
          <w:color w:val="000000"/>
          <w:sz w:val="20"/>
        </w:rPr>
        <w:t>How has this contributed to improving asset recovery, performance or tackling crime; and</w:t>
      </w:r>
    </w:p>
    <w:p w14:paraId="6987E0DD" w14:textId="77777777" w:rsidR="00BE3641" w:rsidRDefault="00555235" w:rsidP="009609C4">
      <w:pPr>
        <w:pStyle w:val="ListParagraph"/>
        <w:numPr>
          <w:ilvl w:val="2"/>
          <w:numId w:val="7"/>
        </w:numPr>
        <w:tabs>
          <w:tab w:val="clear" w:pos="2835"/>
        </w:tabs>
        <w:spacing w:before="120" w:after="120" w:line="271" w:lineRule="auto"/>
        <w:ind w:left="2268" w:hanging="425"/>
        <w:jc w:val="both"/>
        <w:rPr>
          <w:rFonts w:ascii="Arial" w:hAnsi="Arial" w:cs="Arial"/>
          <w:color w:val="000000"/>
          <w:sz w:val="20"/>
        </w:rPr>
      </w:pPr>
      <w:r>
        <w:rPr>
          <w:rFonts w:ascii="Arial" w:hAnsi="Arial" w:cs="Arial"/>
          <w:color w:val="000000"/>
          <w:sz w:val="20"/>
        </w:rPr>
        <w:t xml:space="preserve">What are the particular asset recovery outcomes.              </w:t>
      </w:r>
    </w:p>
    <w:p w14:paraId="1CCA72A7" w14:textId="77777777" w:rsidR="00555235" w:rsidRDefault="00555235" w:rsidP="009609C4">
      <w:pPr>
        <w:pStyle w:val="ListParagraph"/>
        <w:spacing w:before="120" w:after="120" w:line="271" w:lineRule="auto"/>
        <w:ind w:left="1440"/>
        <w:jc w:val="both"/>
        <w:rPr>
          <w:rFonts w:ascii="Arial" w:hAnsi="Arial" w:cs="Arial"/>
          <w:color w:val="000000"/>
          <w:sz w:val="20"/>
        </w:rPr>
      </w:pPr>
      <w:r>
        <w:rPr>
          <w:rFonts w:ascii="Arial" w:hAnsi="Arial" w:cs="Arial"/>
          <w:color w:val="000000"/>
          <w:sz w:val="20"/>
        </w:rPr>
        <w:t>The completion of this form and the signing off by the Chief Finance Officer provides good control and governance over the POCA funds.</w:t>
      </w:r>
    </w:p>
    <w:p w14:paraId="1D9D2785" w14:textId="63C59F10" w:rsidR="00555235" w:rsidRDefault="00B600F8"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It was confirmed that t</w:t>
      </w:r>
      <w:r w:rsidR="00555235" w:rsidRPr="00555235">
        <w:rPr>
          <w:rFonts w:ascii="Arial" w:hAnsi="Arial" w:cs="Arial"/>
          <w:color w:val="000000"/>
          <w:sz w:val="20"/>
        </w:rPr>
        <w:t>he Finance Business Partner has prepared the data for completion of the Home Office return once received for 2017/18 and 2018/19.</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555235" w14:paraId="2CE0DC02" w14:textId="77777777" w:rsidTr="00555235">
        <w:trPr>
          <w:jc w:val="right"/>
        </w:trPr>
        <w:tc>
          <w:tcPr>
            <w:tcW w:w="14400" w:type="dxa"/>
            <w:shd w:val="clear" w:color="auto" w:fill="FFFFFF"/>
          </w:tcPr>
          <w:p w14:paraId="3101CB4B" w14:textId="77777777" w:rsidR="00555235" w:rsidRPr="00555235" w:rsidRDefault="00555235" w:rsidP="00555235">
            <w:pPr>
              <w:spacing w:before="120" w:after="120" w:line="271" w:lineRule="auto"/>
              <w:rPr>
                <w:rFonts w:ascii="Arial" w:hAnsi="Arial" w:cs="Arial"/>
                <w:b/>
                <w:color w:val="163D82"/>
                <w:sz w:val="20"/>
              </w:rPr>
            </w:pPr>
            <w:r w:rsidRPr="00555235">
              <w:rPr>
                <w:rFonts w:ascii="Arial" w:hAnsi="Arial" w:cs="Arial"/>
                <w:b/>
                <w:color w:val="163D82"/>
                <w:sz w:val="20"/>
              </w:rPr>
              <w:t>Compliance Risk: Failure to comply with approved policy and procedure leads to potential losses.</w:t>
            </w:r>
          </w:p>
        </w:tc>
      </w:tr>
    </w:tbl>
    <w:p w14:paraId="4964F172" w14:textId="6E23BD9B" w:rsidR="00BE3641" w:rsidRPr="009609C4" w:rsidRDefault="00BE3641" w:rsidP="009609C4">
      <w:pPr>
        <w:spacing w:before="120" w:after="120" w:line="271" w:lineRule="auto"/>
        <w:ind w:firstLine="720"/>
        <w:jc w:val="both"/>
        <w:rPr>
          <w:rFonts w:ascii="Arial" w:hAnsi="Arial" w:cs="Arial"/>
          <w:b/>
          <w:color w:val="163D82"/>
          <w:sz w:val="20"/>
        </w:rPr>
      </w:pPr>
      <w:r w:rsidRPr="009609C4">
        <w:rPr>
          <w:rFonts w:ascii="Arial" w:hAnsi="Arial" w:cs="Arial"/>
          <w:b/>
          <w:color w:val="163D82"/>
          <w:sz w:val="20"/>
        </w:rPr>
        <w:t>Training</w:t>
      </w:r>
    </w:p>
    <w:p w14:paraId="408F8F83" w14:textId="527ADBC6" w:rsidR="00555235" w:rsidRDefault="00555235" w:rsidP="009609C4">
      <w:pPr>
        <w:pStyle w:val="ListParagraph"/>
        <w:numPr>
          <w:ilvl w:val="1"/>
          <w:numId w:val="2"/>
        </w:numPr>
        <w:spacing w:before="120" w:after="120" w:line="271" w:lineRule="auto"/>
        <w:jc w:val="both"/>
        <w:rPr>
          <w:rFonts w:ascii="Arial" w:hAnsi="Arial" w:cs="Arial"/>
          <w:color w:val="000000"/>
          <w:sz w:val="20"/>
        </w:rPr>
      </w:pPr>
      <w:r w:rsidRPr="00555235">
        <w:rPr>
          <w:rFonts w:ascii="Arial" w:hAnsi="Arial" w:cs="Arial"/>
          <w:color w:val="000000"/>
          <w:sz w:val="20"/>
        </w:rPr>
        <w:t>The current senior staff engaged in Proceeds</w:t>
      </w:r>
      <w:r w:rsidR="00BE3641">
        <w:rPr>
          <w:rFonts w:ascii="Arial" w:hAnsi="Arial" w:cs="Arial"/>
          <w:color w:val="000000"/>
          <w:sz w:val="20"/>
        </w:rPr>
        <w:t xml:space="preserve"> of Crime have all been appropr</w:t>
      </w:r>
      <w:r w:rsidRPr="00555235">
        <w:rPr>
          <w:rFonts w:ascii="Arial" w:hAnsi="Arial" w:cs="Arial"/>
          <w:color w:val="000000"/>
          <w:sz w:val="20"/>
        </w:rPr>
        <w:t>i</w:t>
      </w:r>
      <w:r w:rsidR="00BE3641">
        <w:rPr>
          <w:rFonts w:ascii="Arial" w:hAnsi="Arial" w:cs="Arial"/>
          <w:color w:val="000000"/>
          <w:sz w:val="20"/>
        </w:rPr>
        <w:t>a</w:t>
      </w:r>
      <w:r w:rsidRPr="00555235">
        <w:rPr>
          <w:rFonts w:ascii="Arial" w:hAnsi="Arial" w:cs="Arial"/>
          <w:color w:val="000000"/>
          <w:sz w:val="20"/>
        </w:rPr>
        <w:t>tely trained and have been dealing in POCA for a number of years.  More junior staff are assigned to an experienced POCA officer for mentoring and, in addition, will be booked onto the national POCA training courses when these become available.</w:t>
      </w:r>
    </w:p>
    <w:p w14:paraId="4E4E1691" w14:textId="0A6EEA42" w:rsidR="00432C2E" w:rsidRPr="009609C4" w:rsidRDefault="00432C2E" w:rsidP="009609C4">
      <w:pPr>
        <w:spacing w:before="120" w:after="120" w:line="271" w:lineRule="auto"/>
        <w:ind w:left="720"/>
        <w:jc w:val="both"/>
        <w:rPr>
          <w:rFonts w:ascii="Arial" w:hAnsi="Arial" w:cs="Arial"/>
          <w:b/>
          <w:color w:val="163D82"/>
          <w:sz w:val="20"/>
        </w:rPr>
      </w:pPr>
      <w:r w:rsidRPr="009609C4">
        <w:rPr>
          <w:rFonts w:ascii="Arial" w:hAnsi="Arial" w:cs="Arial"/>
          <w:b/>
          <w:color w:val="163D82"/>
          <w:sz w:val="20"/>
        </w:rPr>
        <w:t>Testing of Proceeds of Crime Income</w:t>
      </w:r>
    </w:p>
    <w:p w14:paraId="274731F3" w14:textId="6F5CE97D" w:rsidR="00432C2E" w:rsidRPr="009609C4" w:rsidRDefault="00432C2E" w:rsidP="009609C4">
      <w:pPr>
        <w:pStyle w:val="ListParagraph"/>
        <w:spacing w:before="120" w:after="120" w:line="271" w:lineRule="auto"/>
        <w:ind w:left="1440"/>
        <w:jc w:val="both"/>
        <w:rPr>
          <w:rFonts w:ascii="Arial" w:hAnsi="Arial" w:cs="Arial"/>
          <w:b/>
          <w:color w:val="DC0D15"/>
          <w:sz w:val="20"/>
        </w:rPr>
      </w:pPr>
      <w:r w:rsidRPr="009609C4">
        <w:rPr>
          <w:rFonts w:ascii="Arial" w:hAnsi="Arial" w:cs="Arial"/>
          <w:b/>
          <w:color w:val="DC0D15"/>
          <w:sz w:val="20"/>
        </w:rPr>
        <w:t>Confiscation</w:t>
      </w:r>
    </w:p>
    <w:p w14:paraId="412CFD0E" w14:textId="46337F7F" w:rsidR="00432C2E" w:rsidRPr="00676732" w:rsidRDefault="00432C2E" w:rsidP="009609C4">
      <w:pPr>
        <w:pStyle w:val="ListParagraph"/>
        <w:numPr>
          <w:ilvl w:val="1"/>
          <w:numId w:val="2"/>
        </w:numPr>
        <w:spacing w:before="120" w:after="120" w:line="271" w:lineRule="auto"/>
        <w:jc w:val="both"/>
        <w:rPr>
          <w:rFonts w:ascii="Arial" w:hAnsi="Arial" w:cs="Arial"/>
          <w:color w:val="000000"/>
          <w:sz w:val="20"/>
        </w:rPr>
      </w:pPr>
      <w:r w:rsidRPr="00432C2E">
        <w:rPr>
          <w:rFonts w:ascii="Arial" w:hAnsi="Arial" w:cs="Arial"/>
          <w:color w:val="000000"/>
          <w:sz w:val="20"/>
        </w:rPr>
        <w:t xml:space="preserve">In July 2019, </w:t>
      </w:r>
      <w:r>
        <w:rPr>
          <w:rFonts w:ascii="Arial" w:hAnsi="Arial" w:cs="Arial"/>
          <w:color w:val="000000"/>
          <w:sz w:val="20"/>
        </w:rPr>
        <w:t>the suspect “D” wa</w:t>
      </w:r>
      <w:r w:rsidRPr="00432C2E">
        <w:rPr>
          <w:rFonts w:ascii="Arial" w:hAnsi="Arial" w:cs="Arial"/>
          <w:color w:val="000000"/>
          <w:sz w:val="20"/>
        </w:rPr>
        <w:t xml:space="preserve">s charged with an offence of Possession of Cannabis with Intent to Supply after </w:t>
      </w:r>
      <w:r>
        <w:rPr>
          <w:rFonts w:ascii="Arial" w:hAnsi="Arial" w:cs="Arial"/>
          <w:color w:val="000000"/>
          <w:sz w:val="20"/>
        </w:rPr>
        <w:t>the P</w:t>
      </w:r>
      <w:r w:rsidRPr="00432C2E">
        <w:rPr>
          <w:rFonts w:ascii="Arial" w:hAnsi="Arial" w:cs="Arial"/>
          <w:color w:val="000000"/>
          <w:sz w:val="20"/>
        </w:rPr>
        <w:t>olice executed a search warrant at his home address, recovering cannabis</w:t>
      </w:r>
      <w:r w:rsidR="009B229D">
        <w:rPr>
          <w:rFonts w:ascii="Arial" w:hAnsi="Arial" w:cs="Arial"/>
          <w:color w:val="000000"/>
          <w:sz w:val="20"/>
        </w:rPr>
        <w:t xml:space="preserve"> to the estimated value of £460</w:t>
      </w:r>
      <w:r w:rsidRPr="00432C2E">
        <w:rPr>
          <w:rFonts w:ascii="Arial" w:hAnsi="Arial" w:cs="Arial"/>
          <w:color w:val="000000"/>
          <w:sz w:val="20"/>
        </w:rPr>
        <w:t xml:space="preserve"> and cash totalling £2,210. </w:t>
      </w:r>
    </w:p>
    <w:p w14:paraId="4B2201BD" w14:textId="6ECF5E7B" w:rsidR="00432C2E" w:rsidRPr="00676732" w:rsidRDefault="009F2E3F"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Economic Crime Unit (</w:t>
      </w:r>
      <w:r w:rsidR="00432C2E" w:rsidRPr="00432C2E">
        <w:rPr>
          <w:rFonts w:ascii="Arial" w:hAnsi="Arial" w:cs="Arial"/>
          <w:color w:val="000000"/>
          <w:sz w:val="20"/>
        </w:rPr>
        <w:t>ECU</w:t>
      </w:r>
      <w:r>
        <w:rPr>
          <w:rFonts w:ascii="Arial" w:hAnsi="Arial" w:cs="Arial"/>
          <w:color w:val="000000"/>
          <w:sz w:val="20"/>
        </w:rPr>
        <w:t>)</w:t>
      </w:r>
      <w:r w:rsidR="00432C2E" w:rsidRPr="00432C2E">
        <w:rPr>
          <w:rFonts w:ascii="Arial" w:hAnsi="Arial" w:cs="Arial"/>
          <w:color w:val="000000"/>
          <w:sz w:val="20"/>
        </w:rPr>
        <w:t xml:space="preserve"> </w:t>
      </w:r>
      <w:r w:rsidR="00432C2E">
        <w:rPr>
          <w:rFonts w:ascii="Arial" w:hAnsi="Arial" w:cs="Arial"/>
          <w:color w:val="000000"/>
          <w:sz w:val="20"/>
        </w:rPr>
        <w:t xml:space="preserve">then </w:t>
      </w:r>
      <w:r w:rsidR="00432C2E" w:rsidRPr="00432C2E">
        <w:rPr>
          <w:rFonts w:ascii="Arial" w:hAnsi="Arial" w:cs="Arial"/>
          <w:color w:val="000000"/>
          <w:sz w:val="20"/>
        </w:rPr>
        <w:t>receive</w:t>
      </w:r>
      <w:r w:rsidR="00432C2E">
        <w:rPr>
          <w:rFonts w:ascii="Arial" w:hAnsi="Arial" w:cs="Arial"/>
          <w:color w:val="000000"/>
          <w:sz w:val="20"/>
        </w:rPr>
        <w:t>d</w:t>
      </w:r>
      <w:r w:rsidR="00432C2E" w:rsidRPr="00432C2E">
        <w:rPr>
          <w:rFonts w:ascii="Arial" w:hAnsi="Arial" w:cs="Arial"/>
          <w:color w:val="000000"/>
          <w:sz w:val="20"/>
        </w:rPr>
        <w:t xml:space="preserve"> </w:t>
      </w:r>
      <w:r w:rsidR="00432C2E">
        <w:rPr>
          <w:rFonts w:ascii="Arial" w:hAnsi="Arial" w:cs="Arial"/>
          <w:color w:val="000000"/>
          <w:sz w:val="20"/>
        </w:rPr>
        <w:t>the daily email informing the Proceeds of Crime team</w:t>
      </w:r>
      <w:r w:rsidR="00432C2E" w:rsidRPr="00432C2E">
        <w:rPr>
          <w:rFonts w:ascii="Arial" w:hAnsi="Arial" w:cs="Arial"/>
          <w:color w:val="000000"/>
          <w:sz w:val="20"/>
        </w:rPr>
        <w:t xml:space="preserve"> of person</w:t>
      </w:r>
      <w:r w:rsidR="00432C2E">
        <w:rPr>
          <w:rFonts w:ascii="Arial" w:hAnsi="Arial" w:cs="Arial"/>
          <w:color w:val="000000"/>
          <w:sz w:val="20"/>
        </w:rPr>
        <w:t>s who had</w:t>
      </w:r>
      <w:r w:rsidR="00432C2E" w:rsidRPr="00432C2E">
        <w:rPr>
          <w:rFonts w:ascii="Arial" w:hAnsi="Arial" w:cs="Arial"/>
          <w:color w:val="000000"/>
          <w:sz w:val="20"/>
        </w:rPr>
        <w:t xml:space="preserve"> been charged / reported the previous day. The D</w:t>
      </w:r>
      <w:r w:rsidR="00432C2E">
        <w:rPr>
          <w:rFonts w:ascii="Arial" w:hAnsi="Arial" w:cs="Arial"/>
          <w:color w:val="000000"/>
          <w:sz w:val="20"/>
        </w:rPr>
        <w:t xml:space="preserve">etective </w:t>
      </w:r>
      <w:r w:rsidR="009B229D" w:rsidRPr="00432C2E">
        <w:rPr>
          <w:rFonts w:ascii="Arial" w:hAnsi="Arial" w:cs="Arial"/>
          <w:color w:val="000000"/>
          <w:sz w:val="20"/>
        </w:rPr>
        <w:t>S</w:t>
      </w:r>
      <w:r w:rsidR="009B229D">
        <w:rPr>
          <w:rFonts w:ascii="Arial" w:hAnsi="Arial" w:cs="Arial"/>
          <w:color w:val="000000"/>
          <w:sz w:val="20"/>
        </w:rPr>
        <w:t>ergeant</w:t>
      </w:r>
      <w:r w:rsidR="009B229D" w:rsidRPr="00432C2E">
        <w:rPr>
          <w:rFonts w:ascii="Arial" w:hAnsi="Arial" w:cs="Arial"/>
          <w:color w:val="000000"/>
          <w:sz w:val="20"/>
        </w:rPr>
        <w:t xml:space="preserve"> </w:t>
      </w:r>
      <w:r w:rsidR="00432C2E">
        <w:rPr>
          <w:rFonts w:ascii="Arial" w:hAnsi="Arial" w:cs="Arial"/>
          <w:color w:val="000000"/>
          <w:sz w:val="20"/>
        </w:rPr>
        <w:t>then carried out a review</w:t>
      </w:r>
      <w:r w:rsidR="00432C2E" w:rsidRPr="00432C2E">
        <w:rPr>
          <w:rFonts w:ascii="Arial" w:hAnsi="Arial" w:cs="Arial"/>
          <w:color w:val="000000"/>
          <w:sz w:val="20"/>
        </w:rPr>
        <w:t xml:space="preserve"> to identify any POCA opportunities. The case of “D” was identified </w:t>
      </w:r>
      <w:r w:rsidR="00432C2E">
        <w:rPr>
          <w:rFonts w:ascii="Arial" w:hAnsi="Arial" w:cs="Arial"/>
          <w:color w:val="000000"/>
          <w:sz w:val="20"/>
        </w:rPr>
        <w:t xml:space="preserve">of POCA significance </w:t>
      </w:r>
      <w:r w:rsidR="00432C2E" w:rsidRPr="00432C2E">
        <w:rPr>
          <w:rFonts w:ascii="Arial" w:hAnsi="Arial" w:cs="Arial"/>
          <w:color w:val="000000"/>
          <w:sz w:val="20"/>
        </w:rPr>
        <w:t xml:space="preserve">and a Confiscation investigation </w:t>
      </w:r>
      <w:r w:rsidR="00432C2E">
        <w:rPr>
          <w:rFonts w:ascii="Arial" w:hAnsi="Arial" w:cs="Arial"/>
          <w:color w:val="000000"/>
          <w:sz w:val="20"/>
        </w:rPr>
        <w:t xml:space="preserve">was </w:t>
      </w:r>
      <w:r w:rsidR="00432C2E" w:rsidRPr="00432C2E">
        <w:rPr>
          <w:rFonts w:ascii="Arial" w:hAnsi="Arial" w:cs="Arial"/>
          <w:color w:val="000000"/>
          <w:sz w:val="20"/>
        </w:rPr>
        <w:t>commenced.</w:t>
      </w:r>
    </w:p>
    <w:p w14:paraId="6D5D418C" w14:textId="24688CF2" w:rsidR="00432C2E" w:rsidRPr="00676732" w:rsidRDefault="00432C2E" w:rsidP="009609C4">
      <w:pPr>
        <w:pStyle w:val="ListParagraph"/>
        <w:numPr>
          <w:ilvl w:val="1"/>
          <w:numId w:val="2"/>
        </w:numPr>
        <w:spacing w:before="120" w:after="120" w:line="271" w:lineRule="auto"/>
        <w:jc w:val="both"/>
        <w:rPr>
          <w:rFonts w:ascii="Arial" w:hAnsi="Arial" w:cs="Arial"/>
          <w:color w:val="000000"/>
          <w:sz w:val="20"/>
        </w:rPr>
      </w:pPr>
      <w:r w:rsidRPr="00432C2E">
        <w:rPr>
          <w:rFonts w:ascii="Arial" w:hAnsi="Arial" w:cs="Arial"/>
          <w:color w:val="000000"/>
          <w:sz w:val="20"/>
        </w:rPr>
        <w:t>Whilst these enquiries are ongoing the OIC monitor the progress of the case through the court system all the way to first appearance at Crown Court.</w:t>
      </w:r>
    </w:p>
    <w:p w14:paraId="2DA89777" w14:textId="59F3E7EB" w:rsidR="00432C2E" w:rsidRPr="00432C2E" w:rsidRDefault="00432C2E"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The person in question</w:t>
      </w:r>
      <w:r w:rsidRPr="00432C2E">
        <w:rPr>
          <w:rFonts w:ascii="Arial" w:hAnsi="Arial" w:cs="Arial"/>
          <w:color w:val="000000"/>
          <w:sz w:val="20"/>
        </w:rPr>
        <w:t xml:space="preserve"> pleaded guilty on 29</w:t>
      </w:r>
      <w:r w:rsidRPr="00432C2E">
        <w:rPr>
          <w:rFonts w:ascii="Arial" w:hAnsi="Arial" w:cs="Arial"/>
          <w:color w:val="000000"/>
          <w:sz w:val="20"/>
          <w:vertAlign w:val="superscript"/>
        </w:rPr>
        <w:t>th</w:t>
      </w:r>
      <w:r w:rsidRPr="00432C2E">
        <w:rPr>
          <w:rFonts w:ascii="Arial" w:hAnsi="Arial" w:cs="Arial"/>
          <w:color w:val="000000"/>
          <w:sz w:val="20"/>
        </w:rPr>
        <w:t xml:space="preserve"> July</w:t>
      </w:r>
      <w:r>
        <w:rPr>
          <w:rFonts w:ascii="Arial" w:hAnsi="Arial" w:cs="Arial"/>
          <w:color w:val="000000"/>
          <w:sz w:val="20"/>
        </w:rPr>
        <w:t xml:space="preserve"> 2019 and on </w:t>
      </w:r>
      <w:r w:rsidRPr="00432C2E">
        <w:rPr>
          <w:rFonts w:ascii="Arial" w:hAnsi="Arial" w:cs="Arial"/>
          <w:color w:val="000000"/>
          <w:sz w:val="20"/>
        </w:rPr>
        <w:t>4</w:t>
      </w:r>
      <w:r w:rsidRPr="00432C2E">
        <w:rPr>
          <w:rFonts w:ascii="Arial" w:hAnsi="Arial" w:cs="Arial"/>
          <w:color w:val="000000"/>
          <w:sz w:val="20"/>
          <w:vertAlign w:val="superscript"/>
        </w:rPr>
        <w:t>th</w:t>
      </w:r>
      <w:r>
        <w:rPr>
          <w:rFonts w:ascii="Arial" w:hAnsi="Arial" w:cs="Arial"/>
          <w:color w:val="000000"/>
          <w:sz w:val="20"/>
        </w:rPr>
        <w:t xml:space="preserve"> November 2019 the Detective S</w:t>
      </w:r>
      <w:r w:rsidR="009B229D">
        <w:rPr>
          <w:rFonts w:ascii="Arial" w:hAnsi="Arial" w:cs="Arial"/>
          <w:color w:val="000000"/>
          <w:sz w:val="20"/>
        </w:rPr>
        <w:t>e</w:t>
      </w:r>
      <w:r>
        <w:rPr>
          <w:rFonts w:ascii="Arial" w:hAnsi="Arial" w:cs="Arial"/>
          <w:color w:val="000000"/>
          <w:sz w:val="20"/>
        </w:rPr>
        <w:t>rge</w:t>
      </w:r>
      <w:r w:rsidR="009B229D">
        <w:rPr>
          <w:rFonts w:ascii="Arial" w:hAnsi="Arial" w:cs="Arial"/>
          <w:color w:val="000000"/>
          <w:sz w:val="20"/>
        </w:rPr>
        <w:t>a</w:t>
      </w:r>
      <w:r>
        <w:rPr>
          <w:rFonts w:ascii="Arial" w:hAnsi="Arial" w:cs="Arial"/>
          <w:color w:val="000000"/>
          <w:sz w:val="20"/>
        </w:rPr>
        <w:t>nt</w:t>
      </w:r>
      <w:r w:rsidRPr="00432C2E">
        <w:rPr>
          <w:rFonts w:ascii="Arial" w:hAnsi="Arial" w:cs="Arial"/>
          <w:color w:val="000000"/>
          <w:sz w:val="20"/>
        </w:rPr>
        <w:t xml:space="preserve"> attended </w:t>
      </w:r>
      <w:r>
        <w:rPr>
          <w:rFonts w:ascii="Arial" w:hAnsi="Arial" w:cs="Arial"/>
          <w:color w:val="000000"/>
          <w:sz w:val="20"/>
        </w:rPr>
        <w:t xml:space="preserve">the </w:t>
      </w:r>
      <w:r w:rsidRPr="00432C2E">
        <w:rPr>
          <w:rFonts w:ascii="Arial" w:hAnsi="Arial" w:cs="Arial"/>
          <w:color w:val="000000"/>
          <w:sz w:val="20"/>
        </w:rPr>
        <w:t>Crown</w:t>
      </w:r>
      <w:r>
        <w:rPr>
          <w:rFonts w:ascii="Arial" w:hAnsi="Arial" w:cs="Arial"/>
          <w:color w:val="000000"/>
          <w:sz w:val="20"/>
        </w:rPr>
        <w:t xml:space="preserve"> Court</w:t>
      </w:r>
      <w:r w:rsidRPr="00432C2E">
        <w:rPr>
          <w:rFonts w:ascii="Arial" w:hAnsi="Arial" w:cs="Arial"/>
          <w:color w:val="000000"/>
          <w:sz w:val="20"/>
        </w:rPr>
        <w:t xml:space="preserve"> for sentencing proceedings with a POCA stateme</w:t>
      </w:r>
      <w:r>
        <w:rPr>
          <w:rFonts w:ascii="Arial" w:hAnsi="Arial" w:cs="Arial"/>
          <w:color w:val="000000"/>
          <w:sz w:val="20"/>
        </w:rPr>
        <w:t>nt and the relevant forms to</w:t>
      </w:r>
      <w:r w:rsidRPr="00432C2E">
        <w:rPr>
          <w:rFonts w:ascii="Arial" w:hAnsi="Arial" w:cs="Arial"/>
          <w:color w:val="000000"/>
          <w:sz w:val="20"/>
        </w:rPr>
        <w:t xml:space="preserve"> obtain a Confiscation Order. An order was obtained, with a benefit figure of £2,670 and an availab</w:t>
      </w:r>
      <w:r>
        <w:rPr>
          <w:rFonts w:ascii="Arial" w:hAnsi="Arial" w:cs="Arial"/>
          <w:color w:val="000000"/>
          <w:sz w:val="20"/>
        </w:rPr>
        <w:t>le amount of £2,210. The person in question</w:t>
      </w:r>
      <w:r w:rsidRPr="00432C2E">
        <w:rPr>
          <w:rFonts w:ascii="Arial" w:hAnsi="Arial" w:cs="Arial"/>
          <w:color w:val="000000"/>
          <w:sz w:val="20"/>
        </w:rPr>
        <w:t xml:space="preserve"> signed </w:t>
      </w:r>
      <w:r>
        <w:rPr>
          <w:rFonts w:ascii="Arial" w:hAnsi="Arial" w:cs="Arial"/>
          <w:color w:val="000000"/>
          <w:sz w:val="20"/>
        </w:rPr>
        <w:t xml:space="preserve">the </w:t>
      </w:r>
      <w:r w:rsidRPr="00432C2E">
        <w:rPr>
          <w:rFonts w:ascii="Arial" w:hAnsi="Arial" w:cs="Arial"/>
          <w:color w:val="000000"/>
          <w:sz w:val="20"/>
        </w:rPr>
        <w:t>consent for the recovered cash to be used to satisfy the order. The order was recorded on JARD (national recording system), and management accounts were notified to transfer the cash to HMCTS who enforce the orders.</w:t>
      </w:r>
    </w:p>
    <w:p w14:paraId="7937522E" w14:textId="4F58D25F" w:rsidR="00432C2E" w:rsidRPr="00676732" w:rsidRDefault="00432C2E" w:rsidP="009609C4">
      <w:pPr>
        <w:spacing w:before="120" w:after="120" w:line="271" w:lineRule="auto"/>
        <w:jc w:val="both"/>
        <w:rPr>
          <w:rFonts w:ascii="Arial" w:hAnsi="Arial" w:cs="Arial"/>
          <w:color w:val="000000"/>
          <w:sz w:val="20"/>
        </w:rPr>
      </w:pPr>
    </w:p>
    <w:p w14:paraId="5A589C2E" w14:textId="77777777" w:rsidR="00432C2E" w:rsidRPr="009609C4" w:rsidRDefault="00432C2E" w:rsidP="009609C4">
      <w:pPr>
        <w:pStyle w:val="ListParagraph"/>
        <w:spacing w:before="120" w:after="120" w:line="271" w:lineRule="auto"/>
        <w:ind w:left="1440"/>
        <w:jc w:val="both"/>
        <w:rPr>
          <w:rFonts w:ascii="Arial" w:hAnsi="Arial" w:cs="Arial"/>
          <w:b/>
          <w:color w:val="DC0D15"/>
          <w:sz w:val="20"/>
        </w:rPr>
      </w:pPr>
      <w:r w:rsidRPr="009609C4">
        <w:rPr>
          <w:rFonts w:ascii="Arial" w:hAnsi="Arial" w:cs="Arial"/>
          <w:b/>
          <w:color w:val="DC0D15"/>
          <w:sz w:val="20"/>
        </w:rPr>
        <w:lastRenderedPageBreak/>
        <w:t>Cash Seizure</w:t>
      </w:r>
    </w:p>
    <w:p w14:paraId="206E1BCF" w14:textId="196CB87F" w:rsidR="00432C2E" w:rsidRPr="00676732" w:rsidRDefault="00432C2E"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In July 2018, Police O</w:t>
      </w:r>
      <w:r w:rsidRPr="00432C2E">
        <w:rPr>
          <w:rFonts w:ascii="Arial" w:hAnsi="Arial" w:cs="Arial"/>
          <w:color w:val="000000"/>
          <w:sz w:val="20"/>
        </w:rPr>
        <w:t xml:space="preserve">fficers were on </w:t>
      </w:r>
      <w:r>
        <w:rPr>
          <w:rFonts w:ascii="Arial" w:hAnsi="Arial" w:cs="Arial"/>
          <w:color w:val="000000"/>
          <w:sz w:val="20"/>
        </w:rPr>
        <w:t xml:space="preserve">a </w:t>
      </w:r>
      <w:r w:rsidRPr="00432C2E">
        <w:rPr>
          <w:rFonts w:ascii="Arial" w:hAnsi="Arial" w:cs="Arial"/>
          <w:color w:val="000000"/>
          <w:sz w:val="20"/>
        </w:rPr>
        <w:t>mobile patrol in Hardwick, when they saw two scooters on</w:t>
      </w:r>
      <w:r>
        <w:rPr>
          <w:rFonts w:ascii="Arial" w:hAnsi="Arial" w:cs="Arial"/>
          <w:color w:val="000000"/>
          <w:sz w:val="20"/>
        </w:rPr>
        <w:t xml:space="preserve"> Scurfield Road. These two scooters</w:t>
      </w:r>
      <w:r w:rsidRPr="00432C2E">
        <w:rPr>
          <w:rFonts w:ascii="Arial" w:hAnsi="Arial" w:cs="Arial"/>
          <w:color w:val="000000"/>
          <w:sz w:val="20"/>
        </w:rPr>
        <w:t xml:space="preserve"> both made off from the officers, headi</w:t>
      </w:r>
      <w:r>
        <w:rPr>
          <w:rFonts w:ascii="Arial" w:hAnsi="Arial" w:cs="Arial"/>
          <w:color w:val="000000"/>
          <w:sz w:val="20"/>
        </w:rPr>
        <w:t>ng toward Tithe Barn Road. The P</w:t>
      </w:r>
      <w:r w:rsidRPr="00432C2E">
        <w:rPr>
          <w:rFonts w:ascii="Arial" w:hAnsi="Arial" w:cs="Arial"/>
          <w:color w:val="000000"/>
          <w:sz w:val="20"/>
        </w:rPr>
        <w:t xml:space="preserve">olice </w:t>
      </w:r>
      <w:r>
        <w:rPr>
          <w:rFonts w:ascii="Arial" w:hAnsi="Arial" w:cs="Arial"/>
          <w:color w:val="000000"/>
          <w:sz w:val="20"/>
        </w:rPr>
        <w:t>Officers followed and at</w:t>
      </w:r>
      <w:r w:rsidRPr="00432C2E">
        <w:rPr>
          <w:rFonts w:ascii="Arial" w:hAnsi="Arial" w:cs="Arial"/>
          <w:color w:val="000000"/>
          <w:sz w:val="20"/>
        </w:rPr>
        <w:t xml:space="preserve"> the roundabout of Tithe Barn Road and Scurfield Road, one of the riders</w:t>
      </w:r>
      <w:r>
        <w:rPr>
          <w:rFonts w:ascii="Arial" w:hAnsi="Arial" w:cs="Arial"/>
          <w:color w:val="000000"/>
          <w:sz w:val="20"/>
        </w:rPr>
        <w:t xml:space="preserve"> lost control of their scooter</w:t>
      </w:r>
      <w:r w:rsidRPr="00432C2E">
        <w:rPr>
          <w:rFonts w:ascii="Arial" w:hAnsi="Arial" w:cs="Arial"/>
          <w:color w:val="000000"/>
          <w:sz w:val="20"/>
        </w:rPr>
        <w:t xml:space="preserve"> which was </w:t>
      </w:r>
      <w:r>
        <w:rPr>
          <w:rFonts w:ascii="Arial" w:hAnsi="Arial" w:cs="Arial"/>
          <w:color w:val="000000"/>
          <w:sz w:val="20"/>
        </w:rPr>
        <w:t xml:space="preserve">seen </w:t>
      </w:r>
      <w:r w:rsidRPr="00432C2E">
        <w:rPr>
          <w:rFonts w:ascii="Arial" w:hAnsi="Arial" w:cs="Arial"/>
          <w:color w:val="000000"/>
          <w:sz w:val="20"/>
        </w:rPr>
        <w:t>lying in the road. The rider was detained and found to be the defendant.</w:t>
      </w:r>
    </w:p>
    <w:p w14:paraId="5D953FB0" w14:textId="7D151190" w:rsidR="00432C2E" w:rsidRPr="00676732" w:rsidRDefault="00432C2E" w:rsidP="009609C4">
      <w:pPr>
        <w:pStyle w:val="ListParagraph"/>
        <w:numPr>
          <w:ilvl w:val="1"/>
          <w:numId w:val="2"/>
        </w:numPr>
        <w:spacing w:before="120" w:after="120" w:line="271" w:lineRule="auto"/>
        <w:jc w:val="both"/>
        <w:rPr>
          <w:rFonts w:ascii="Arial" w:hAnsi="Arial" w:cs="Arial"/>
          <w:color w:val="000000"/>
          <w:sz w:val="20"/>
        </w:rPr>
      </w:pPr>
      <w:r w:rsidRPr="00432C2E">
        <w:rPr>
          <w:rFonts w:ascii="Arial" w:hAnsi="Arial" w:cs="Arial"/>
          <w:color w:val="000000"/>
          <w:sz w:val="20"/>
        </w:rPr>
        <w:t xml:space="preserve">During the following searches </w:t>
      </w:r>
      <w:r>
        <w:rPr>
          <w:rFonts w:ascii="Arial" w:hAnsi="Arial" w:cs="Arial"/>
          <w:color w:val="000000"/>
          <w:sz w:val="20"/>
        </w:rPr>
        <w:t>Police O</w:t>
      </w:r>
      <w:r w:rsidRPr="00432C2E">
        <w:rPr>
          <w:rFonts w:ascii="Arial" w:hAnsi="Arial" w:cs="Arial"/>
          <w:color w:val="000000"/>
          <w:sz w:val="20"/>
        </w:rPr>
        <w:t xml:space="preserve">fficers recovered </w:t>
      </w:r>
      <w:r w:rsidR="009B229D">
        <w:rPr>
          <w:rFonts w:ascii="Arial" w:hAnsi="Arial" w:cs="Arial"/>
          <w:color w:val="000000"/>
          <w:sz w:val="20"/>
        </w:rPr>
        <w:t xml:space="preserve">an estimated </w:t>
      </w:r>
      <w:r w:rsidRPr="00432C2E">
        <w:rPr>
          <w:rFonts w:ascii="Arial" w:hAnsi="Arial" w:cs="Arial"/>
          <w:color w:val="000000"/>
          <w:sz w:val="20"/>
        </w:rPr>
        <w:t xml:space="preserve">£100 worth of cannabis and £3,581.94 </w:t>
      </w:r>
      <w:r>
        <w:rPr>
          <w:rFonts w:ascii="Arial" w:hAnsi="Arial" w:cs="Arial"/>
          <w:color w:val="000000"/>
          <w:sz w:val="20"/>
        </w:rPr>
        <w:t xml:space="preserve">in </w:t>
      </w:r>
      <w:r w:rsidRPr="00432C2E">
        <w:rPr>
          <w:rFonts w:ascii="Arial" w:hAnsi="Arial" w:cs="Arial"/>
          <w:color w:val="000000"/>
          <w:sz w:val="20"/>
        </w:rPr>
        <w:t>cash. The suspect was charged with a</w:t>
      </w:r>
      <w:r>
        <w:rPr>
          <w:rFonts w:ascii="Arial" w:hAnsi="Arial" w:cs="Arial"/>
          <w:color w:val="000000"/>
          <w:sz w:val="20"/>
        </w:rPr>
        <w:t xml:space="preserve"> number of offences, including possession with intent to supply cannabis, and money laundering (p</w:t>
      </w:r>
      <w:r w:rsidRPr="00432C2E">
        <w:rPr>
          <w:rFonts w:ascii="Arial" w:hAnsi="Arial" w:cs="Arial"/>
          <w:color w:val="000000"/>
          <w:sz w:val="20"/>
        </w:rPr>
        <w:t>ossession of criminal property). Prior to his first appearance ECU were notified of the recovered cash. At Teesside Youth Court on 27</w:t>
      </w:r>
      <w:r w:rsidRPr="00432C2E">
        <w:rPr>
          <w:rFonts w:ascii="Arial" w:hAnsi="Arial" w:cs="Arial"/>
          <w:color w:val="000000"/>
          <w:sz w:val="20"/>
          <w:vertAlign w:val="superscript"/>
        </w:rPr>
        <w:t>th</w:t>
      </w:r>
      <w:r>
        <w:rPr>
          <w:rFonts w:ascii="Arial" w:hAnsi="Arial" w:cs="Arial"/>
          <w:color w:val="000000"/>
          <w:sz w:val="20"/>
        </w:rPr>
        <w:t xml:space="preserve"> February 2019, </w:t>
      </w:r>
      <w:r w:rsidR="009B229D">
        <w:rPr>
          <w:rFonts w:ascii="Arial" w:hAnsi="Arial" w:cs="Arial"/>
          <w:color w:val="000000"/>
          <w:sz w:val="20"/>
        </w:rPr>
        <w:t xml:space="preserve">the </w:t>
      </w:r>
      <w:r>
        <w:rPr>
          <w:rFonts w:ascii="Arial" w:hAnsi="Arial" w:cs="Arial"/>
          <w:color w:val="000000"/>
          <w:sz w:val="20"/>
        </w:rPr>
        <w:t>person in question</w:t>
      </w:r>
      <w:r w:rsidRPr="00432C2E">
        <w:rPr>
          <w:rFonts w:ascii="Arial" w:hAnsi="Arial" w:cs="Arial"/>
          <w:color w:val="000000"/>
          <w:sz w:val="20"/>
        </w:rPr>
        <w:t xml:space="preserve"> signed a disclaimer in relation to the cash seized after an officer from ECU attended. He also pleaded guilty that day to all offences charged for which he received a Referral Order.</w:t>
      </w:r>
    </w:p>
    <w:p w14:paraId="7A4ED963" w14:textId="411A8250" w:rsidR="00432C2E" w:rsidRPr="00676732" w:rsidRDefault="00432C2E" w:rsidP="009609C4">
      <w:pPr>
        <w:pStyle w:val="ListParagraph"/>
        <w:numPr>
          <w:ilvl w:val="1"/>
          <w:numId w:val="2"/>
        </w:numPr>
        <w:spacing w:before="120" w:after="120" w:line="271" w:lineRule="auto"/>
        <w:jc w:val="both"/>
        <w:rPr>
          <w:rFonts w:ascii="Arial" w:hAnsi="Arial" w:cs="Arial"/>
          <w:color w:val="000000"/>
          <w:sz w:val="20"/>
          <w:lang w:val="en-US"/>
        </w:rPr>
      </w:pPr>
      <w:r>
        <w:rPr>
          <w:rFonts w:ascii="Arial" w:hAnsi="Arial" w:cs="Arial"/>
          <w:color w:val="000000"/>
          <w:sz w:val="20"/>
          <w:lang w:val="en-US"/>
        </w:rPr>
        <w:t>At 9.00 am</w:t>
      </w:r>
      <w:r w:rsidRPr="00432C2E">
        <w:rPr>
          <w:rFonts w:ascii="Arial" w:hAnsi="Arial" w:cs="Arial"/>
          <w:color w:val="000000"/>
          <w:sz w:val="20"/>
          <w:lang w:val="en-US"/>
        </w:rPr>
        <w:t xml:space="preserve"> on 28</w:t>
      </w:r>
      <w:r w:rsidRPr="00432C2E">
        <w:rPr>
          <w:rFonts w:ascii="Arial" w:hAnsi="Arial" w:cs="Arial"/>
          <w:color w:val="000000"/>
          <w:sz w:val="20"/>
          <w:vertAlign w:val="superscript"/>
          <w:lang w:val="en-US"/>
        </w:rPr>
        <w:t>th</w:t>
      </w:r>
      <w:r w:rsidRPr="00432C2E">
        <w:rPr>
          <w:rFonts w:ascii="Arial" w:hAnsi="Arial" w:cs="Arial"/>
          <w:color w:val="000000"/>
          <w:sz w:val="20"/>
          <w:lang w:val="en-US"/>
        </w:rPr>
        <w:t xml:space="preserve"> February 2019, £3,581.94 was </w:t>
      </w:r>
      <w:r>
        <w:rPr>
          <w:rFonts w:ascii="Arial" w:hAnsi="Arial" w:cs="Arial"/>
          <w:color w:val="000000"/>
          <w:sz w:val="20"/>
          <w:lang w:val="en-US"/>
        </w:rPr>
        <w:t>seized under the provisions of t</w:t>
      </w:r>
      <w:r w:rsidRPr="00432C2E">
        <w:rPr>
          <w:rFonts w:ascii="Arial" w:hAnsi="Arial" w:cs="Arial"/>
          <w:color w:val="000000"/>
          <w:sz w:val="20"/>
          <w:lang w:val="en-US"/>
        </w:rPr>
        <w:t xml:space="preserve">he Proceeds of Crime Act 2002 (as per the case of R-v-Hickman) by </w:t>
      </w:r>
      <w:r>
        <w:rPr>
          <w:rFonts w:ascii="Arial" w:hAnsi="Arial" w:cs="Arial"/>
          <w:color w:val="000000"/>
          <w:sz w:val="20"/>
          <w:lang w:val="en-US"/>
        </w:rPr>
        <w:t xml:space="preserve">the </w:t>
      </w:r>
      <w:r w:rsidRPr="00432C2E">
        <w:rPr>
          <w:rFonts w:ascii="Arial" w:hAnsi="Arial" w:cs="Arial"/>
          <w:color w:val="000000"/>
          <w:sz w:val="20"/>
          <w:lang w:val="en-US"/>
        </w:rPr>
        <w:t>D</w:t>
      </w:r>
      <w:r>
        <w:rPr>
          <w:rFonts w:ascii="Arial" w:hAnsi="Arial" w:cs="Arial"/>
          <w:color w:val="000000"/>
          <w:sz w:val="20"/>
          <w:lang w:val="en-US"/>
        </w:rPr>
        <w:t xml:space="preserve">etective </w:t>
      </w:r>
      <w:r w:rsidR="009B229D" w:rsidRPr="00432C2E">
        <w:rPr>
          <w:rFonts w:ascii="Arial" w:hAnsi="Arial" w:cs="Arial"/>
          <w:color w:val="000000"/>
          <w:sz w:val="20"/>
          <w:lang w:val="en-US"/>
        </w:rPr>
        <w:t>S</w:t>
      </w:r>
      <w:r w:rsidR="009B229D">
        <w:rPr>
          <w:rFonts w:ascii="Arial" w:hAnsi="Arial" w:cs="Arial"/>
          <w:color w:val="000000"/>
          <w:sz w:val="20"/>
          <w:lang w:val="en-US"/>
        </w:rPr>
        <w:t>ergeant</w:t>
      </w:r>
      <w:r w:rsidR="009B229D" w:rsidRPr="00432C2E">
        <w:rPr>
          <w:rFonts w:ascii="Arial" w:hAnsi="Arial" w:cs="Arial"/>
          <w:color w:val="000000"/>
          <w:sz w:val="20"/>
          <w:lang w:val="en-US"/>
        </w:rPr>
        <w:t xml:space="preserve"> </w:t>
      </w:r>
      <w:r w:rsidRPr="00432C2E">
        <w:rPr>
          <w:rFonts w:ascii="Arial" w:hAnsi="Arial" w:cs="Arial"/>
          <w:color w:val="000000"/>
          <w:sz w:val="20"/>
          <w:lang w:val="en-US"/>
        </w:rPr>
        <w:t>of Cleveland Police Economic Crime Unit. It was suspected that the cash was recoverable property and was seized under the provisions of Section 294 of the Proceeds of Crime Act 2002.</w:t>
      </w:r>
    </w:p>
    <w:p w14:paraId="3DF69DFB" w14:textId="77777777" w:rsidR="00432C2E" w:rsidRPr="00432C2E" w:rsidRDefault="00432C2E" w:rsidP="009609C4">
      <w:pPr>
        <w:pStyle w:val="ListParagraph"/>
        <w:numPr>
          <w:ilvl w:val="1"/>
          <w:numId w:val="2"/>
        </w:numPr>
        <w:spacing w:before="120" w:after="120" w:line="271" w:lineRule="auto"/>
        <w:jc w:val="both"/>
        <w:rPr>
          <w:rFonts w:ascii="Arial" w:hAnsi="Arial" w:cs="Arial"/>
          <w:color w:val="000000"/>
          <w:sz w:val="20"/>
          <w:lang w:val="en-US"/>
        </w:rPr>
      </w:pPr>
      <w:r w:rsidRPr="00432C2E">
        <w:rPr>
          <w:rFonts w:ascii="Arial" w:hAnsi="Arial" w:cs="Arial"/>
          <w:color w:val="000000"/>
          <w:sz w:val="20"/>
          <w:lang w:val="en-US"/>
        </w:rPr>
        <w:t>On 8</w:t>
      </w:r>
      <w:r w:rsidRPr="00432C2E">
        <w:rPr>
          <w:rFonts w:ascii="Arial" w:hAnsi="Arial" w:cs="Arial"/>
          <w:color w:val="000000"/>
          <w:sz w:val="20"/>
          <w:vertAlign w:val="superscript"/>
          <w:lang w:val="en-US"/>
        </w:rPr>
        <w:t>th</w:t>
      </w:r>
      <w:r w:rsidRPr="00432C2E">
        <w:rPr>
          <w:rFonts w:ascii="Arial" w:hAnsi="Arial" w:cs="Arial"/>
          <w:color w:val="000000"/>
          <w:sz w:val="20"/>
          <w:lang w:val="en-US"/>
        </w:rPr>
        <w:t xml:space="preserve"> March 2019 the cash was forfeited at Teesside Magistrates Court under POCA. The order was recorded on JARD, and management accounts were notified so they could transfer the cash to the Home Office.</w:t>
      </w:r>
    </w:p>
    <w:p w14:paraId="2A1733D5" w14:textId="78FC5B4C" w:rsidR="009F2E3F" w:rsidRPr="006064A6" w:rsidRDefault="009F2E3F" w:rsidP="00C912C8">
      <w:pPr>
        <w:pStyle w:val="ListParagraph"/>
        <w:spacing w:before="120" w:after="120" w:line="271" w:lineRule="auto"/>
        <w:ind w:left="1440" w:hanging="731"/>
        <w:jc w:val="both"/>
        <w:rPr>
          <w:rFonts w:ascii="Arial" w:hAnsi="Arial" w:cs="Arial"/>
          <w:b/>
          <w:color w:val="163D82"/>
          <w:sz w:val="20"/>
        </w:rPr>
      </w:pPr>
      <w:r w:rsidRPr="006064A6">
        <w:rPr>
          <w:rFonts w:ascii="Arial" w:hAnsi="Arial" w:cs="Arial"/>
          <w:b/>
          <w:color w:val="163D82"/>
          <w:sz w:val="20"/>
        </w:rPr>
        <w:t>Release of POCA Reserves</w:t>
      </w:r>
    </w:p>
    <w:p w14:paraId="7EC89107" w14:textId="590E6CF0" w:rsidR="009F2E3F" w:rsidRDefault="009F2E3F"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In July 2019 an Officer made a bid for funds from the POCA reserve account for the following:</w:t>
      </w:r>
    </w:p>
    <w:p w14:paraId="6D953DE1" w14:textId="31061ED7" w:rsidR="009F2E3F" w:rsidRPr="00676732" w:rsidRDefault="009B229D" w:rsidP="009609C4">
      <w:pPr>
        <w:pStyle w:val="ListParagraph"/>
        <w:spacing w:before="120" w:after="120" w:line="271" w:lineRule="auto"/>
        <w:ind w:left="1440"/>
        <w:jc w:val="both"/>
        <w:rPr>
          <w:rFonts w:ascii="Arial" w:hAnsi="Arial" w:cs="Arial"/>
          <w:color w:val="000000"/>
          <w:sz w:val="20"/>
        </w:rPr>
      </w:pPr>
      <w:r>
        <w:rPr>
          <w:rFonts w:ascii="Arial" w:hAnsi="Arial" w:cs="Arial"/>
          <w:color w:val="000000"/>
          <w:sz w:val="20"/>
        </w:rPr>
        <w:t>“</w:t>
      </w:r>
      <w:r w:rsidR="009F2E3F">
        <w:rPr>
          <w:rFonts w:ascii="Arial" w:hAnsi="Arial" w:cs="Arial"/>
          <w:color w:val="000000"/>
          <w:sz w:val="20"/>
        </w:rPr>
        <w:t>That consideration is</w:t>
      </w:r>
      <w:r w:rsidR="009F2E3F" w:rsidRPr="009F2E3F">
        <w:rPr>
          <w:rFonts w:ascii="Arial" w:hAnsi="Arial" w:cs="Arial"/>
          <w:color w:val="000000"/>
          <w:sz w:val="20"/>
        </w:rPr>
        <w:t xml:space="preserve"> given to purchasing new mobile devices for </w:t>
      </w:r>
      <w:r w:rsidR="009F2E3F">
        <w:rPr>
          <w:rFonts w:ascii="Arial" w:hAnsi="Arial" w:cs="Arial"/>
          <w:color w:val="000000"/>
          <w:sz w:val="20"/>
        </w:rPr>
        <w:t>Field Intelligent Officers (</w:t>
      </w:r>
      <w:r w:rsidR="009F2E3F" w:rsidRPr="009F2E3F">
        <w:rPr>
          <w:rFonts w:ascii="Arial" w:hAnsi="Arial" w:cs="Arial"/>
          <w:color w:val="000000"/>
          <w:sz w:val="20"/>
        </w:rPr>
        <w:t>FIOs</w:t>
      </w:r>
      <w:r w:rsidR="009F2E3F">
        <w:rPr>
          <w:rFonts w:ascii="Arial" w:hAnsi="Arial" w:cs="Arial"/>
          <w:color w:val="000000"/>
          <w:sz w:val="20"/>
        </w:rPr>
        <w:t>)</w:t>
      </w:r>
      <w:r w:rsidR="009F2E3F" w:rsidRPr="009F2E3F">
        <w:rPr>
          <w:rFonts w:ascii="Arial" w:hAnsi="Arial" w:cs="Arial"/>
          <w:color w:val="000000"/>
          <w:sz w:val="20"/>
        </w:rPr>
        <w:t xml:space="preserve"> from POCA funding. This would enhance their ability to investigate crime and bring offenders to justice, which in turn would generate further opportunities to maximise POCA legislation.  A specific example of this is the work the FIOs </w:t>
      </w:r>
      <w:r w:rsidR="00340E7E">
        <w:rPr>
          <w:rFonts w:ascii="Arial" w:hAnsi="Arial" w:cs="Arial"/>
          <w:color w:val="000000"/>
          <w:sz w:val="20"/>
        </w:rPr>
        <w:t xml:space="preserve">have </w:t>
      </w:r>
      <w:r w:rsidR="009F2E3F" w:rsidRPr="009F2E3F">
        <w:rPr>
          <w:rFonts w:ascii="Arial" w:hAnsi="Arial" w:cs="Arial"/>
          <w:color w:val="000000"/>
          <w:sz w:val="20"/>
        </w:rPr>
        <w:t xml:space="preserve">undertaken in relation </w:t>
      </w:r>
      <w:r w:rsidR="00340E7E">
        <w:rPr>
          <w:rFonts w:ascii="Arial" w:hAnsi="Arial" w:cs="Arial"/>
          <w:color w:val="000000"/>
          <w:sz w:val="20"/>
        </w:rPr>
        <w:t xml:space="preserve">to </w:t>
      </w:r>
      <w:r w:rsidR="009F2E3F" w:rsidRPr="009F2E3F">
        <w:rPr>
          <w:rFonts w:ascii="Arial" w:hAnsi="Arial" w:cs="Arial"/>
          <w:color w:val="000000"/>
          <w:sz w:val="20"/>
        </w:rPr>
        <w:t>serious and organised crime and organised crime groups who often significantly benefit financially from their criminality.  The FIOs are critical in developing the intelligence picture to assist in disrupting, investigating and dismantling these groups</w:t>
      </w:r>
      <w:r w:rsidRPr="009F2E3F">
        <w:rPr>
          <w:rFonts w:ascii="Arial" w:hAnsi="Arial" w:cs="Arial"/>
          <w:color w:val="000000"/>
          <w:sz w:val="20"/>
        </w:rPr>
        <w:t>.</w:t>
      </w:r>
      <w:r>
        <w:rPr>
          <w:rFonts w:ascii="Arial" w:hAnsi="Arial" w:cs="Arial"/>
          <w:color w:val="000000"/>
          <w:sz w:val="20"/>
        </w:rPr>
        <w:t>”</w:t>
      </w:r>
    </w:p>
    <w:p w14:paraId="197627B4" w14:textId="30574DD4" w:rsidR="009F2E3F" w:rsidRDefault="009F2E3F" w:rsidP="009609C4">
      <w:pPr>
        <w:pStyle w:val="ListParagraph"/>
        <w:numPr>
          <w:ilvl w:val="1"/>
          <w:numId w:val="2"/>
        </w:numPr>
        <w:spacing w:before="120" w:after="120" w:line="271" w:lineRule="auto"/>
        <w:jc w:val="both"/>
        <w:rPr>
          <w:rFonts w:ascii="Arial" w:hAnsi="Arial" w:cs="Arial"/>
          <w:color w:val="000000"/>
          <w:sz w:val="20"/>
        </w:rPr>
      </w:pPr>
      <w:r w:rsidRPr="009F2E3F">
        <w:rPr>
          <w:rFonts w:ascii="Arial" w:hAnsi="Arial" w:cs="Arial"/>
          <w:color w:val="000000"/>
          <w:sz w:val="20"/>
        </w:rPr>
        <w:t>There are 15 FI</w:t>
      </w:r>
      <w:r w:rsidR="00340E7E">
        <w:rPr>
          <w:rFonts w:ascii="Arial" w:hAnsi="Arial" w:cs="Arial"/>
          <w:color w:val="000000"/>
          <w:sz w:val="20"/>
        </w:rPr>
        <w:t>Os within the structure and 6 Detective S</w:t>
      </w:r>
      <w:r w:rsidR="009B229D">
        <w:rPr>
          <w:rFonts w:ascii="Arial" w:hAnsi="Arial" w:cs="Arial"/>
          <w:color w:val="000000"/>
          <w:sz w:val="20"/>
        </w:rPr>
        <w:t>e</w:t>
      </w:r>
      <w:r w:rsidR="00340E7E">
        <w:rPr>
          <w:rFonts w:ascii="Arial" w:hAnsi="Arial" w:cs="Arial"/>
          <w:color w:val="000000"/>
          <w:sz w:val="20"/>
        </w:rPr>
        <w:t>rge</w:t>
      </w:r>
      <w:r w:rsidR="009B229D">
        <w:rPr>
          <w:rFonts w:ascii="Arial" w:hAnsi="Arial" w:cs="Arial"/>
          <w:color w:val="000000"/>
          <w:sz w:val="20"/>
        </w:rPr>
        <w:t>a</w:t>
      </w:r>
      <w:r w:rsidR="00340E7E">
        <w:rPr>
          <w:rFonts w:ascii="Arial" w:hAnsi="Arial" w:cs="Arial"/>
          <w:color w:val="000000"/>
          <w:sz w:val="20"/>
        </w:rPr>
        <w:t>nts</w:t>
      </w:r>
      <w:r w:rsidRPr="009F2E3F">
        <w:rPr>
          <w:rFonts w:ascii="Arial" w:hAnsi="Arial" w:cs="Arial"/>
          <w:color w:val="000000"/>
          <w:sz w:val="20"/>
        </w:rPr>
        <w:t>. Each mobile device costs in the region of £250. D</w:t>
      </w:r>
      <w:r w:rsidR="009B229D">
        <w:rPr>
          <w:rFonts w:ascii="Arial" w:hAnsi="Arial" w:cs="Arial"/>
          <w:color w:val="000000"/>
          <w:sz w:val="20"/>
        </w:rPr>
        <w:t xml:space="preserve">etective </w:t>
      </w:r>
      <w:r w:rsidRPr="009F2E3F">
        <w:rPr>
          <w:rFonts w:ascii="Arial" w:hAnsi="Arial" w:cs="Arial"/>
          <w:color w:val="000000"/>
          <w:sz w:val="20"/>
        </w:rPr>
        <w:t>S</w:t>
      </w:r>
      <w:r w:rsidR="009B229D">
        <w:rPr>
          <w:rFonts w:ascii="Arial" w:hAnsi="Arial" w:cs="Arial"/>
          <w:color w:val="000000"/>
          <w:sz w:val="20"/>
        </w:rPr>
        <w:t xml:space="preserve">ergeants </w:t>
      </w:r>
      <w:r w:rsidRPr="009F2E3F">
        <w:rPr>
          <w:rFonts w:ascii="Arial" w:hAnsi="Arial" w:cs="Arial"/>
          <w:color w:val="000000"/>
          <w:sz w:val="20"/>
        </w:rPr>
        <w:t>are included in the bid as they are also deployed operationally with FIOs</w:t>
      </w:r>
      <w:r w:rsidR="00BF0A7B">
        <w:rPr>
          <w:rFonts w:ascii="Arial" w:hAnsi="Arial" w:cs="Arial"/>
          <w:color w:val="000000"/>
          <w:sz w:val="20"/>
        </w:rPr>
        <w:t>,</w:t>
      </w:r>
      <w:r w:rsidRPr="009F2E3F">
        <w:rPr>
          <w:rFonts w:ascii="Arial" w:hAnsi="Arial" w:cs="Arial"/>
          <w:color w:val="000000"/>
          <w:sz w:val="20"/>
        </w:rPr>
        <w:t xml:space="preserve"> however</w:t>
      </w:r>
      <w:r w:rsidR="00BF0A7B">
        <w:rPr>
          <w:rFonts w:ascii="Arial" w:hAnsi="Arial" w:cs="Arial"/>
          <w:color w:val="000000"/>
          <w:sz w:val="20"/>
        </w:rPr>
        <w:t>,</w:t>
      </w:r>
      <w:r w:rsidRPr="009F2E3F">
        <w:rPr>
          <w:rFonts w:ascii="Arial" w:hAnsi="Arial" w:cs="Arial"/>
          <w:color w:val="000000"/>
          <w:sz w:val="20"/>
        </w:rPr>
        <w:t xml:space="preserve"> the priority is the 15 FIOs in the structure.</w:t>
      </w:r>
    </w:p>
    <w:p w14:paraId="16C2E354" w14:textId="75D79162" w:rsidR="009F2E3F" w:rsidRPr="00676732" w:rsidRDefault="00340E7E" w:rsidP="009609C4">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 xml:space="preserve">On the 31 July 2019 the </w:t>
      </w:r>
      <w:r w:rsidRPr="00340E7E">
        <w:rPr>
          <w:rFonts w:ascii="Arial" w:hAnsi="Arial" w:cs="Arial"/>
          <w:color w:val="000000"/>
          <w:sz w:val="20"/>
          <w:lang w:val="en-US"/>
        </w:rPr>
        <w:t>Finance Business Partner</w:t>
      </w:r>
      <w:r>
        <w:rPr>
          <w:rFonts w:ascii="Arial" w:hAnsi="Arial" w:cs="Arial"/>
          <w:color w:val="000000"/>
          <w:sz w:val="20"/>
          <w:lang w:val="en-US"/>
        </w:rPr>
        <w:t xml:space="preserve"> made a request to the Chief Finance Officer and Deputy Chief Executive (OPCC) to approve the release of funds from the POCA account. Later</w:t>
      </w:r>
      <w:r w:rsidR="00BF0A7B">
        <w:rPr>
          <w:rFonts w:ascii="Arial" w:hAnsi="Arial" w:cs="Arial"/>
          <w:color w:val="000000"/>
          <w:sz w:val="20"/>
          <w:lang w:val="en-US"/>
        </w:rPr>
        <w:t>,</w:t>
      </w:r>
      <w:r>
        <w:rPr>
          <w:rFonts w:ascii="Arial" w:hAnsi="Arial" w:cs="Arial"/>
          <w:color w:val="000000"/>
          <w:sz w:val="20"/>
          <w:lang w:val="en-US"/>
        </w:rPr>
        <w:t xml:space="preserve"> on the 31 July 2019 approval to commit funding for these mobile devises was forthcoming from the CFO &amp; DCE (OPCC).</w:t>
      </w:r>
    </w:p>
    <w:p w14:paraId="5E815A0C" w14:textId="77777777" w:rsidR="00BE3641" w:rsidRPr="00BE3641" w:rsidRDefault="00BE3641" w:rsidP="00C912C8">
      <w:pPr>
        <w:pStyle w:val="ListParagraph"/>
        <w:spacing w:before="120" w:after="120" w:line="271" w:lineRule="auto"/>
        <w:ind w:left="1440" w:hanging="731"/>
        <w:jc w:val="both"/>
        <w:rPr>
          <w:rFonts w:ascii="Arial" w:hAnsi="Arial" w:cs="Arial"/>
          <w:b/>
          <w:color w:val="163D82"/>
          <w:sz w:val="20"/>
        </w:rPr>
      </w:pPr>
      <w:r w:rsidRPr="00BE3641">
        <w:rPr>
          <w:rFonts w:ascii="Arial" w:hAnsi="Arial" w:cs="Arial"/>
          <w:b/>
          <w:color w:val="163D82"/>
          <w:sz w:val="20"/>
        </w:rPr>
        <w:t>Monitoring and Reporting</w:t>
      </w:r>
    </w:p>
    <w:p w14:paraId="236866D0" w14:textId="2F740AAC" w:rsidR="00555235" w:rsidRDefault="00555235" w:rsidP="009609C4">
      <w:pPr>
        <w:pStyle w:val="ListParagraph"/>
        <w:numPr>
          <w:ilvl w:val="1"/>
          <w:numId w:val="2"/>
        </w:numPr>
        <w:spacing w:before="120" w:after="120" w:line="271" w:lineRule="auto"/>
        <w:jc w:val="both"/>
        <w:rPr>
          <w:rFonts w:ascii="Arial" w:hAnsi="Arial" w:cs="Arial"/>
          <w:color w:val="000000"/>
          <w:sz w:val="20"/>
        </w:rPr>
      </w:pPr>
      <w:r w:rsidRPr="00555235">
        <w:rPr>
          <w:rFonts w:ascii="Arial" w:hAnsi="Arial" w:cs="Arial"/>
          <w:color w:val="000000"/>
          <w:sz w:val="20"/>
        </w:rPr>
        <w:t xml:space="preserve">The procedures for dealing with confiscated assets, particularly </w:t>
      </w:r>
      <w:r w:rsidR="00B600F8" w:rsidRPr="00555235">
        <w:rPr>
          <w:rFonts w:ascii="Arial" w:hAnsi="Arial" w:cs="Arial"/>
          <w:color w:val="000000"/>
          <w:sz w:val="20"/>
        </w:rPr>
        <w:t>cash,</w:t>
      </w:r>
      <w:r w:rsidR="00BE3641">
        <w:rPr>
          <w:rFonts w:ascii="Arial" w:hAnsi="Arial" w:cs="Arial"/>
          <w:color w:val="000000"/>
          <w:sz w:val="20"/>
        </w:rPr>
        <w:t xml:space="preserve"> </w:t>
      </w:r>
      <w:r w:rsidRPr="00555235">
        <w:rPr>
          <w:rFonts w:ascii="Arial" w:hAnsi="Arial" w:cs="Arial"/>
          <w:color w:val="000000"/>
          <w:sz w:val="20"/>
        </w:rPr>
        <w:t>are well established.  Cash sums seized over £1,000 are treated as POCA and banked into the POCA bank account.  Alternatively these sums may be seized under PACE until such time as the treatment of the seized money is known.  Smaller cash sums seized will be treated as seized cash and held in accordance with the seized cash procedures.</w:t>
      </w:r>
    </w:p>
    <w:p w14:paraId="773CF4FA" w14:textId="77777777" w:rsidR="00555235" w:rsidRDefault="00555235" w:rsidP="009609C4">
      <w:pPr>
        <w:pStyle w:val="ListParagraph"/>
        <w:numPr>
          <w:ilvl w:val="1"/>
          <w:numId w:val="2"/>
        </w:numPr>
        <w:spacing w:before="120" w:after="120" w:line="271" w:lineRule="auto"/>
        <w:jc w:val="both"/>
        <w:rPr>
          <w:rFonts w:ascii="Arial" w:hAnsi="Arial" w:cs="Arial"/>
          <w:color w:val="000000"/>
          <w:sz w:val="20"/>
        </w:rPr>
      </w:pPr>
      <w:r w:rsidRPr="00555235">
        <w:rPr>
          <w:rFonts w:ascii="Arial" w:hAnsi="Arial" w:cs="Arial"/>
          <w:color w:val="000000"/>
          <w:sz w:val="20"/>
        </w:rPr>
        <w:t>The appropriate Officer at the Force maintains a spreadsheet of all POCA seized assets.  Each week details of POCA seized cash are reported to the Inspector in Charge.</w:t>
      </w:r>
    </w:p>
    <w:p w14:paraId="2548E423" w14:textId="77777777" w:rsidR="00555235" w:rsidRDefault="00555235" w:rsidP="00555235">
      <w:pPr>
        <w:spacing w:before="120" w:after="120" w:line="271" w:lineRule="auto"/>
        <w:jc w:val="center"/>
        <w:rPr>
          <w:rFonts w:ascii="Arial" w:hAnsi="Arial" w:cs="Arial"/>
          <w:color w:val="000000"/>
          <w:sz w:val="20"/>
        </w:rPr>
      </w:pPr>
      <w:r w:rsidRPr="00555235">
        <w:rPr>
          <w:rFonts w:ascii="Arial" w:hAnsi="Arial" w:cs="Arial"/>
          <w:color w:val="000000"/>
          <w:sz w:val="20"/>
        </w:rPr>
        <w:t>---------------</w:t>
      </w:r>
    </w:p>
    <w:sectPr w:rsidR="00555235" w:rsidSect="00555235">
      <w:headerReference w:type="default" r:id="rId21"/>
      <w:footerReference w:type="default" r:id="rId22"/>
      <w:pgSz w:w="16838" w:h="11906" w:orient="landscape"/>
      <w:pgMar w:top="850" w:right="850" w:bottom="850" w:left="85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9664FC" w14:textId="77777777" w:rsidR="005360AB" w:rsidRDefault="005360AB" w:rsidP="00555235">
      <w:pPr>
        <w:spacing w:after="0" w:line="240" w:lineRule="auto"/>
      </w:pPr>
      <w:r>
        <w:separator/>
      </w:r>
    </w:p>
  </w:endnote>
  <w:endnote w:type="continuationSeparator" w:id="0">
    <w:p w14:paraId="230401B8" w14:textId="77777777" w:rsidR="005360AB" w:rsidRDefault="005360AB" w:rsidP="005552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555235" w:rsidRPr="00555235" w14:paraId="3DBFA26D" w14:textId="77777777" w:rsidTr="00555235">
      <w:trPr>
        <w:trHeight w:hRule="exact" w:val="100"/>
      </w:trPr>
      <w:tc>
        <w:tcPr>
          <w:tcW w:w="567" w:type="dxa"/>
          <w:shd w:val="clear" w:color="auto" w:fill="auto"/>
        </w:tcPr>
        <w:p w14:paraId="47A1D82D" w14:textId="77777777" w:rsidR="00555235" w:rsidRPr="00555235" w:rsidRDefault="00555235" w:rsidP="00555235">
          <w:pPr>
            <w:pStyle w:val="Footer"/>
            <w:spacing w:after="120"/>
            <w:rPr>
              <w:sz w:val="12"/>
            </w:rPr>
          </w:pPr>
        </w:p>
      </w:tc>
      <w:tc>
        <w:tcPr>
          <w:tcW w:w="2551" w:type="dxa"/>
          <w:shd w:val="clear" w:color="auto" w:fill="auto"/>
        </w:tcPr>
        <w:p w14:paraId="26EF19DB" w14:textId="77777777" w:rsidR="00555235" w:rsidRPr="00555235" w:rsidRDefault="00555235" w:rsidP="00555235">
          <w:pPr>
            <w:pStyle w:val="Footer"/>
            <w:spacing w:after="120"/>
            <w:rPr>
              <w:sz w:val="12"/>
            </w:rPr>
          </w:pPr>
        </w:p>
      </w:tc>
    </w:tr>
    <w:tr w:rsidR="00555235" w:rsidRPr="00555235" w14:paraId="0E105C90" w14:textId="77777777" w:rsidTr="00555235">
      <w:trPr>
        <w:trHeight w:hRule="exact" w:val="680"/>
      </w:trPr>
      <w:tc>
        <w:tcPr>
          <w:tcW w:w="567" w:type="dxa"/>
          <w:shd w:val="clear" w:color="auto" w:fill="auto"/>
        </w:tcPr>
        <w:p w14:paraId="7BC70E74" w14:textId="77777777" w:rsidR="00555235" w:rsidRPr="00555235" w:rsidRDefault="00555235" w:rsidP="00555235">
          <w:pPr>
            <w:pStyle w:val="Footer"/>
            <w:spacing w:after="120"/>
            <w:rPr>
              <w:rFonts w:ascii="Calibri" w:hAnsi="Calibri" w:cs="Calibri"/>
              <w:b/>
              <w:color w:val="FFFFFF"/>
              <w:sz w:val="28"/>
            </w:rPr>
          </w:pPr>
        </w:p>
      </w:tc>
      <w:tc>
        <w:tcPr>
          <w:tcW w:w="2551" w:type="dxa"/>
          <w:shd w:val="clear" w:color="auto" w:fill="163D82"/>
          <w:tcMar>
            <w:left w:w="0" w:type="dxa"/>
          </w:tcMar>
          <w:vAlign w:val="center"/>
        </w:tcPr>
        <w:p w14:paraId="1E8276B2" w14:textId="6274043E" w:rsidR="00555235" w:rsidRPr="009609C4" w:rsidRDefault="009609C4" w:rsidP="00555235">
          <w:pPr>
            <w:pStyle w:val="Footer"/>
            <w:spacing w:after="120"/>
            <w:jc w:val="center"/>
            <w:rPr>
              <w:rFonts w:ascii="Arial" w:hAnsi="Arial" w:cs="Arial"/>
              <w:b/>
              <w:color w:val="FFFFFF"/>
              <w:sz w:val="28"/>
            </w:rPr>
          </w:pPr>
          <w:r w:rsidRPr="009609C4">
            <w:rPr>
              <w:rFonts w:ascii="Arial" w:hAnsi="Arial" w:cs="Arial"/>
              <w:b/>
              <w:color w:val="FFFFFF"/>
              <w:sz w:val="28"/>
            </w:rPr>
            <w:t>December</w:t>
          </w:r>
          <w:r w:rsidR="00555235" w:rsidRPr="009609C4">
            <w:rPr>
              <w:rFonts w:ascii="Arial" w:hAnsi="Arial" w:cs="Arial"/>
              <w:b/>
              <w:color w:val="FFFFFF"/>
              <w:sz w:val="28"/>
            </w:rPr>
            <w:t xml:space="preserve"> 2019</w:t>
          </w:r>
        </w:p>
      </w:tc>
    </w:tr>
  </w:tbl>
  <w:p w14:paraId="24BBC83F" w14:textId="77777777" w:rsidR="00555235" w:rsidRDefault="0055523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555235" w:rsidRPr="00555235" w14:paraId="3A0B0131" w14:textId="77777777" w:rsidTr="00555235">
      <w:trPr>
        <w:trHeight w:hRule="exact" w:val="397"/>
      </w:trPr>
      <w:tc>
        <w:tcPr>
          <w:tcW w:w="1417" w:type="dxa"/>
          <w:shd w:val="clear" w:color="auto" w:fill="auto"/>
          <w:vAlign w:val="bottom"/>
        </w:tcPr>
        <w:p w14:paraId="2F6492DC" w14:textId="7F5F2F1D" w:rsidR="00555235" w:rsidRPr="00555235" w:rsidRDefault="00555235" w:rsidP="00555235">
          <w:pPr>
            <w:pStyle w:val="Footer"/>
            <w:spacing w:after="120"/>
            <w:rPr>
              <w:rFonts w:ascii="Arial" w:hAnsi="Arial" w:cs="Arial"/>
              <w:b/>
              <w:outline/>
              <w:color w:val="000000"/>
              <w:sz w:val="32"/>
            </w:rPr>
          </w:pPr>
        </w:p>
      </w:tc>
      <w:tc>
        <w:tcPr>
          <w:tcW w:w="12586" w:type="dxa"/>
          <w:shd w:val="clear" w:color="auto" w:fill="auto"/>
          <w:vAlign w:val="center"/>
        </w:tcPr>
        <w:p w14:paraId="4062CB0D"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 xml:space="preserve">Police and Crime Commissioner for Cleveland and Chief Constable of Cleveland Police </w:t>
          </w:r>
        </w:p>
        <w:p w14:paraId="2914965A"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Assurance Review of Proceeds of Crime</w:t>
          </w:r>
        </w:p>
      </w:tc>
      <w:tc>
        <w:tcPr>
          <w:tcW w:w="1191" w:type="dxa"/>
          <w:shd w:val="clear" w:color="auto" w:fill="808080"/>
          <w:vAlign w:val="center"/>
        </w:tcPr>
        <w:p w14:paraId="15D8D25D" w14:textId="77BD44C2"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 xml:space="preserve">Page </w:t>
          </w:r>
          <w:r w:rsidRPr="00555235">
            <w:rPr>
              <w:rFonts w:ascii="Arial" w:hAnsi="Arial" w:cs="Arial"/>
              <w:b/>
              <w:color w:val="FFFFFF"/>
              <w:sz w:val="16"/>
            </w:rPr>
            <w:fldChar w:fldCharType="begin"/>
          </w:r>
          <w:r w:rsidRPr="00555235">
            <w:rPr>
              <w:rFonts w:ascii="Arial" w:hAnsi="Arial" w:cs="Arial"/>
              <w:b/>
              <w:color w:val="FFFFFF"/>
              <w:sz w:val="16"/>
            </w:rPr>
            <w:instrText xml:space="preserve"> PAGE  \* MERGEFORMAT </w:instrText>
          </w:r>
          <w:r w:rsidRPr="00555235">
            <w:rPr>
              <w:rFonts w:ascii="Arial" w:hAnsi="Arial" w:cs="Arial"/>
              <w:b/>
              <w:color w:val="FFFFFF"/>
              <w:sz w:val="16"/>
            </w:rPr>
            <w:fldChar w:fldCharType="separate"/>
          </w:r>
          <w:r w:rsidR="0046686D">
            <w:rPr>
              <w:rFonts w:ascii="Arial" w:hAnsi="Arial" w:cs="Arial"/>
              <w:b/>
              <w:noProof/>
              <w:color w:val="FFFFFF"/>
              <w:sz w:val="16"/>
            </w:rPr>
            <w:t>1</w:t>
          </w:r>
          <w:r w:rsidRPr="00555235">
            <w:rPr>
              <w:rFonts w:ascii="Arial" w:hAnsi="Arial" w:cs="Arial"/>
              <w:b/>
              <w:color w:val="FFFFFF"/>
              <w:sz w:val="16"/>
            </w:rPr>
            <w:fldChar w:fldCharType="end"/>
          </w:r>
        </w:p>
      </w:tc>
    </w:tr>
  </w:tbl>
  <w:p w14:paraId="5339929C" w14:textId="77777777" w:rsidR="00555235" w:rsidRPr="009609C4" w:rsidRDefault="00555235">
    <w:pPr>
      <w:pStyle w:val="Footer"/>
      <w:rPr>
        <w:sz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555235" w:rsidRPr="00555235" w14:paraId="56D6FE72" w14:textId="77777777" w:rsidTr="00555235">
      <w:trPr>
        <w:trHeight w:hRule="exact" w:val="100"/>
      </w:trPr>
      <w:tc>
        <w:tcPr>
          <w:tcW w:w="567" w:type="dxa"/>
          <w:shd w:val="clear" w:color="auto" w:fill="auto"/>
        </w:tcPr>
        <w:p w14:paraId="20825526" w14:textId="77777777" w:rsidR="00555235" w:rsidRPr="00555235" w:rsidRDefault="00555235" w:rsidP="00555235">
          <w:pPr>
            <w:pStyle w:val="Footer"/>
            <w:spacing w:after="120"/>
            <w:rPr>
              <w:sz w:val="12"/>
            </w:rPr>
          </w:pPr>
        </w:p>
      </w:tc>
      <w:tc>
        <w:tcPr>
          <w:tcW w:w="2551" w:type="dxa"/>
          <w:shd w:val="clear" w:color="auto" w:fill="auto"/>
        </w:tcPr>
        <w:p w14:paraId="43094CE0" w14:textId="77777777" w:rsidR="00555235" w:rsidRPr="00555235" w:rsidRDefault="00555235" w:rsidP="00555235">
          <w:pPr>
            <w:pStyle w:val="Footer"/>
            <w:spacing w:after="120"/>
            <w:rPr>
              <w:sz w:val="12"/>
            </w:rPr>
          </w:pPr>
        </w:p>
      </w:tc>
    </w:tr>
    <w:tr w:rsidR="00555235" w:rsidRPr="00555235" w14:paraId="0A77AFF4" w14:textId="77777777" w:rsidTr="00555235">
      <w:trPr>
        <w:trHeight w:hRule="exact" w:val="680"/>
      </w:trPr>
      <w:tc>
        <w:tcPr>
          <w:tcW w:w="567" w:type="dxa"/>
          <w:shd w:val="clear" w:color="auto" w:fill="auto"/>
        </w:tcPr>
        <w:p w14:paraId="10EC49C9" w14:textId="77777777" w:rsidR="00555235" w:rsidRPr="00555235" w:rsidRDefault="00555235" w:rsidP="00555235">
          <w:pPr>
            <w:pStyle w:val="Footer"/>
            <w:spacing w:after="120"/>
            <w:rPr>
              <w:rFonts w:ascii="Calibri" w:hAnsi="Calibri" w:cs="Calibri"/>
              <w:b/>
              <w:color w:val="FFFFFF"/>
              <w:sz w:val="28"/>
            </w:rPr>
          </w:pPr>
        </w:p>
      </w:tc>
      <w:tc>
        <w:tcPr>
          <w:tcW w:w="2551" w:type="dxa"/>
          <w:shd w:val="clear" w:color="auto" w:fill="163D82"/>
          <w:tcMar>
            <w:left w:w="0" w:type="dxa"/>
          </w:tcMar>
          <w:vAlign w:val="center"/>
        </w:tcPr>
        <w:p w14:paraId="53D76CD9" w14:textId="77777777" w:rsidR="00555235" w:rsidRPr="00555235" w:rsidRDefault="00555235" w:rsidP="00555235">
          <w:pPr>
            <w:pStyle w:val="Footer"/>
            <w:spacing w:after="120"/>
            <w:jc w:val="center"/>
            <w:rPr>
              <w:rFonts w:ascii="Calibri" w:hAnsi="Calibri" w:cs="Calibri"/>
              <w:b/>
              <w:color w:val="FFFFFF"/>
              <w:sz w:val="28"/>
            </w:rPr>
          </w:pPr>
          <w:r w:rsidRPr="00555235">
            <w:rPr>
              <w:rFonts w:ascii="Calibri" w:hAnsi="Calibri" w:cs="Calibri"/>
              <w:b/>
              <w:color w:val="FFFFFF"/>
              <w:sz w:val="28"/>
            </w:rPr>
            <w:t>October 2019</w:t>
          </w:r>
        </w:p>
      </w:tc>
    </w:tr>
  </w:tbl>
  <w:p w14:paraId="2CA5E56E" w14:textId="77777777" w:rsidR="00555235" w:rsidRDefault="0055523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567"/>
      <w:gridCol w:w="1191"/>
      <w:gridCol w:w="2835"/>
      <w:gridCol w:w="680"/>
      <w:gridCol w:w="567"/>
      <w:gridCol w:w="1191"/>
      <w:gridCol w:w="2835"/>
      <w:gridCol w:w="680"/>
      <w:gridCol w:w="567"/>
      <w:gridCol w:w="1191"/>
      <w:gridCol w:w="1701"/>
      <w:gridCol w:w="1191"/>
    </w:tblGrid>
    <w:tr w:rsidR="00555235" w:rsidRPr="00555235" w14:paraId="33241D80" w14:textId="77777777" w:rsidTr="00555235">
      <w:trPr>
        <w:trHeight w:hRule="exact" w:val="100"/>
      </w:trPr>
      <w:tc>
        <w:tcPr>
          <w:tcW w:w="567" w:type="dxa"/>
          <w:shd w:val="clear" w:color="auto" w:fill="auto"/>
        </w:tcPr>
        <w:p w14:paraId="12A0EA62" w14:textId="77777777" w:rsidR="00555235" w:rsidRPr="00555235" w:rsidRDefault="00555235" w:rsidP="00555235">
          <w:pPr>
            <w:pStyle w:val="Footer"/>
            <w:spacing w:after="120"/>
            <w:rPr>
              <w:rFonts w:ascii="Arial" w:hAnsi="Arial" w:cs="Arial"/>
              <w:sz w:val="12"/>
            </w:rPr>
          </w:pPr>
        </w:p>
      </w:tc>
      <w:tc>
        <w:tcPr>
          <w:tcW w:w="1191" w:type="dxa"/>
          <w:shd w:val="clear" w:color="auto" w:fill="auto"/>
        </w:tcPr>
        <w:p w14:paraId="424C6860" w14:textId="77777777" w:rsidR="00555235" w:rsidRPr="00555235" w:rsidRDefault="00555235" w:rsidP="00555235">
          <w:pPr>
            <w:pStyle w:val="Footer"/>
            <w:spacing w:after="120"/>
            <w:rPr>
              <w:rFonts w:ascii="Arial" w:hAnsi="Arial" w:cs="Arial"/>
              <w:sz w:val="12"/>
            </w:rPr>
          </w:pPr>
        </w:p>
      </w:tc>
      <w:tc>
        <w:tcPr>
          <w:tcW w:w="2835" w:type="dxa"/>
          <w:shd w:val="clear" w:color="auto" w:fill="auto"/>
        </w:tcPr>
        <w:p w14:paraId="084CFC40" w14:textId="77777777" w:rsidR="00555235" w:rsidRPr="00555235" w:rsidRDefault="00555235" w:rsidP="00555235">
          <w:pPr>
            <w:pStyle w:val="Footer"/>
            <w:spacing w:after="120"/>
            <w:rPr>
              <w:rFonts w:ascii="Arial" w:hAnsi="Arial" w:cs="Arial"/>
              <w:sz w:val="12"/>
            </w:rPr>
          </w:pPr>
        </w:p>
      </w:tc>
      <w:tc>
        <w:tcPr>
          <w:tcW w:w="680" w:type="dxa"/>
          <w:shd w:val="clear" w:color="auto" w:fill="auto"/>
        </w:tcPr>
        <w:p w14:paraId="0C75E0C5" w14:textId="77777777" w:rsidR="00555235" w:rsidRPr="00555235" w:rsidRDefault="00555235" w:rsidP="00555235">
          <w:pPr>
            <w:pStyle w:val="Footer"/>
            <w:spacing w:after="120"/>
            <w:rPr>
              <w:rFonts w:ascii="Arial" w:hAnsi="Arial" w:cs="Arial"/>
              <w:sz w:val="12"/>
            </w:rPr>
          </w:pPr>
        </w:p>
      </w:tc>
      <w:tc>
        <w:tcPr>
          <w:tcW w:w="567" w:type="dxa"/>
          <w:shd w:val="clear" w:color="auto" w:fill="auto"/>
        </w:tcPr>
        <w:p w14:paraId="213C9DEA" w14:textId="77777777" w:rsidR="00555235" w:rsidRPr="00555235" w:rsidRDefault="00555235" w:rsidP="00555235">
          <w:pPr>
            <w:pStyle w:val="Footer"/>
            <w:spacing w:after="120"/>
            <w:rPr>
              <w:rFonts w:ascii="Arial" w:hAnsi="Arial" w:cs="Arial"/>
              <w:sz w:val="12"/>
            </w:rPr>
          </w:pPr>
        </w:p>
      </w:tc>
      <w:tc>
        <w:tcPr>
          <w:tcW w:w="1191" w:type="dxa"/>
          <w:shd w:val="clear" w:color="auto" w:fill="auto"/>
        </w:tcPr>
        <w:p w14:paraId="2D82E443" w14:textId="77777777" w:rsidR="00555235" w:rsidRPr="00555235" w:rsidRDefault="00555235" w:rsidP="00555235">
          <w:pPr>
            <w:pStyle w:val="Footer"/>
            <w:spacing w:after="120"/>
            <w:rPr>
              <w:rFonts w:ascii="Arial" w:hAnsi="Arial" w:cs="Arial"/>
              <w:sz w:val="12"/>
            </w:rPr>
          </w:pPr>
        </w:p>
      </w:tc>
      <w:tc>
        <w:tcPr>
          <w:tcW w:w="2835" w:type="dxa"/>
          <w:shd w:val="clear" w:color="auto" w:fill="auto"/>
        </w:tcPr>
        <w:p w14:paraId="117BB868" w14:textId="77777777" w:rsidR="00555235" w:rsidRPr="00555235" w:rsidRDefault="00555235" w:rsidP="00555235">
          <w:pPr>
            <w:pStyle w:val="Footer"/>
            <w:spacing w:after="120"/>
            <w:rPr>
              <w:rFonts w:ascii="Arial" w:hAnsi="Arial" w:cs="Arial"/>
              <w:sz w:val="12"/>
            </w:rPr>
          </w:pPr>
        </w:p>
      </w:tc>
      <w:tc>
        <w:tcPr>
          <w:tcW w:w="680" w:type="dxa"/>
          <w:shd w:val="clear" w:color="auto" w:fill="auto"/>
        </w:tcPr>
        <w:p w14:paraId="525E2DFE" w14:textId="77777777" w:rsidR="00555235" w:rsidRPr="00555235" w:rsidRDefault="00555235" w:rsidP="00555235">
          <w:pPr>
            <w:pStyle w:val="Footer"/>
            <w:spacing w:after="120"/>
            <w:rPr>
              <w:rFonts w:ascii="Arial" w:hAnsi="Arial" w:cs="Arial"/>
              <w:sz w:val="12"/>
            </w:rPr>
          </w:pPr>
        </w:p>
      </w:tc>
      <w:tc>
        <w:tcPr>
          <w:tcW w:w="567" w:type="dxa"/>
          <w:shd w:val="clear" w:color="auto" w:fill="auto"/>
        </w:tcPr>
        <w:p w14:paraId="02175CAB" w14:textId="77777777" w:rsidR="00555235" w:rsidRPr="00555235" w:rsidRDefault="00555235" w:rsidP="00555235">
          <w:pPr>
            <w:pStyle w:val="Footer"/>
            <w:spacing w:after="120"/>
            <w:rPr>
              <w:rFonts w:ascii="Arial" w:hAnsi="Arial" w:cs="Arial"/>
              <w:sz w:val="12"/>
            </w:rPr>
          </w:pPr>
        </w:p>
      </w:tc>
      <w:tc>
        <w:tcPr>
          <w:tcW w:w="1191" w:type="dxa"/>
          <w:shd w:val="clear" w:color="auto" w:fill="auto"/>
        </w:tcPr>
        <w:p w14:paraId="554AB51B" w14:textId="77777777" w:rsidR="00555235" w:rsidRPr="00555235" w:rsidRDefault="00555235" w:rsidP="00555235">
          <w:pPr>
            <w:pStyle w:val="Footer"/>
            <w:spacing w:after="120"/>
            <w:rPr>
              <w:rFonts w:ascii="Arial" w:hAnsi="Arial" w:cs="Arial"/>
              <w:sz w:val="12"/>
            </w:rPr>
          </w:pPr>
        </w:p>
      </w:tc>
      <w:tc>
        <w:tcPr>
          <w:tcW w:w="1701" w:type="dxa"/>
          <w:shd w:val="clear" w:color="auto" w:fill="auto"/>
        </w:tcPr>
        <w:p w14:paraId="2E12B45D" w14:textId="77777777" w:rsidR="00555235" w:rsidRPr="00555235" w:rsidRDefault="00555235" w:rsidP="00555235">
          <w:pPr>
            <w:pStyle w:val="Footer"/>
            <w:spacing w:after="120"/>
            <w:rPr>
              <w:rFonts w:ascii="Arial" w:hAnsi="Arial" w:cs="Arial"/>
              <w:sz w:val="12"/>
            </w:rPr>
          </w:pPr>
        </w:p>
      </w:tc>
      <w:tc>
        <w:tcPr>
          <w:tcW w:w="1191" w:type="dxa"/>
          <w:shd w:val="clear" w:color="auto" w:fill="auto"/>
        </w:tcPr>
        <w:p w14:paraId="1E9E1F51" w14:textId="77777777" w:rsidR="00555235" w:rsidRPr="00555235" w:rsidRDefault="00555235" w:rsidP="00555235">
          <w:pPr>
            <w:pStyle w:val="Footer"/>
            <w:spacing w:after="120"/>
            <w:rPr>
              <w:rFonts w:ascii="Arial" w:hAnsi="Arial" w:cs="Arial"/>
              <w:sz w:val="12"/>
            </w:rPr>
          </w:pPr>
        </w:p>
      </w:tc>
    </w:tr>
    <w:tr w:rsidR="00555235" w:rsidRPr="00555235" w14:paraId="74142A3E" w14:textId="77777777" w:rsidTr="00555235">
      <w:tc>
        <w:tcPr>
          <w:tcW w:w="567" w:type="dxa"/>
          <w:tcBorders>
            <w:bottom w:val="single" w:sz="12" w:space="0" w:color="FFFFFF"/>
          </w:tcBorders>
          <w:shd w:val="clear" w:color="auto" w:fill="auto"/>
        </w:tcPr>
        <w:p w14:paraId="0B8C7E63" w14:textId="77777777" w:rsidR="00555235" w:rsidRPr="00555235" w:rsidRDefault="00555235" w:rsidP="005552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27D94900" w14:textId="77777777" w:rsidR="00555235" w:rsidRPr="00555235" w:rsidRDefault="00555235" w:rsidP="00555235">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14:paraId="55D23ED8" w14:textId="77777777" w:rsidR="00555235" w:rsidRPr="00555235" w:rsidRDefault="00555235" w:rsidP="00555235">
          <w:pPr>
            <w:pStyle w:val="Footer"/>
            <w:spacing w:after="120"/>
            <w:rPr>
              <w:rFonts w:ascii="Arial" w:hAnsi="Arial" w:cs="Arial"/>
              <w:b/>
              <w:color w:val="163D82"/>
              <w:sz w:val="12"/>
            </w:rPr>
          </w:pPr>
        </w:p>
      </w:tc>
      <w:tc>
        <w:tcPr>
          <w:tcW w:w="680" w:type="dxa"/>
          <w:shd w:val="clear" w:color="auto" w:fill="auto"/>
        </w:tcPr>
        <w:p w14:paraId="7DC1C6FF" w14:textId="77777777" w:rsidR="00555235" w:rsidRPr="00555235" w:rsidRDefault="00555235" w:rsidP="00555235">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14:paraId="0DFC1F5F" w14:textId="77777777" w:rsidR="00555235" w:rsidRPr="00555235" w:rsidRDefault="00555235" w:rsidP="005552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1C4C475F" w14:textId="77777777" w:rsidR="00555235" w:rsidRPr="00555235" w:rsidRDefault="00555235" w:rsidP="00555235">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14:paraId="355AC268" w14:textId="77777777" w:rsidR="00555235" w:rsidRPr="00555235" w:rsidRDefault="00555235" w:rsidP="00555235">
          <w:pPr>
            <w:pStyle w:val="Footer"/>
            <w:spacing w:after="120"/>
            <w:rPr>
              <w:rFonts w:ascii="Arial" w:hAnsi="Arial" w:cs="Arial"/>
              <w:b/>
              <w:color w:val="163D82"/>
              <w:sz w:val="12"/>
            </w:rPr>
          </w:pPr>
          <w:r w:rsidRPr="00555235">
            <w:rPr>
              <w:rFonts w:ascii="Arial" w:hAnsi="Arial" w:cs="Arial"/>
              <w:b/>
              <w:color w:val="163D82"/>
              <w:sz w:val="12"/>
            </w:rPr>
            <w:t>PRIORITY GRADINGS</w:t>
          </w:r>
        </w:p>
      </w:tc>
      <w:tc>
        <w:tcPr>
          <w:tcW w:w="680" w:type="dxa"/>
          <w:shd w:val="clear" w:color="auto" w:fill="auto"/>
        </w:tcPr>
        <w:p w14:paraId="75E0E0C7" w14:textId="77777777" w:rsidR="00555235" w:rsidRPr="00555235" w:rsidRDefault="00555235" w:rsidP="00555235">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14:paraId="4F1C19B2" w14:textId="77777777" w:rsidR="00555235" w:rsidRPr="00555235" w:rsidRDefault="00555235" w:rsidP="005552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04128E9F" w14:textId="77777777" w:rsidR="00555235" w:rsidRPr="00555235" w:rsidRDefault="00555235" w:rsidP="00555235">
          <w:pPr>
            <w:pStyle w:val="Footer"/>
            <w:spacing w:after="120"/>
            <w:rPr>
              <w:rFonts w:ascii="Arial" w:hAnsi="Arial" w:cs="Arial"/>
              <w:b/>
              <w:color w:val="163D82"/>
              <w:sz w:val="12"/>
            </w:rPr>
          </w:pPr>
        </w:p>
      </w:tc>
      <w:tc>
        <w:tcPr>
          <w:tcW w:w="1701" w:type="dxa"/>
          <w:tcBorders>
            <w:bottom w:val="single" w:sz="12" w:space="0" w:color="FFFFFF"/>
          </w:tcBorders>
          <w:shd w:val="clear" w:color="auto" w:fill="auto"/>
        </w:tcPr>
        <w:p w14:paraId="56F60BC7" w14:textId="77777777" w:rsidR="00555235" w:rsidRPr="00555235" w:rsidRDefault="00555235" w:rsidP="005552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382EBCF7" w14:textId="77777777" w:rsidR="00555235" w:rsidRPr="00555235" w:rsidRDefault="00555235" w:rsidP="00555235">
          <w:pPr>
            <w:pStyle w:val="Footer"/>
            <w:spacing w:after="120"/>
            <w:rPr>
              <w:rFonts w:ascii="Arial" w:hAnsi="Arial" w:cs="Arial"/>
              <w:b/>
              <w:color w:val="163D82"/>
              <w:sz w:val="12"/>
            </w:rPr>
          </w:pPr>
        </w:p>
      </w:tc>
    </w:tr>
    <w:tr w:rsidR="00555235" w:rsidRPr="00555235" w14:paraId="1865AB55" w14:textId="77777777" w:rsidTr="005D4C5B">
      <w:tc>
        <w:tcPr>
          <w:tcW w:w="567" w:type="dxa"/>
          <w:shd w:val="clear" w:color="auto" w:fill="DC0D15"/>
          <w:vAlign w:val="center"/>
        </w:tcPr>
        <w:p w14:paraId="44A5768C" w14:textId="77777777"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1</w:t>
          </w:r>
        </w:p>
      </w:tc>
      <w:tc>
        <w:tcPr>
          <w:tcW w:w="1191" w:type="dxa"/>
          <w:shd w:val="clear" w:color="auto" w:fill="D9D9D9"/>
          <w:vAlign w:val="center"/>
        </w:tcPr>
        <w:p w14:paraId="1AC1B39A" w14:textId="77777777" w:rsidR="00555235" w:rsidRPr="00555235" w:rsidRDefault="00555235" w:rsidP="00555235">
          <w:pPr>
            <w:pStyle w:val="Footer"/>
            <w:spacing w:after="120"/>
            <w:jc w:val="center"/>
            <w:rPr>
              <w:rFonts w:ascii="Arial" w:hAnsi="Arial" w:cs="Arial"/>
              <w:b/>
              <w:color w:val="163D82"/>
              <w:sz w:val="16"/>
            </w:rPr>
          </w:pPr>
          <w:r w:rsidRPr="00555235">
            <w:rPr>
              <w:rFonts w:ascii="Arial" w:hAnsi="Arial" w:cs="Arial"/>
              <w:b/>
              <w:color w:val="163D82"/>
              <w:sz w:val="16"/>
            </w:rPr>
            <w:t>URGENT</w:t>
          </w:r>
        </w:p>
      </w:tc>
      <w:tc>
        <w:tcPr>
          <w:tcW w:w="2835" w:type="dxa"/>
          <w:shd w:val="clear" w:color="auto" w:fill="D9D9D9"/>
          <w:vAlign w:val="center"/>
        </w:tcPr>
        <w:p w14:paraId="1413CD26" w14:textId="77777777" w:rsidR="00555235" w:rsidRPr="00555235" w:rsidRDefault="00555235" w:rsidP="00555235">
          <w:pPr>
            <w:pStyle w:val="Footer"/>
            <w:spacing w:after="120"/>
            <w:jc w:val="both"/>
            <w:rPr>
              <w:rFonts w:ascii="Arial" w:hAnsi="Arial" w:cs="Arial"/>
              <w:color w:val="163D82"/>
              <w:sz w:val="16"/>
            </w:rPr>
          </w:pPr>
          <w:r w:rsidRPr="00555235">
            <w:rPr>
              <w:rFonts w:ascii="Arial" w:hAnsi="Arial" w:cs="Arial"/>
              <w:color w:val="163D82"/>
              <w:sz w:val="16"/>
            </w:rPr>
            <w:t>Fundamental control issue on which action should be taken immediately.</w:t>
          </w:r>
        </w:p>
      </w:tc>
      <w:tc>
        <w:tcPr>
          <w:tcW w:w="680" w:type="dxa"/>
          <w:shd w:val="clear" w:color="auto" w:fill="auto"/>
          <w:vAlign w:val="center"/>
        </w:tcPr>
        <w:p w14:paraId="56B1F91B" w14:textId="77777777" w:rsidR="00555235" w:rsidRPr="00555235" w:rsidRDefault="00555235" w:rsidP="00555235">
          <w:pPr>
            <w:pStyle w:val="Footer"/>
            <w:spacing w:after="120"/>
            <w:rPr>
              <w:rFonts w:ascii="Arial" w:hAnsi="Arial" w:cs="Arial"/>
              <w:sz w:val="16"/>
            </w:rPr>
          </w:pPr>
        </w:p>
      </w:tc>
      <w:tc>
        <w:tcPr>
          <w:tcW w:w="567" w:type="dxa"/>
          <w:shd w:val="clear" w:color="auto" w:fill="E5730F"/>
          <w:vAlign w:val="center"/>
        </w:tcPr>
        <w:p w14:paraId="04AE5389" w14:textId="77777777"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2</w:t>
          </w:r>
        </w:p>
      </w:tc>
      <w:tc>
        <w:tcPr>
          <w:tcW w:w="1191" w:type="dxa"/>
          <w:shd w:val="clear" w:color="auto" w:fill="D9D9D9"/>
          <w:vAlign w:val="center"/>
        </w:tcPr>
        <w:p w14:paraId="2EC75044" w14:textId="77777777" w:rsidR="00555235" w:rsidRPr="00555235" w:rsidRDefault="00555235" w:rsidP="00555235">
          <w:pPr>
            <w:pStyle w:val="Footer"/>
            <w:spacing w:after="120"/>
            <w:jc w:val="center"/>
            <w:rPr>
              <w:rFonts w:ascii="Arial" w:hAnsi="Arial" w:cs="Arial"/>
              <w:b/>
              <w:color w:val="163D82"/>
              <w:sz w:val="16"/>
            </w:rPr>
          </w:pPr>
          <w:r w:rsidRPr="00555235">
            <w:rPr>
              <w:rFonts w:ascii="Arial" w:hAnsi="Arial" w:cs="Arial"/>
              <w:b/>
              <w:color w:val="163D82"/>
              <w:sz w:val="16"/>
            </w:rPr>
            <w:t>IMPORTANT</w:t>
          </w:r>
        </w:p>
      </w:tc>
      <w:tc>
        <w:tcPr>
          <w:tcW w:w="2835" w:type="dxa"/>
          <w:shd w:val="clear" w:color="auto" w:fill="D9D9D9"/>
          <w:vAlign w:val="center"/>
        </w:tcPr>
        <w:p w14:paraId="2F5EFB99" w14:textId="77777777" w:rsidR="00555235" w:rsidRPr="00555235" w:rsidRDefault="00555235" w:rsidP="00555235">
          <w:pPr>
            <w:pStyle w:val="Footer"/>
            <w:spacing w:after="120"/>
            <w:jc w:val="both"/>
            <w:rPr>
              <w:rFonts w:ascii="Arial" w:hAnsi="Arial" w:cs="Arial"/>
              <w:color w:val="163D82"/>
              <w:sz w:val="16"/>
            </w:rPr>
          </w:pPr>
          <w:r w:rsidRPr="00555235">
            <w:rPr>
              <w:rFonts w:ascii="Arial" w:hAnsi="Arial" w:cs="Arial"/>
              <w:color w:val="163D82"/>
              <w:sz w:val="16"/>
            </w:rPr>
            <w:t>Control issue on which action should be taken at the earliest opportunity.</w:t>
          </w:r>
        </w:p>
      </w:tc>
      <w:tc>
        <w:tcPr>
          <w:tcW w:w="680" w:type="dxa"/>
          <w:shd w:val="clear" w:color="auto" w:fill="auto"/>
          <w:vAlign w:val="center"/>
        </w:tcPr>
        <w:p w14:paraId="69E6ED94" w14:textId="77777777" w:rsidR="00555235" w:rsidRPr="00555235" w:rsidRDefault="00555235" w:rsidP="00555235">
          <w:pPr>
            <w:pStyle w:val="Footer"/>
            <w:spacing w:after="120"/>
            <w:rPr>
              <w:rFonts w:ascii="Arial" w:hAnsi="Arial" w:cs="Arial"/>
              <w:sz w:val="16"/>
            </w:rPr>
          </w:pPr>
        </w:p>
      </w:tc>
      <w:tc>
        <w:tcPr>
          <w:tcW w:w="567" w:type="dxa"/>
          <w:shd w:val="clear" w:color="auto" w:fill="FFCC00"/>
          <w:vAlign w:val="center"/>
        </w:tcPr>
        <w:p w14:paraId="5B352E2A" w14:textId="77777777"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3</w:t>
          </w:r>
        </w:p>
      </w:tc>
      <w:tc>
        <w:tcPr>
          <w:tcW w:w="1191" w:type="dxa"/>
          <w:shd w:val="clear" w:color="auto" w:fill="D9D9D9"/>
          <w:vAlign w:val="center"/>
        </w:tcPr>
        <w:p w14:paraId="2238F493" w14:textId="77777777" w:rsidR="00555235" w:rsidRPr="00555235" w:rsidRDefault="00555235" w:rsidP="00555235">
          <w:pPr>
            <w:pStyle w:val="Footer"/>
            <w:spacing w:after="120"/>
            <w:jc w:val="center"/>
            <w:rPr>
              <w:rFonts w:ascii="Arial" w:hAnsi="Arial" w:cs="Arial"/>
              <w:b/>
              <w:color w:val="163D82"/>
              <w:sz w:val="16"/>
            </w:rPr>
          </w:pPr>
          <w:r w:rsidRPr="00555235">
            <w:rPr>
              <w:rFonts w:ascii="Arial" w:hAnsi="Arial" w:cs="Arial"/>
              <w:b/>
              <w:color w:val="163D82"/>
              <w:sz w:val="16"/>
            </w:rPr>
            <w:t>ROUTINE</w:t>
          </w:r>
        </w:p>
      </w:tc>
      <w:tc>
        <w:tcPr>
          <w:tcW w:w="2892" w:type="dxa"/>
          <w:gridSpan w:val="2"/>
          <w:shd w:val="clear" w:color="auto" w:fill="D9D9D9"/>
          <w:vAlign w:val="center"/>
        </w:tcPr>
        <w:p w14:paraId="7E0B73C8" w14:textId="77777777" w:rsidR="00555235" w:rsidRPr="00555235" w:rsidRDefault="00555235" w:rsidP="00555235">
          <w:pPr>
            <w:pStyle w:val="Footer"/>
            <w:spacing w:after="120"/>
            <w:jc w:val="both"/>
            <w:rPr>
              <w:rFonts w:ascii="Arial" w:hAnsi="Arial" w:cs="Arial"/>
              <w:color w:val="163D82"/>
              <w:sz w:val="16"/>
            </w:rPr>
          </w:pPr>
          <w:r w:rsidRPr="00555235">
            <w:rPr>
              <w:rFonts w:ascii="Arial" w:hAnsi="Arial" w:cs="Arial"/>
              <w:color w:val="163D82"/>
              <w:sz w:val="16"/>
            </w:rPr>
            <w:t>Control issue on which action should be taken.</w:t>
          </w:r>
        </w:p>
      </w:tc>
    </w:tr>
    <w:tr w:rsidR="009609C4" w:rsidRPr="00555235" w14:paraId="5AF0806F" w14:textId="77777777" w:rsidTr="00EA5275">
      <w:trPr>
        <w:trHeight w:hRule="exact" w:val="397"/>
      </w:trPr>
      <w:tc>
        <w:tcPr>
          <w:tcW w:w="1758" w:type="dxa"/>
          <w:gridSpan w:val="2"/>
          <w:shd w:val="clear" w:color="auto" w:fill="auto"/>
          <w:vAlign w:val="bottom"/>
        </w:tcPr>
        <w:p w14:paraId="0F6A901B" w14:textId="1F61D1FC" w:rsidR="009609C4" w:rsidRPr="00555235" w:rsidRDefault="009609C4" w:rsidP="00555235">
          <w:pPr>
            <w:pStyle w:val="Footer"/>
            <w:spacing w:after="120"/>
            <w:rPr>
              <w:rFonts w:ascii="Arial" w:hAnsi="Arial" w:cs="Arial"/>
            </w:rPr>
          </w:pPr>
        </w:p>
      </w:tc>
      <w:tc>
        <w:tcPr>
          <w:tcW w:w="2835" w:type="dxa"/>
          <w:shd w:val="clear" w:color="auto" w:fill="auto"/>
        </w:tcPr>
        <w:p w14:paraId="06272671" w14:textId="77777777" w:rsidR="009609C4" w:rsidRPr="00555235" w:rsidRDefault="009609C4" w:rsidP="00555235">
          <w:pPr>
            <w:pStyle w:val="Footer"/>
            <w:spacing w:after="120"/>
            <w:rPr>
              <w:rFonts w:ascii="Arial" w:hAnsi="Arial" w:cs="Arial"/>
            </w:rPr>
          </w:pPr>
        </w:p>
      </w:tc>
      <w:tc>
        <w:tcPr>
          <w:tcW w:w="680" w:type="dxa"/>
          <w:shd w:val="clear" w:color="auto" w:fill="auto"/>
        </w:tcPr>
        <w:p w14:paraId="26FA6D3B" w14:textId="77777777" w:rsidR="009609C4" w:rsidRPr="00555235" w:rsidRDefault="009609C4" w:rsidP="00555235">
          <w:pPr>
            <w:pStyle w:val="Footer"/>
            <w:spacing w:after="120"/>
            <w:rPr>
              <w:rFonts w:ascii="Arial" w:hAnsi="Arial" w:cs="Arial"/>
            </w:rPr>
          </w:pPr>
        </w:p>
      </w:tc>
      <w:tc>
        <w:tcPr>
          <w:tcW w:w="567" w:type="dxa"/>
          <w:shd w:val="clear" w:color="auto" w:fill="auto"/>
        </w:tcPr>
        <w:p w14:paraId="703D4267" w14:textId="77777777" w:rsidR="009609C4" w:rsidRPr="00555235" w:rsidRDefault="009609C4" w:rsidP="00555235">
          <w:pPr>
            <w:pStyle w:val="Footer"/>
            <w:spacing w:after="120"/>
            <w:rPr>
              <w:rFonts w:ascii="Arial" w:hAnsi="Arial" w:cs="Arial"/>
            </w:rPr>
          </w:pPr>
        </w:p>
      </w:tc>
      <w:tc>
        <w:tcPr>
          <w:tcW w:w="8165" w:type="dxa"/>
          <w:gridSpan w:val="6"/>
          <w:shd w:val="clear" w:color="auto" w:fill="auto"/>
        </w:tcPr>
        <w:p w14:paraId="0ECE59A0" w14:textId="77777777" w:rsidR="009609C4" w:rsidRPr="00555235" w:rsidRDefault="009609C4" w:rsidP="00555235">
          <w:pPr>
            <w:pStyle w:val="Footer"/>
            <w:jc w:val="right"/>
            <w:rPr>
              <w:rFonts w:ascii="Arial" w:hAnsi="Arial" w:cs="Arial"/>
              <w:color w:val="808080"/>
              <w:sz w:val="16"/>
            </w:rPr>
          </w:pPr>
          <w:r w:rsidRPr="00555235">
            <w:rPr>
              <w:rFonts w:ascii="Arial" w:hAnsi="Arial" w:cs="Arial"/>
              <w:color w:val="808080"/>
              <w:sz w:val="16"/>
            </w:rPr>
            <w:t xml:space="preserve">Police and Crime Commissioner for Cleveland and Chief Constable of Cleveland Police </w:t>
          </w:r>
        </w:p>
        <w:p w14:paraId="1D510FDE" w14:textId="77777777" w:rsidR="009609C4" w:rsidRPr="00555235" w:rsidRDefault="009609C4" w:rsidP="00555235">
          <w:pPr>
            <w:pStyle w:val="Footer"/>
            <w:jc w:val="right"/>
            <w:rPr>
              <w:rFonts w:ascii="Arial" w:hAnsi="Arial" w:cs="Arial"/>
              <w:color w:val="808080"/>
              <w:sz w:val="16"/>
            </w:rPr>
          </w:pPr>
          <w:r w:rsidRPr="00555235">
            <w:rPr>
              <w:rFonts w:ascii="Arial" w:hAnsi="Arial" w:cs="Arial"/>
              <w:color w:val="808080"/>
              <w:sz w:val="16"/>
            </w:rPr>
            <w:t>Assurance Review of Proceeds of Crime</w:t>
          </w:r>
        </w:p>
      </w:tc>
      <w:tc>
        <w:tcPr>
          <w:tcW w:w="1191" w:type="dxa"/>
          <w:shd w:val="clear" w:color="auto" w:fill="808080"/>
          <w:vAlign w:val="center"/>
        </w:tcPr>
        <w:p w14:paraId="49DA68BA" w14:textId="58DE6CF7" w:rsidR="009609C4" w:rsidRPr="00555235" w:rsidRDefault="009609C4" w:rsidP="00555235">
          <w:pPr>
            <w:pStyle w:val="Footer"/>
            <w:spacing w:after="120"/>
            <w:jc w:val="center"/>
            <w:rPr>
              <w:rFonts w:ascii="Arial" w:hAnsi="Arial" w:cs="Arial"/>
              <w:b/>
              <w:color w:val="FFFFFF"/>
              <w:sz w:val="16"/>
            </w:rPr>
          </w:pPr>
          <w:r w:rsidRPr="00555235">
            <w:rPr>
              <w:rFonts w:ascii="Arial" w:hAnsi="Arial" w:cs="Arial"/>
              <w:b/>
              <w:color w:val="FFFFFF"/>
              <w:sz w:val="16"/>
            </w:rPr>
            <w:t xml:space="preserve">Page </w:t>
          </w:r>
          <w:r w:rsidRPr="00555235">
            <w:rPr>
              <w:rFonts w:ascii="Arial" w:hAnsi="Arial" w:cs="Arial"/>
              <w:b/>
              <w:color w:val="FFFFFF"/>
              <w:sz w:val="16"/>
            </w:rPr>
            <w:fldChar w:fldCharType="begin"/>
          </w:r>
          <w:r w:rsidRPr="00555235">
            <w:rPr>
              <w:rFonts w:ascii="Arial" w:hAnsi="Arial" w:cs="Arial"/>
              <w:b/>
              <w:color w:val="FFFFFF"/>
              <w:sz w:val="16"/>
            </w:rPr>
            <w:instrText xml:space="preserve"> PAGE  \* MERGEFORMAT </w:instrText>
          </w:r>
          <w:r w:rsidRPr="00555235">
            <w:rPr>
              <w:rFonts w:ascii="Arial" w:hAnsi="Arial" w:cs="Arial"/>
              <w:b/>
              <w:color w:val="FFFFFF"/>
              <w:sz w:val="16"/>
            </w:rPr>
            <w:fldChar w:fldCharType="separate"/>
          </w:r>
          <w:r w:rsidR="0046686D">
            <w:rPr>
              <w:rFonts w:ascii="Arial" w:hAnsi="Arial" w:cs="Arial"/>
              <w:b/>
              <w:noProof/>
              <w:color w:val="FFFFFF"/>
              <w:sz w:val="16"/>
            </w:rPr>
            <w:t>2</w:t>
          </w:r>
          <w:r w:rsidRPr="00555235">
            <w:rPr>
              <w:rFonts w:ascii="Arial" w:hAnsi="Arial" w:cs="Arial"/>
              <w:b/>
              <w:color w:val="FFFFFF"/>
              <w:sz w:val="16"/>
            </w:rPr>
            <w:fldChar w:fldCharType="end"/>
          </w:r>
        </w:p>
      </w:tc>
    </w:tr>
  </w:tbl>
  <w:p w14:paraId="577C0C7F" w14:textId="77777777" w:rsidR="00555235" w:rsidRPr="009609C4" w:rsidRDefault="00555235">
    <w:pPr>
      <w:pStyle w:val="Footer"/>
      <w:rPr>
        <w:sz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2381"/>
      <w:gridCol w:w="11622"/>
      <w:gridCol w:w="1191"/>
    </w:tblGrid>
    <w:tr w:rsidR="00555235" w:rsidRPr="00555235" w14:paraId="723A6EE4" w14:textId="77777777" w:rsidTr="00555235">
      <w:trPr>
        <w:trHeight w:hRule="exact" w:val="397"/>
      </w:trPr>
      <w:tc>
        <w:tcPr>
          <w:tcW w:w="15194" w:type="dxa"/>
          <w:gridSpan w:val="3"/>
          <w:shd w:val="clear" w:color="auto" w:fill="auto"/>
          <w:vAlign w:val="center"/>
        </w:tcPr>
        <w:p w14:paraId="63273573" w14:textId="77777777" w:rsidR="00555235" w:rsidRPr="00555235" w:rsidRDefault="00555235" w:rsidP="00555235">
          <w:pPr>
            <w:pStyle w:val="Footer"/>
            <w:spacing w:after="120"/>
            <w:jc w:val="center"/>
            <w:rPr>
              <w:rFonts w:ascii="Arial" w:hAnsi="Arial" w:cs="Arial"/>
              <w:b/>
              <w:color w:val="163D82"/>
              <w:sz w:val="20"/>
            </w:rPr>
          </w:pPr>
          <w:r w:rsidRPr="00555235">
            <w:rPr>
              <w:rFonts w:ascii="Arial" w:hAnsi="Arial" w:cs="Arial"/>
              <w:color w:val="163D82"/>
              <w:sz w:val="12"/>
            </w:rPr>
            <w:t>ADVISORY NOTE</w:t>
          </w:r>
        </w:p>
      </w:tc>
    </w:tr>
    <w:tr w:rsidR="00555235" w:rsidRPr="00555235" w14:paraId="5E9539A7" w14:textId="77777777" w:rsidTr="00555235">
      <w:trPr>
        <w:trHeight w:hRule="exact" w:val="397"/>
      </w:trPr>
      <w:tc>
        <w:tcPr>
          <w:tcW w:w="15194" w:type="dxa"/>
          <w:gridSpan w:val="3"/>
          <w:tcBorders>
            <w:bottom w:val="single" w:sz="18" w:space="0" w:color="FFFFFF"/>
          </w:tcBorders>
          <w:shd w:val="clear" w:color="auto" w:fill="D9D9D9"/>
          <w:vAlign w:val="center"/>
        </w:tcPr>
        <w:p w14:paraId="46BD132B" w14:textId="77777777" w:rsidR="00555235" w:rsidRPr="00555235" w:rsidRDefault="00555235" w:rsidP="00555235">
          <w:pPr>
            <w:pStyle w:val="Footer"/>
            <w:spacing w:after="120"/>
            <w:jc w:val="center"/>
            <w:rPr>
              <w:rFonts w:ascii="Arial" w:hAnsi="Arial" w:cs="Arial"/>
              <w:color w:val="163D82"/>
            </w:rPr>
          </w:pPr>
          <w:r w:rsidRPr="00555235">
            <w:rPr>
              <w:rFonts w:ascii="Arial" w:hAnsi="Arial" w:cs="Arial"/>
              <w:color w:val="163D82"/>
              <w:sz w:val="16"/>
            </w:rPr>
            <w:t>Operational Effectiveness Matters need to be considered as part of management review of procedures.</w:t>
          </w:r>
        </w:p>
      </w:tc>
    </w:tr>
    <w:tr w:rsidR="00555235" w:rsidRPr="00555235" w14:paraId="67176B43" w14:textId="77777777" w:rsidTr="00555235">
      <w:trPr>
        <w:trHeight w:hRule="exact" w:val="397"/>
      </w:trPr>
      <w:tc>
        <w:tcPr>
          <w:tcW w:w="2381" w:type="dxa"/>
          <w:tcBorders>
            <w:top w:val="single" w:sz="18" w:space="0" w:color="FFFFFF"/>
          </w:tcBorders>
          <w:shd w:val="clear" w:color="auto" w:fill="auto"/>
          <w:vAlign w:val="center"/>
        </w:tcPr>
        <w:p w14:paraId="1DD19E20" w14:textId="6CF9587B" w:rsidR="00555235" w:rsidRPr="00555235" w:rsidRDefault="00555235" w:rsidP="00555235">
          <w:pPr>
            <w:pStyle w:val="Footer"/>
            <w:spacing w:after="120"/>
            <w:rPr>
              <w:rFonts w:ascii="Arial" w:hAnsi="Arial" w:cs="Arial"/>
              <w:outline/>
              <w:color w:val="000000"/>
              <w:sz w:val="32"/>
            </w:rPr>
          </w:pPr>
        </w:p>
      </w:tc>
      <w:tc>
        <w:tcPr>
          <w:tcW w:w="11622" w:type="dxa"/>
          <w:tcBorders>
            <w:top w:val="single" w:sz="18" w:space="0" w:color="FFFFFF"/>
          </w:tcBorders>
          <w:shd w:val="clear" w:color="auto" w:fill="auto"/>
          <w:vAlign w:val="center"/>
        </w:tcPr>
        <w:p w14:paraId="0DABFF08"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 xml:space="preserve">Police and Crime Commissioner for Cleveland and Chief Constable of Cleveland Police </w:t>
          </w:r>
        </w:p>
        <w:p w14:paraId="1A637B5F"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Assurance Review of Proceeds of Crime</w:t>
          </w:r>
        </w:p>
      </w:tc>
      <w:tc>
        <w:tcPr>
          <w:tcW w:w="1191" w:type="dxa"/>
          <w:tcBorders>
            <w:top w:val="single" w:sz="18" w:space="0" w:color="FFFFFF"/>
          </w:tcBorders>
          <w:shd w:val="clear" w:color="auto" w:fill="808080"/>
        </w:tcPr>
        <w:p w14:paraId="7580BE74" w14:textId="203B9074"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 xml:space="preserve">Page </w:t>
          </w:r>
          <w:r w:rsidRPr="00555235">
            <w:rPr>
              <w:rFonts w:ascii="Arial" w:hAnsi="Arial" w:cs="Arial"/>
              <w:b/>
              <w:color w:val="FFFFFF"/>
              <w:sz w:val="16"/>
            </w:rPr>
            <w:fldChar w:fldCharType="begin"/>
          </w:r>
          <w:r w:rsidRPr="00555235">
            <w:rPr>
              <w:rFonts w:ascii="Arial" w:hAnsi="Arial" w:cs="Arial"/>
              <w:b/>
              <w:color w:val="FFFFFF"/>
              <w:sz w:val="16"/>
            </w:rPr>
            <w:instrText xml:space="preserve"> PAGE  \* MERGEFORMAT </w:instrText>
          </w:r>
          <w:r w:rsidRPr="00555235">
            <w:rPr>
              <w:rFonts w:ascii="Arial" w:hAnsi="Arial" w:cs="Arial"/>
              <w:b/>
              <w:color w:val="FFFFFF"/>
              <w:sz w:val="16"/>
            </w:rPr>
            <w:fldChar w:fldCharType="separate"/>
          </w:r>
          <w:r w:rsidR="0046686D">
            <w:rPr>
              <w:rFonts w:ascii="Arial" w:hAnsi="Arial" w:cs="Arial"/>
              <w:b/>
              <w:noProof/>
              <w:color w:val="FFFFFF"/>
              <w:sz w:val="16"/>
            </w:rPr>
            <w:t>3</w:t>
          </w:r>
          <w:r w:rsidRPr="00555235">
            <w:rPr>
              <w:rFonts w:ascii="Arial" w:hAnsi="Arial" w:cs="Arial"/>
              <w:b/>
              <w:color w:val="FFFFFF"/>
              <w:sz w:val="16"/>
            </w:rPr>
            <w:fldChar w:fldCharType="end"/>
          </w:r>
        </w:p>
      </w:tc>
    </w:tr>
  </w:tbl>
  <w:p w14:paraId="087AE4C0" w14:textId="77777777" w:rsidR="00555235" w:rsidRPr="009609C4" w:rsidRDefault="00555235">
    <w:pPr>
      <w:pStyle w:val="Footer"/>
      <w:rPr>
        <w:sz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555235" w:rsidRPr="00555235" w14:paraId="58FC9814" w14:textId="77777777" w:rsidTr="00555235">
      <w:trPr>
        <w:trHeight w:hRule="exact" w:val="397"/>
      </w:trPr>
      <w:tc>
        <w:tcPr>
          <w:tcW w:w="1417" w:type="dxa"/>
          <w:shd w:val="clear" w:color="auto" w:fill="auto"/>
          <w:vAlign w:val="bottom"/>
        </w:tcPr>
        <w:p w14:paraId="59775448" w14:textId="128E30BA" w:rsidR="00555235" w:rsidRPr="00555235" w:rsidRDefault="00555235" w:rsidP="00555235">
          <w:pPr>
            <w:pStyle w:val="Footer"/>
            <w:spacing w:after="120"/>
            <w:rPr>
              <w:rFonts w:ascii="Arial" w:hAnsi="Arial" w:cs="Arial"/>
              <w:b/>
              <w:outline/>
              <w:color w:val="000000"/>
              <w:sz w:val="32"/>
            </w:rPr>
          </w:pPr>
        </w:p>
      </w:tc>
      <w:tc>
        <w:tcPr>
          <w:tcW w:w="12586" w:type="dxa"/>
          <w:shd w:val="clear" w:color="auto" w:fill="auto"/>
          <w:vAlign w:val="center"/>
        </w:tcPr>
        <w:p w14:paraId="51E93E53"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 xml:space="preserve">Police and Crime Commissioner for Cleveland and Chief Constable of Cleveland Police </w:t>
          </w:r>
        </w:p>
        <w:p w14:paraId="7C08CCC4"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Assurance Review of Proceeds of Crime</w:t>
          </w:r>
        </w:p>
      </w:tc>
      <w:tc>
        <w:tcPr>
          <w:tcW w:w="1191" w:type="dxa"/>
          <w:shd w:val="clear" w:color="auto" w:fill="808080"/>
          <w:vAlign w:val="center"/>
        </w:tcPr>
        <w:p w14:paraId="78A47A81" w14:textId="05B603B7"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 xml:space="preserve">Page </w:t>
          </w:r>
          <w:r w:rsidRPr="00555235">
            <w:rPr>
              <w:rFonts w:ascii="Arial" w:hAnsi="Arial" w:cs="Arial"/>
              <w:b/>
              <w:color w:val="FFFFFF"/>
              <w:sz w:val="16"/>
            </w:rPr>
            <w:fldChar w:fldCharType="begin"/>
          </w:r>
          <w:r w:rsidRPr="00555235">
            <w:rPr>
              <w:rFonts w:ascii="Arial" w:hAnsi="Arial" w:cs="Arial"/>
              <w:b/>
              <w:color w:val="FFFFFF"/>
              <w:sz w:val="16"/>
            </w:rPr>
            <w:instrText xml:space="preserve"> PAGE  \* MERGEFORMAT </w:instrText>
          </w:r>
          <w:r w:rsidRPr="00555235">
            <w:rPr>
              <w:rFonts w:ascii="Arial" w:hAnsi="Arial" w:cs="Arial"/>
              <w:b/>
              <w:color w:val="FFFFFF"/>
              <w:sz w:val="16"/>
            </w:rPr>
            <w:fldChar w:fldCharType="separate"/>
          </w:r>
          <w:r w:rsidR="0046686D">
            <w:rPr>
              <w:rFonts w:ascii="Arial" w:hAnsi="Arial" w:cs="Arial"/>
              <w:b/>
              <w:noProof/>
              <w:color w:val="FFFFFF"/>
              <w:sz w:val="16"/>
            </w:rPr>
            <w:t>5</w:t>
          </w:r>
          <w:r w:rsidRPr="00555235">
            <w:rPr>
              <w:rFonts w:ascii="Arial" w:hAnsi="Arial" w:cs="Arial"/>
              <w:b/>
              <w:color w:val="FFFFFF"/>
              <w:sz w:val="16"/>
            </w:rPr>
            <w:fldChar w:fldCharType="end"/>
          </w:r>
        </w:p>
      </w:tc>
    </w:tr>
  </w:tbl>
  <w:p w14:paraId="6D6322C9" w14:textId="77777777" w:rsidR="00555235" w:rsidRPr="009609C4" w:rsidRDefault="00555235">
    <w:pPr>
      <w:pStyle w:val="Footer"/>
      <w:rPr>
        <w:sz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555235" w:rsidRPr="00555235" w14:paraId="4FEEBEAD" w14:textId="77777777" w:rsidTr="00555235">
      <w:trPr>
        <w:trHeight w:hRule="exact" w:val="397"/>
      </w:trPr>
      <w:tc>
        <w:tcPr>
          <w:tcW w:w="1417" w:type="dxa"/>
          <w:shd w:val="clear" w:color="auto" w:fill="auto"/>
          <w:vAlign w:val="bottom"/>
        </w:tcPr>
        <w:p w14:paraId="07E9C976" w14:textId="6DF55221" w:rsidR="00555235" w:rsidRPr="00555235" w:rsidRDefault="00555235" w:rsidP="00555235">
          <w:pPr>
            <w:pStyle w:val="Footer"/>
            <w:spacing w:after="120"/>
            <w:rPr>
              <w:rFonts w:ascii="Arial" w:hAnsi="Arial" w:cs="Arial"/>
              <w:b/>
              <w:outline/>
              <w:color w:val="000000"/>
              <w:sz w:val="32"/>
            </w:rPr>
          </w:pPr>
        </w:p>
      </w:tc>
      <w:tc>
        <w:tcPr>
          <w:tcW w:w="12586" w:type="dxa"/>
          <w:shd w:val="clear" w:color="auto" w:fill="auto"/>
          <w:vAlign w:val="center"/>
        </w:tcPr>
        <w:p w14:paraId="2EE260D3"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 xml:space="preserve">Police and Crime Commissioner for Cleveland and Chief Constable of Cleveland Police </w:t>
          </w:r>
        </w:p>
        <w:p w14:paraId="3DA957E4" w14:textId="77777777" w:rsidR="00555235" w:rsidRPr="00555235" w:rsidRDefault="00555235" w:rsidP="00555235">
          <w:pPr>
            <w:pStyle w:val="Footer"/>
            <w:jc w:val="right"/>
            <w:rPr>
              <w:rFonts w:ascii="Arial" w:hAnsi="Arial" w:cs="Arial"/>
              <w:color w:val="808080"/>
              <w:sz w:val="16"/>
            </w:rPr>
          </w:pPr>
          <w:r w:rsidRPr="00555235">
            <w:rPr>
              <w:rFonts w:ascii="Arial" w:hAnsi="Arial" w:cs="Arial"/>
              <w:color w:val="808080"/>
              <w:sz w:val="16"/>
            </w:rPr>
            <w:t>Assurance Review of Proceeds of Crime</w:t>
          </w:r>
        </w:p>
      </w:tc>
      <w:tc>
        <w:tcPr>
          <w:tcW w:w="1191" w:type="dxa"/>
          <w:shd w:val="clear" w:color="auto" w:fill="808080"/>
          <w:vAlign w:val="center"/>
        </w:tcPr>
        <w:p w14:paraId="249DAC7B" w14:textId="7C118EF8" w:rsidR="00555235" w:rsidRPr="00555235" w:rsidRDefault="00555235" w:rsidP="00555235">
          <w:pPr>
            <w:pStyle w:val="Footer"/>
            <w:spacing w:after="120"/>
            <w:jc w:val="center"/>
            <w:rPr>
              <w:rFonts w:ascii="Arial" w:hAnsi="Arial" w:cs="Arial"/>
              <w:b/>
              <w:color w:val="FFFFFF"/>
              <w:sz w:val="16"/>
            </w:rPr>
          </w:pPr>
          <w:r w:rsidRPr="00555235">
            <w:rPr>
              <w:rFonts w:ascii="Arial" w:hAnsi="Arial" w:cs="Arial"/>
              <w:b/>
              <w:color w:val="FFFFFF"/>
              <w:sz w:val="16"/>
            </w:rPr>
            <w:t xml:space="preserve">Page </w:t>
          </w:r>
          <w:r w:rsidRPr="00555235">
            <w:rPr>
              <w:rFonts w:ascii="Arial" w:hAnsi="Arial" w:cs="Arial"/>
              <w:b/>
              <w:color w:val="FFFFFF"/>
              <w:sz w:val="16"/>
            </w:rPr>
            <w:fldChar w:fldCharType="begin"/>
          </w:r>
          <w:r w:rsidRPr="00555235">
            <w:rPr>
              <w:rFonts w:ascii="Arial" w:hAnsi="Arial" w:cs="Arial"/>
              <w:b/>
              <w:color w:val="FFFFFF"/>
              <w:sz w:val="16"/>
            </w:rPr>
            <w:instrText xml:space="preserve"> PAGE  \* MERGEFORMAT </w:instrText>
          </w:r>
          <w:r w:rsidRPr="00555235">
            <w:rPr>
              <w:rFonts w:ascii="Arial" w:hAnsi="Arial" w:cs="Arial"/>
              <w:b/>
              <w:color w:val="FFFFFF"/>
              <w:sz w:val="16"/>
            </w:rPr>
            <w:fldChar w:fldCharType="separate"/>
          </w:r>
          <w:r w:rsidR="0046686D">
            <w:rPr>
              <w:rFonts w:ascii="Arial" w:hAnsi="Arial" w:cs="Arial"/>
              <w:b/>
              <w:noProof/>
              <w:color w:val="FFFFFF"/>
              <w:sz w:val="16"/>
            </w:rPr>
            <w:t>8</w:t>
          </w:r>
          <w:r w:rsidRPr="00555235">
            <w:rPr>
              <w:rFonts w:ascii="Arial" w:hAnsi="Arial" w:cs="Arial"/>
              <w:b/>
              <w:color w:val="FFFFFF"/>
              <w:sz w:val="16"/>
            </w:rPr>
            <w:fldChar w:fldCharType="end"/>
          </w:r>
        </w:p>
      </w:tc>
    </w:tr>
  </w:tbl>
  <w:p w14:paraId="1515E471" w14:textId="77777777" w:rsidR="00555235" w:rsidRPr="009609C4" w:rsidRDefault="00555235">
    <w:pPr>
      <w:pStyle w:val="Footer"/>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BDB1A3" w14:textId="77777777" w:rsidR="005360AB" w:rsidRDefault="005360AB" w:rsidP="00555235">
      <w:pPr>
        <w:spacing w:after="0" w:line="240" w:lineRule="auto"/>
      </w:pPr>
      <w:r>
        <w:separator/>
      </w:r>
    </w:p>
  </w:footnote>
  <w:footnote w:type="continuationSeparator" w:id="0">
    <w:p w14:paraId="13CEB718" w14:textId="77777777" w:rsidR="005360AB" w:rsidRDefault="005360AB" w:rsidP="005552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950B08" w14:textId="1B719EE8" w:rsidR="00555235" w:rsidRDefault="009609C4" w:rsidP="009609C4">
    <w:pPr>
      <w:pStyle w:val="Header"/>
      <w:jc w:val="right"/>
    </w:pPr>
    <w:r>
      <w:rPr>
        <w:noProof/>
        <w:lang w:eastAsia="en-GB"/>
      </w:rPr>
      <w:drawing>
        <wp:inline distT="0" distB="0" distL="0" distR="0" wp14:anchorId="70E9DD3B" wp14:editId="56D90E0D">
          <wp:extent cx="576000" cy="252000"/>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448BD9" w14:textId="77777777" w:rsidR="00555235" w:rsidRDefault="0055523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E4876C" w14:textId="742C2CD4" w:rsidR="00555235" w:rsidRDefault="009609C4" w:rsidP="009609C4">
    <w:pPr>
      <w:pStyle w:val="Header"/>
      <w:jc w:val="right"/>
    </w:pPr>
    <w:r>
      <w:rPr>
        <w:noProof/>
        <w:lang w:eastAsia="en-GB"/>
      </w:rPr>
      <w:drawing>
        <wp:inline distT="0" distB="0" distL="0" distR="0" wp14:anchorId="5DC0B2D5" wp14:editId="44996BEC">
          <wp:extent cx="576000" cy="252000"/>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DB3DCE" w14:textId="7B1B67BC" w:rsidR="00555235" w:rsidRDefault="009609C4" w:rsidP="009609C4">
    <w:pPr>
      <w:pStyle w:val="Header"/>
      <w:jc w:val="right"/>
    </w:pPr>
    <w:r>
      <w:rPr>
        <w:noProof/>
        <w:lang w:eastAsia="en-GB"/>
      </w:rPr>
      <w:drawing>
        <wp:inline distT="0" distB="0" distL="0" distR="0" wp14:anchorId="6567A236" wp14:editId="53C6E8D4">
          <wp:extent cx="576000" cy="252000"/>
          <wp:effectExtent l="0" t="0" r="0" b="0"/>
          <wp:docPr id="12" name="Picture 12"/>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E80D23" w14:textId="1D93E28B" w:rsidR="00555235" w:rsidRDefault="009609C4" w:rsidP="009609C4">
    <w:pPr>
      <w:pStyle w:val="Header"/>
      <w:jc w:val="right"/>
    </w:pPr>
    <w:r>
      <w:rPr>
        <w:noProof/>
        <w:lang w:eastAsia="en-GB"/>
      </w:rPr>
      <w:drawing>
        <wp:inline distT="0" distB="0" distL="0" distR="0" wp14:anchorId="4D66A6D7" wp14:editId="761B76B8">
          <wp:extent cx="576000" cy="25200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99C8F6" w14:textId="68896862" w:rsidR="00555235" w:rsidRDefault="009609C4" w:rsidP="009609C4">
    <w:pPr>
      <w:pStyle w:val="Header"/>
      <w:jc w:val="right"/>
    </w:pPr>
    <w:r>
      <w:rPr>
        <w:noProof/>
        <w:lang w:eastAsia="en-GB"/>
      </w:rPr>
      <w:drawing>
        <wp:inline distT="0" distB="0" distL="0" distR="0" wp14:anchorId="7A765A81" wp14:editId="297AFE13">
          <wp:extent cx="576000" cy="252000"/>
          <wp:effectExtent l="0" t="0" r="0" b="0"/>
          <wp:docPr id="14" name="Picture 14"/>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A670F7"/>
    <w:multiLevelType w:val="multilevel"/>
    <w:tmpl w:val="757EEF86"/>
    <w:lvl w:ilvl="0">
      <w:start w:val="12"/>
      <w:numFmt w:val="decimal"/>
      <w:lvlRestart w:val="0"/>
      <w:lvlText w:val="%1."/>
      <w:lvlJc w:val="left"/>
      <w:pPr>
        <w:tabs>
          <w:tab w:val="num" w:pos="720"/>
        </w:tabs>
        <w:ind w:left="720" w:hanging="720"/>
      </w:pPr>
      <w:rPr>
        <w:rFonts w:ascii="Arial" w:hAnsi="Arial" w:cs="Aria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rFonts w:hint="default"/>
        <w:b w:val="0"/>
        <w:i w:val="0"/>
        <w:caps w:val="0"/>
        <w:strike w:val="0"/>
        <w:dstrike w:val="0"/>
        <w:outline w:val="0"/>
        <w:shadow w:val="0"/>
        <w:emboss w:val="0"/>
        <w:imprint w:val="0"/>
        <w:vanish w:val="0"/>
        <w:color w:val="auto"/>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3">
      <w:start w:val="1"/>
      <w:numFmt w:val="decimal"/>
      <w:lvlText w:val="%1.%2.%3.%4."/>
      <w:lvlJc w:val="left"/>
      <w:pPr>
        <w:tabs>
          <w:tab w:val="num" w:pos="2160"/>
        </w:tabs>
        <w:ind w:left="1729" w:hanging="652"/>
      </w:pPr>
      <w:rPr>
        <w:rFonts w:hint="default"/>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rFonts w:hint="default"/>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rFonts w:hint="default"/>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rFonts w:hint="default"/>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rFonts w:hint="default"/>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rFonts w:hint="default"/>
        <w:b w:val="0"/>
        <w:i w:val="0"/>
        <w:caps w:val="0"/>
        <w:strike w:val="0"/>
        <w:dstrike w:val="0"/>
        <w:outline w:val="0"/>
        <w:shadow w:val="0"/>
        <w:emboss w:val="0"/>
        <w:imprint w:val="0"/>
        <w:vanish w:val="0"/>
        <w:color w:val="000000"/>
        <w:sz w:val="22"/>
        <w:u w:val="none"/>
        <w:effect w:val="none"/>
        <w:vertAlign w:val="baseline"/>
      </w:rPr>
    </w:lvl>
  </w:abstractNum>
  <w:abstractNum w:abstractNumId="1" w15:restartNumberingAfterBreak="0">
    <w:nsid w:val="0FAF5BAF"/>
    <w:multiLevelType w:val="multilevel"/>
    <w:tmpl w:val="849E42AE"/>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bullet"/>
      <w:lvlText w:val=""/>
      <w:lvlJc w:val="left"/>
      <w:pPr>
        <w:tabs>
          <w:tab w:val="num" w:pos="1440"/>
        </w:tabs>
        <w:ind w:left="1440" w:hanging="720"/>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2" w15:restartNumberingAfterBreak="0">
    <w:nsid w:val="23AD4D3C"/>
    <w:multiLevelType w:val="multilevel"/>
    <w:tmpl w:val="6E949E12"/>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bullet"/>
      <w:lvlText w:val=""/>
      <w:lvlJc w:val="left"/>
      <w:pPr>
        <w:tabs>
          <w:tab w:val="num" w:pos="1440"/>
        </w:tabs>
        <w:ind w:left="1440" w:hanging="720"/>
      </w:pPr>
      <w:rPr>
        <w:rFonts w:ascii="Symbol" w:hAnsi="Symbol" w:hint="default"/>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3" w15:restartNumberingAfterBreak="0">
    <w:nsid w:val="3A022BAC"/>
    <w:multiLevelType w:val="hybridMultilevel"/>
    <w:tmpl w:val="808E3854"/>
    <w:lvl w:ilvl="0" w:tplc="3BC0B938">
      <w:start w:val="1"/>
      <w:numFmt w:val="bullet"/>
      <w:lvlText w:val=""/>
      <w:lvlJc w:val="left"/>
      <w:pPr>
        <w:ind w:left="720" w:hanging="360"/>
      </w:pPr>
      <w:rPr>
        <w:rFonts w:ascii="Symbol" w:hAnsi="Symbol" w:hint="default"/>
        <w:color w:val="DC0D1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9532AB"/>
    <w:multiLevelType w:val="multilevel"/>
    <w:tmpl w:val="35DE0270"/>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5" w15:restartNumberingAfterBreak="0">
    <w:nsid w:val="5E84422D"/>
    <w:multiLevelType w:val="multilevel"/>
    <w:tmpl w:val="0CD6D880"/>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bullet"/>
      <w:lvlText w:val=""/>
      <w:lvlJc w:val="left"/>
      <w:pPr>
        <w:tabs>
          <w:tab w:val="num" w:pos="1440"/>
        </w:tabs>
        <w:ind w:left="1440" w:hanging="720"/>
      </w:pPr>
      <w:rPr>
        <w:rFonts w:ascii="Symbol" w:hAnsi="Symbol" w:hint="default"/>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6" w15:restartNumberingAfterBreak="0">
    <w:nsid w:val="71F511B5"/>
    <w:multiLevelType w:val="hybridMultilevel"/>
    <w:tmpl w:val="BAFE131A"/>
    <w:lvl w:ilvl="0" w:tplc="3414297A">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num w:numId="1">
    <w:abstractNumId w:val="4"/>
  </w:num>
  <w:num w:numId="2">
    <w:abstractNumId w:val="0"/>
  </w:num>
  <w:num w:numId="3">
    <w:abstractNumId w:val="3"/>
  </w:num>
  <w:num w:numId="4">
    <w:abstractNumId w:val="1"/>
  </w:num>
  <w:num w:numId="5">
    <w:abstractNumId w:val="5"/>
  </w:num>
  <w:num w:numId="6">
    <w:abstractNumId w:val="6"/>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7"/>
  <w:proofState w:spelling="clean" w:grammar="clean"/>
  <w:documentProtection w:edit="readOnly" w:enforcement="1" w:cryptProviderType="rsaAES" w:cryptAlgorithmClass="hash" w:cryptAlgorithmType="typeAny" w:cryptAlgorithmSid="14" w:cryptSpinCount="100000" w:hash="uUKURcS+fuqUhXRdMPUAodg0D16F6MvoMtwU8cXCY39MSrFUbESQmRwvkP5K5swi2Y+rhnBqrUh0m2XiXhnyYA==" w:salt="pMOEfR4Mh9fl0NIETU4jyQ=="/>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26/02/2020 14:34"/>
  </w:docVars>
  <w:rsids>
    <w:rsidRoot w:val="00555235"/>
    <w:rsid w:val="00090215"/>
    <w:rsid w:val="002D4BBE"/>
    <w:rsid w:val="00340E7E"/>
    <w:rsid w:val="00377EFF"/>
    <w:rsid w:val="003846C1"/>
    <w:rsid w:val="00432C2E"/>
    <w:rsid w:val="0046686D"/>
    <w:rsid w:val="005360AB"/>
    <w:rsid w:val="00555235"/>
    <w:rsid w:val="006064A6"/>
    <w:rsid w:val="00676732"/>
    <w:rsid w:val="00684940"/>
    <w:rsid w:val="00706BFE"/>
    <w:rsid w:val="00757537"/>
    <w:rsid w:val="008A30E8"/>
    <w:rsid w:val="00940EBE"/>
    <w:rsid w:val="00956575"/>
    <w:rsid w:val="009609C4"/>
    <w:rsid w:val="009B229D"/>
    <w:rsid w:val="009B6814"/>
    <w:rsid w:val="009F2E3F"/>
    <w:rsid w:val="00B600F8"/>
    <w:rsid w:val="00BE3641"/>
    <w:rsid w:val="00BF0A7B"/>
    <w:rsid w:val="00C03DF8"/>
    <w:rsid w:val="00C912C8"/>
    <w:rsid w:val="00DE06E9"/>
    <w:rsid w:val="00E70A56"/>
    <w:rsid w:val="00EA488D"/>
    <w:rsid w:val="00F52971"/>
    <w:rsid w:val="00FA70C9"/>
    <w:rsid w:val="00FD212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236FC3C"/>
  <w15:chartTrackingRefBased/>
  <w15:docId w15:val="{47D33E77-4C9D-456B-9238-3663FB288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55235"/>
    <w:pPr>
      <w:ind w:left="720"/>
    </w:pPr>
  </w:style>
  <w:style w:type="paragraph" w:styleId="Header">
    <w:name w:val="header"/>
    <w:basedOn w:val="Normal"/>
    <w:link w:val="HeaderChar"/>
    <w:uiPriority w:val="99"/>
    <w:unhideWhenUsed/>
    <w:rsid w:val="00555235"/>
    <w:pPr>
      <w:tabs>
        <w:tab w:val="center" w:pos="4513"/>
        <w:tab w:val="right" w:pos="9026"/>
      </w:tabs>
      <w:spacing w:after="0" w:line="240" w:lineRule="auto"/>
    </w:pPr>
  </w:style>
  <w:style w:type="character" w:customStyle="1" w:styleId="HeaderChar">
    <w:name w:val="Header Char"/>
    <w:basedOn w:val="DefaultParagraphFont"/>
    <w:link w:val="Header"/>
    <w:uiPriority w:val="99"/>
    <w:rsid w:val="00555235"/>
  </w:style>
  <w:style w:type="paragraph" w:styleId="Footer">
    <w:name w:val="footer"/>
    <w:basedOn w:val="Normal"/>
    <w:link w:val="FooterChar"/>
    <w:uiPriority w:val="99"/>
    <w:unhideWhenUsed/>
    <w:rsid w:val="00555235"/>
    <w:pPr>
      <w:tabs>
        <w:tab w:val="center" w:pos="4513"/>
        <w:tab w:val="right" w:pos="9026"/>
      </w:tabs>
      <w:spacing w:after="0" w:line="240" w:lineRule="auto"/>
    </w:pPr>
  </w:style>
  <w:style w:type="character" w:customStyle="1" w:styleId="FooterChar">
    <w:name w:val="Footer Char"/>
    <w:basedOn w:val="DefaultParagraphFont"/>
    <w:link w:val="Footer"/>
    <w:uiPriority w:val="99"/>
    <w:rsid w:val="00555235"/>
  </w:style>
  <w:style w:type="character" w:styleId="CommentReference">
    <w:name w:val="annotation reference"/>
    <w:basedOn w:val="DefaultParagraphFont"/>
    <w:uiPriority w:val="99"/>
    <w:semiHidden/>
    <w:unhideWhenUsed/>
    <w:rsid w:val="002D4BBE"/>
    <w:rPr>
      <w:sz w:val="16"/>
      <w:szCs w:val="16"/>
    </w:rPr>
  </w:style>
  <w:style w:type="paragraph" w:styleId="CommentText">
    <w:name w:val="annotation text"/>
    <w:basedOn w:val="Normal"/>
    <w:link w:val="CommentTextChar"/>
    <w:uiPriority w:val="99"/>
    <w:semiHidden/>
    <w:unhideWhenUsed/>
    <w:rsid w:val="002D4BBE"/>
    <w:pPr>
      <w:spacing w:line="240" w:lineRule="auto"/>
    </w:pPr>
    <w:rPr>
      <w:sz w:val="20"/>
      <w:szCs w:val="20"/>
    </w:rPr>
  </w:style>
  <w:style w:type="character" w:customStyle="1" w:styleId="CommentTextChar">
    <w:name w:val="Comment Text Char"/>
    <w:basedOn w:val="DefaultParagraphFont"/>
    <w:link w:val="CommentText"/>
    <w:uiPriority w:val="99"/>
    <w:semiHidden/>
    <w:rsid w:val="002D4BBE"/>
    <w:rPr>
      <w:sz w:val="20"/>
      <w:szCs w:val="20"/>
    </w:rPr>
  </w:style>
  <w:style w:type="paragraph" w:styleId="CommentSubject">
    <w:name w:val="annotation subject"/>
    <w:basedOn w:val="CommentText"/>
    <w:next w:val="CommentText"/>
    <w:link w:val="CommentSubjectChar"/>
    <w:uiPriority w:val="99"/>
    <w:semiHidden/>
    <w:unhideWhenUsed/>
    <w:rsid w:val="002D4BBE"/>
    <w:rPr>
      <w:b/>
      <w:bCs/>
    </w:rPr>
  </w:style>
  <w:style w:type="character" w:customStyle="1" w:styleId="CommentSubjectChar">
    <w:name w:val="Comment Subject Char"/>
    <w:basedOn w:val="CommentTextChar"/>
    <w:link w:val="CommentSubject"/>
    <w:uiPriority w:val="99"/>
    <w:semiHidden/>
    <w:rsid w:val="002D4BBE"/>
    <w:rPr>
      <w:b/>
      <w:bCs/>
      <w:sz w:val="20"/>
      <w:szCs w:val="20"/>
    </w:rPr>
  </w:style>
  <w:style w:type="paragraph" w:styleId="BalloonText">
    <w:name w:val="Balloon Text"/>
    <w:basedOn w:val="Normal"/>
    <w:link w:val="BalloonTextChar"/>
    <w:uiPriority w:val="99"/>
    <w:semiHidden/>
    <w:unhideWhenUsed/>
    <w:rsid w:val="002D4BB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B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0910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2.xml"/><Relationship Id="rId18"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header" Target="header6.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7.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_rels/header5.xml.rels><?xml version="1.0" encoding="UTF-8" standalone="yes"?>
<Relationships xmlns="http://schemas.openxmlformats.org/package/2006/relationships"><Relationship Id="rId1" Type="http://schemas.openxmlformats.org/officeDocument/2006/relationships/image" Target="media/image2.jpg"/></Relationships>
</file>

<file path=word/_rels/header6.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2343</Words>
  <Characters>13356</Characters>
  <Application>Microsoft Office Word</Application>
  <DocSecurity>8</DocSecurity>
  <Lines>111</Lines>
  <Paragraphs>31</Paragraphs>
  <ScaleCrop>false</ScaleCrop>
  <HeadingPairs>
    <vt:vector size="2" baseType="variant">
      <vt:variant>
        <vt:lpstr>Title</vt:lpstr>
      </vt:variant>
      <vt:variant>
        <vt:i4>1</vt:i4>
      </vt:variant>
    </vt:vector>
  </HeadingPairs>
  <TitlesOfParts>
    <vt:vector size="1" baseType="lpstr">
      <vt:lpstr>Proceeds of Crime</vt:lpstr>
    </vt:vector>
  </TitlesOfParts>
  <Company/>
  <LinksUpToDate>false</LinksUpToDate>
  <CharactersWithSpaces>15668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Proceeds of Crime</dc:title>
  <dc:subject/>
  <dc:creator>TIAA</dc:creator>
  <cp:keywords/>
  <dc:description/>
  <cp:lastModifiedBy>YATES, Jennifer (C8507)</cp:lastModifiedBy>
  <cp:revision>2</cp:revision>
  <cp:lastPrinted>2019-12-06T10:44:00Z</cp:lastPrinted>
  <dcterms:created xsi:type="dcterms:W3CDTF">2020-02-26T14:35:00Z</dcterms:created>
  <dcterms:modified xsi:type="dcterms:W3CDTF">2020-02-26T14:35:00Z</dcterms:modified>
</cp:coreProperties>
</file>