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top w:w="120" w:type="dxa"/>
          <w:left w:w="60" w:type="dxa"/>
          <w:bottom w:w="120" w:type="dxa"/>
          <w:right w:w="60" w:type="dxa"/>
        </w:tblCellMar>
        <w:tblLook w:val="0000" w:firstRow="0" w:lastRow="0" w:firstColumn="0" w:lastColumn="0" w:noHBand="0" w:noVBand="0"/>
      </w:tblPr>
      <w:tblGrid>
        <w:gridCol w:w="7569"/>
        <w:gridCol w:w="7569"/>
      </w:tblGrid>
      <w:tr w:rsidR="006710B3" w14:paraId="1D78EF41" w14:textId="77777777" w:rsidTr="006710B3">
        <w:tc>
          <w:tcPr>
            <w:tcW w:w="7569" w:type="dxa"/>
            <w:vAlign w:val="bottom"/>
          </w:tcPr>
          <w:p w14:paraId="003EFD95" w14:textId="7BFD5AE6" w:rsidR="006710B3" w:rsidRDefault="008D3539" w:rsidP="006710B3">
            <w:pPr>
              <w:spacing w:before="60" w:after="60"/>
            </w:pPr>
            <w:bookmarkStart w:id="0" w:name="_GoBack"/>
            <w:bookmarkEnd w:id="0"/>
            <w:r w:rsidRPr="005F2A3C">
              <w:rPr>
                <w:rFonts w:cs="Arial"/>
                <w:noProof/>
                <w:color w:val="365F91"/>
                <w:sz w:val="40"/>
                <w:szCs w:val="40"/>
                <w:lang w:eastAsia="en-GB"/>
              </w:rPr>
              <w:drawing>
                <wp:inline distT="0" distB="0" distL="0" distR="0" wp14:anchorId="419515FA" wp14:editId="0F78EB5E">
                  <wp:extent cx="1619250" cy="742950"/>
                  <wp:effectExtent l="0" t="0" r="0" b="0"/>
                  <wp:docPr id="1" name="Picture 24"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8">
                            <a:extLst>
                              <a:ext uri="{28A0092B-C50C-407E-A947-70E740481C1C}">
                                <a14:useLocalDpi xmlns:a14="http://schemas.microsoft.com/office/drawing/2010/main" val="0"/>
                              </a:ext>
                            </a:extLst>
                          </a:blip>
                          <a:srcRect r="23801" b="4935"/>
                          <a:stretch>
                            <a:fillRect/>
                          </a:stretch>
                        </pic:blipFill>
                        <pic:spPr bwMode="auto">
                          <a:xfrm>
                            <a:off x="0" y="0"/>
                            <a:ext cx="1619250" cy="742950"/>
                          </a:xfrm>
                          <a:prstGeom prst="rect">
                            <a:avLst/>
                          </a:prstGeom>
                          <a:noFill/>
                          <a:ln>
                            <a:noFill/>
                          </a:ln>
                        </pic:spPr>
                      </pic:pic>
                    </a:graphicData>
                  </a:graphic>
                </wp:inline>
              </w:drawing>
            </w:r>
          </w:p>
        </w:tc>
        <w:tc>
          <w:tcPr>
            <w:tcW w:w="7569" w:type="dxa"/>
          </w:tcPr>
          <w:p w14:paraId="0B92E572" w14:textId="77777777" w:rsidR="006710B3" w:rsidRDefault="006710B3" w:rsidP="006710B3">
            <w:pPr>
              <w:spacing w:before="60" w:after="60"/>
            </w:pPr>
          </w:p>
        </w:tc>
      </w:tr>
    </w:tbl>
    <w:p w14:paraId="0682E39D" w14:textId="77777777" w:rsidR="006710B3" w:rsidRDefault="006710B3" w:rsidP="006710B3">
      <w:pPr>
        <w:spacing w:after="120"/>
      </w:pPr>
    </w:p>
    <w:p w14:paraId="6662B9FA" w14:textId="77777777" w:rsidR="006710B3" w:rsidRDefault="006710B3" w:rsidP="006710B3">
      <w:pPr>
        <w:spacing w:after="120"/>
      </w:pPr>
    </w:p>
    <w:p w14:paraId="748591A5" w14:textId="77777777" w:rsidR="006710B3" w:rsidRDefault="006710B3" w:rsidP="006710B3">
      <w:pPr>
        <w:spacing w:after="120"/>
      </w:pPr>
    </w:p>
    <w:tbl>
      <w:tblPr>
        <w:tblW w:w="0" w:type="auto"/>
        <w:tblLayout w:type="fixed"/>
        <w:tblCellMar>
          <w:top w:w="120" w:type="dxa"/>
          <w:left w:w="60" w:type="dxa"/>
          <w:bottom w:w="120" w:type="dxa"/>
          <w:right w:w="60" w:type="dxa"/>
        </w:tblCellMar>
        <w:tblLook w:val="0000" w:firstRow="0" w:lastRow="0" w:firstColumn="0" w:lastColumn="0" w:noHBand="0" w:noVBand="0"/>
      </w:tblPr>
      <w:tblGrid>
        <w:gridCol w:w="15138"/>
      </w:tblGrid>
      <w:tr w:rsidR="006710B3" w:rsidRPr="006710B3" w14:paraId="58717238" w14:textId="77777777" w:rsidTr="006710B3">
        <w:trPr>
          <w:trHeight w:hRule="exact" w:val="1134"/>
        </w:trPr>
        <w:tc>
          <w:tcPr>
            <w:tcW w:w="15138" w:type="dxa"/>
            <w:tcBorders>
              <w:bottom w:val="single" w:sz="48" w:space="0" w:color="DC0D15"/>
            </w:tcBorders>
            <w:shd w:val="clear" w:color="auto" w:fill="auto"/>
            <w:tcMar>
              <w:left w:w="0" w:type="dxa"/>
            </w:tcMar>
          </w:tcPr>
          <w:p w14:paraId="43316160" w14:textId="617F18DB" w:rsidR="006710B3" w:rsidRPr="006710B3" w:rsidRDefault="008D4667" w:rsidP="006710B3">
            <w:pPr>
              <w:spacing w:before="60" w:after="60"/>
              <w:rPr>
                <w:rFonts w:ascii="Arial" w:hAnsi="Arial" w:cs="Arial"/>
                <w:b/>
                <w:color w:val="163D82"/>
                <w:sz w:val="40"/>
              </w:rPr>
            </w:pPr>
            <w:r w:rsidRPr="008D4667">
              <w:rPr>
                <w:rFonts w:ascii="Arial" w:hAnsi="Arial" w:cs="Arial"/>
                <w:b/>
                <w:color w:val="163D82"/>
                <w:sz w:val="40"/>
              </w:rPr>
              <w:t xml:space="preserve">The Police and Crime Commissioner for Cleveland and the Chief Constable Cleveland Police </w:t>
            </w:r>
          </w:p>
        </w:tc>
      </w:tr>
      <w:tr w:rsidR="006710B3" w:rsidRPr="006710B3" w14:paraId="5CD0DB7D" w14:textId="77777777" w:rsidTr="006710B3">
        <w:trPr>
          <w:trHeight w:hRule="exact" w:val="1134"/>
        </w:trPr>
        <w:tc>
          <w:tcPr>
            <w:tcW w:w="15138" w:type="dxa"/>
            <w:tcBorders>
              <w:top w:val="single" w:sz="48" w:space="0" w:color="DC0D15"/>
            </w:tcBorders>
            <w:shd w:val="clear" w:color="auto" w:fill="auto"/>
            <w:tcMar>
              <w:left w:w="0" w:type="dxa"/>
            </w:tcMar>
          </w:tcPr>
          <w:p w14:paraId="1337C017" w14:textId="77777777" w:rsidR="006710B3" w:rsidRPr="006710B3" w:rsidRDefault="006710B3" w:rsidP="006710B3">
            <w:pPr>
              <w:spacing w:before="60" w:after="60"/>
              <w:rPr>
                <w:rFonts w:ascii="Arial" w:hAnsi="Arial" w:cs="Arial"/>
                <w:b/>
                <w:color w:val="163D82"/>
                <w:sz w:val="40"/>
              </w:rPr>
            </w:pPr>
            <w:r w:rsidRPr="006710B3">
              <w:rPr>
                <w:rFonts w:ascii="Arial" w:hAnsi="Arial" w:cs="Arial"/>
                <w:b/>
                <w:color w:val="163D82"/>
                <w:sz w:val="40"/>
              </w:rPr>
              <w:t>Appraisal Review of Estates Management - Strategy</w:t>
            </w:r>
          </w:p>
        </w:tc>
      </w:tr>
      <w:tr w:rsidR="006710B3" w:rsidRPr="006710B3" w14:paraId="207D2D34" w14:textId="77777777" w:rsidTr="006710B3">
        <w:trPr>
          <w:trHeight w:hRule="exact" w:val="1134"/>
        </w:trPr>
        <w:tc>
          <w:tcPr>
            <w:tcW w:w="15138" w:type="dxa"/>
            <w:shd w:val="clear" w:color="auto" w:fill="auto"/>
            <w:tcMar>
              <w:left w:w="0" w:type="dxa"/>
            </w:tcMar>
          </w:tcPr>
          <w:p w14:paraId="53813FE6" w14:textId="77777777" w:rsidR="006710B3" w:rsidRPr="006710B3" w:rsidRDefault="006710B3" w:rsidP="006710B3">
            <w:pPr>
              <w:spacing w:before="60" w:after="60"/>
              <w:rPr>
                <w:rFonts w:ascii="Arial" w:hAnsi="Arial" w:cs="Arial"/>
                <w:b/>
                <w:color w:val="163D82"/>
                <w:sz w:val="40"/>
              </w:rPr>
            </w:pPr>
            <w:r w:rsidRPr="006710B3">
              <w:rPr>
                <w:rFonts w:ascii="Arial" w:hAnsi="Arial" w:cs="Arial"/>
                <w:b/>
                <w:color w:val="163D82"/>
                <w:sz w:val="40"/>
              </w:rPr>
              <w:t>2017/18</w:t>
            </w:r>
          </w:p>
        </w:tc>
      </w:tr>
    </w:tbl>
    <w:p w14:paraId="7D3BE4C6" w14:textId="77777777" w:rsidR="006710B3" w:rsidRDefault="006710B3" w:rsidP="006710B3">
      <w:pPr>
        <w:spacing w:after="120"/>
      </w:pPr>
    </w:p>
    <w:p w14:paraId="7DC48BAB" w14:textId="77777777" w:rsidR="006710B3" w:rsidRDefault="006710B3" w:rsidP="006710B3">
      <w:pPr>
        <w:spacing w:after="120"/>
        <w:sectPr w:rsidR="006710B3" w:rsidSect="006710B3">
          <w:headerReference w:type="first" r:id="rId9"/>
          <w:footerReference w:type="first" r:id="rId10"/>
          <w:pgSz w:w="16838" w:h="11906" w:orient="landscape"/>
          <w:pgMar w:top="850" w:right="850" w:bottom="850" w:left="850" w:header="708" w:footer="708" w:gutter="0"/>
          <w:cols w:space="708"/>
          <w:titlePg/>
          <w:docGrid w:linePitch="360"/>
        </w:sectPr>
      </w:pPr>
    </w:p>
    <w:tbl>
      <w:tblPr>
        <w:tblW w:w="15193" w:type="dxa"/>
        <w:jc w:val="center"/>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3"/>
      </w:tblGrid>
      <w:tr w:rsidR="006710B3" w14:paraId="4172D4AD" w14:textId="77777777" w:rsidTr="006710B3">
        <w:trPr>
          <w:trHeight w:hRule="exact" w:val="624"/>
          <w:jc w:val="center"/>
        </w:trPr>
        <w:tc>
          <w:tcPr>
            <w:tcW w:w="15194" w:type="dxa"/>
            <w:shd w:val="clear" w:color="auto" w:fill="FFFFFF"/>
            <w:tcMar>
              <w:bottom w:w="20" w:type="dxa"/>
            </w:tcMar>
          </w:tcPr>
          <w:p w14:paraId="782F162E" w14:textId="77777777" w:rsidR="006710B3" w:rsidRPr="006710B3" w:rsidRDefault="006710B3" w:rsidP="006710B3">
            <w:pPr>
              <w:spacing w:before="120" w:after="120"/>
              <w:rPr>
                <w:rFonts w:ascii="Arial" w:hAnsi="Arial" w:cs="Arial"/>
                <w:b/>
                <w:color w:val="163D82"/>
                <w:sz w:val="32"/>
              </w:rPr>
            </w:pPr>
            <w:r>
              <w:rPr>
                <w:rFonts w:ascii="Arial" w:hAnsi="Arial" w:cs="Arial"/>
                <w:b/>
                <w:color w:val="163D82"/>
                <w:sz w:val="32"/>
              </w:rPr>
              <w:lastRenderedPageBreak/>
              <w:t>Executive Summary</w:t>
            </w:r>
          </w:p>
        </w:tc>
      </w:tr>
    </w:tbl>
    <w:p w14:paraId="6D55D553" w14:textId="0481DB89" w:rsidR="006710B3" w:rsidRPr="00B66E6F" w:rsidRDefault="006710B3" w:rsidP="006710B3">
      <w:pPr>
        <w:spacing w:after="120"/>
        <w:jc w:val="center"/>
        <w:rPr>
          <w:sz w:val="8"/>
        </w:rPr>
      </w:pPr>
      <w:bookmarkStart w:id="1" w:name="section2"/>
      <w:bookmarkEnd w:id="1"/>
    </w:p>
    <w:tbl>
      <w:tblPr>
        <w:tblW w:w="15194" w:type="dxa"/>
        <w:jc w:val="center"/>
        <w:tblBorders>
          <w:top w:val="single" w:sz="24" w:space="0" w:color="DC0D15"/>
          <w:left w:val="single" w:sz="24" w:space="0" w:color="DC0D15"/>
          <w:bottom w:val="single" w:sz="24" w:space="0" w:color="DC0D15"/>
          <w:right w:val="single" w:sz="24" w:space="0" w:color="DC0D15"/>
          <w:insideH w:val="single" w:sz="24" w:space="0" w:color="DC0D15"/>
          <w:insideV w:val="single" w:sz="24" w:space="0" w:color="DC0D15"/>
        </w:tblBorders>
        <w:tblLayout w:type="fixed"/>
        <w:tblCellMar>
          <w:left w:w="60" w:type="dxa"/>
          <w:right w:w="60" w:type="dxa"/>
        </w:tblCellMar>
        <w:tblLook w:val="0000" w:firstRow="0" w:lastRow="0" w:firstColumn="0" w:lastColumn="0" w:noHBand="0" w:noVBand="0"/>
      </w:tblPr>
      <w:tblGrid>
        <w:gridCol w:w="7597"/>
        <w:gridCol w:w="7597"/>
      </w:tblGrid>
      <w:tr w:rsidR="006710B3" w:rsidRPr="006710B3" w14:paraId="22982DD5" w14:textId="77777777" w:rsidTr="006710B3">
        <w:trPr>
          <w:trHeight w:val="397"/>
          <w:jc w:val="center"/>
        </w:trPr>
        <w:tc>
          <w:tcPr>
            <w:tcW w:w="7597" w:type="dxa"/>
            <w:tcBorders>
              <w:bottom w:val="nil"/>
            </w:tcBorders>
            <w:shd w:val="clear" w:color="auto" w:fill="D9D9D9"/>
          </w:tcPr>
          <w:p w14:paraId="10E5C140" w14:textId="77777777" w:rsidR="006710B3" w:rsidRPr="006710B3" w:rsidRDefault="006710B3" w:rsidP="006710B3">
            <w:pPr>
              <w:spacing w:before="60" w:after="60"/>
              <w:rPr>
                <w:rFonts w:ascii="Arial" w:hAnsi="Arial" w:cs="Arial"/>
                <w:b/>
                <w:color w:val="163D82"/>
                <w:sz w:val="20"/>
              </w:rPr>
            </w:pPr>
            <w:r w:rsidRPr="006710B3">
              <w:rPr>
                <w:rFonts w:ascii="Arial" w:hAnsi="Arial" w:cs="Arial"/>
                <w:b/>
                <w:color w:val="163D82"/>
                <w:sz w:val="20"/>
              </w:rPr>
              <w:t>OVERALL ASSURANCE ASSESSMENT</w:t>
            </w:r>
          </w:p>
        </w:tc>
        <w:tc>
          <w:tcPr>
            <w:tcW w:w="7597" w:type="dxa"/>
            <w:tcBorders>
              <w:bottom w:val="nil"/>
            </w:tcBorders>
            <w:shd w:val="clear" w:color="auto" w:fill="D9D9D9"/>
          </w:tcPr>
          <w:p w14:paraId="59335D89" w14:textId="77777777" w:rsidR="006710B3" w:rsidRPr="006710B3" w:rsidRDefault="006710B3" w:rsidP="006710B3">
            <w:pPr>
              <w:spacing w:before="60" w:after="60"/>
              <w:rPr>
                <w:rFonts w:ascii="Arial" w:hAnsi="Arial" w:cs="Arial"/>
                <w:b/>
                <w:color w:val="163D82"/>
                <w:sz w:val="20"/>
              </w:rPr>
            </w:pPr>
            <w:r w:rsidRPr="006710B3">
              <w:rPr>
                <w:rFonts w:ascii="Arial" w:hAnsi="Arial" w:cs="Arial"/>
                <w:b/>
                <w:color w:val="163D82"/>
                <w:sz w:val="20"/>
              </w:rPr>
              <w:t>OVERALL CONCLUSION</w:t>
            </w:r>
          </w:p>
        </w:tc>
      </w:tr>
      <w:tr w:rsidR="006710B3" w:rsidRPr="006710B3" w14:paraId="1C4CC45E" w14:textId="77777777" w:rsidTr="006710B3">
        <w:trPr>
          <w:trHeight w:val="3345"/>
          <w:jc w:val="center"/>
        </w:trPr>
        <w:tc>
          <w:tcPr>
            <w:tcW w:w="7597" w:type="dxa"/>
            <w:tcBorders>
              <w:top w:val="nil"/>
              <w:bottom w:val="single" w:sz="24" w:space="0" w:color="DC0D15"/>
            </w:tcBorders>
            <w:shd w:val="clear" w:color="auto" w:fill="auto"/>
            <w:vAlign w:val="center"/>
          </w:tcPr>
          <w:p w14:paraId="43230EC8" w14:textId="724DF3C6" w:rsidR="006710B3" w:rsidRPr="006710B3" w:rsidRDefault="00DD7B95" w:rsidP="006710B3">
            <w:pPr>
              <w:spacing w:before="60" w:after="60"/>
              <w:jc w:val="center"/>
              <w:rPr>
                <w:rFonts w:ascii="Arial" w:hAnsi="Arial" w:cs="Arial"/>
              </w:rPr>
            </w:pPr>
            <w:r>
              <w:rPr>
                <w:noProof/>
                <w:lang w:eastAsia="en-GB"/>
              </w:rPr>
              <w:drawing>
                <wp:inline distT="0" distB="0" distL="0" distR="0" wp14:anchorId="6761265F" wp14:editId="59C781DD">
                  <wp:extent cx="2804160" cy="16383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04160" cy="1638300"/>
                          </a:xfrm>
                          <a:prstGeom prst="rect">
                            <a:avLst/>
                          </a:prstGeom>
                          <a:noFill/>
                        </pic:spPr>
                      </pic:pic>
                    </a:graphicData>
                  </a:graphic>
                </wp:inline>
              </w:drawing>
            </w:r>
          </w:p>
        </w:tc>
        <w:tc>
          <w:tcPr>
            <w:tcW w:w="7597" w:type="dxa"/>
            <w:tcBorders>
              <w:top w:val="nil"/>
              <w:bottom w:val="single" w:sz="24" w:space="0" w:color="DC0D15"/>
            </w:tcBorders>
            <w:shd w:val="clear" w:color="auto" w:fill="auto"/>
          </w:tcPr>
          <w:tbl>
            <w:tblPr>
              <w:tblW w:w="0" w:type="auto"/>
              <w:tblLayout w:type="fixed"/>
              <w:tblLook w:val="0000" w:firstRow="0" w:lastRow="0" w:firstColumn="0" w:lastColumn="0" w:noHBand="0" w:noVBand="0"/>
            </w:tblPr>
            <w:tblGrid>
              <w:gridCol w:w="283"/>
              <w:gridCol w:w="7056"/>
            </w:tblGrid>
            <w:tr w:rsidR="006710B3" w14:paraId="4ED63832" w14:textId="77777777" w:rsidTr="008D3539">
              <w:tc>
                <w:tcPr>
                  <w:tcW w:w="283" w:type="dxa"/>
                </w:tcPr>
                <w:p w14:paraId="763808EC" w14:textId="77777777" w:rsidR="006710B3" w:rsidRPr="006710B3" w:rsidRDefault="006710B3" w:rsidP="006710B3">
                  <w:pPr>
                    <w:spacing w:before="60" w:after="60"/>
                    <w:rPr>
                      <w:rFonts w:ascii="Wingdings" w:hAnsi="Wingdings" w:cs="Arial"/>
                      <w:color w:val="DC0D15"/>
                      <w:sz w:val="16"/>
                    </w:rPr>
                  </w:pPr>
                  <w:r w:rsidRPr="006710B3">
                    <w:rPr>
                      <w:rFonts w:ascii="Wingdings" w:hAnsi="Wingdings" w:cs="Arial"/>
                      <w:color w:val="DC0D15"/>
                      <w:sz w:val="16"/>
                    </w:rPr>
                    <w:t></w:t>
                  </w:r>
                </w:p>
              </w:tc>
              <w:tc>
                <w:tcPr>
                  <w:tcW w:w="7056" w:type="dxa"/>
                </w:tcPr>
                <w:p w14:paraId="5EBB3467" w14:textId="77777777" w:rsidR="006710B3" w:rsidRPr="00B66E6F" w:rsidRDefault="006710B3" w:rsidP="005C0460">
                  <w:pPr>
                    <w:spacing w:before="60" w:after="60" w:line="271" w:lineRule="auto"/>
                    <w:jc w:val="both"/>
                    <w:rPr>
                      <w:rFonts w:ascii="Arial" w:hAnsi="Arial" w:cs="Arial"/>
                      <w:b/>
                      <w:color w:val="DC0D15"/>
                      <w:sz w:val="20"/>
                      <w:szCs w:val="20"/>
                    </w:rPr>
                  </w:pPr>
                  <w:r w:rsidRPr="00B66E6F">
                    <w:rPr>
                      <w:rFonts w:ascii="Arial" w:hAnsi="Arial" w:cs="Arial"/>
                      <w:b/>
                      <w:color w:val="DC0D15"/>
                      <w:sz w:val="20"/>
                      <w:szCs w:val="20"/>
                    </w:rPr>
                    <w:t>The Estates Management Strategy is a forwarding looking document that provides both vision and current Estate needs.</w:t>
                  </w:r>
                </w:p>
              </w:tc>
            </w:tr>
            <w:tr w:rsidR="006710B3" w14:paraId="7AA36B7D" w14:textId="77777777" w:rsidTr="008D3539">
              <w:tc>
                <w:tcPr>
                  <w:tcW w:w="283" w:type="dxa"/>
                </w:tcPr>
                <w:p w14:paraId="0B36BBC5" w14:textId="77777777" w:rsidR="006710B3" w:rsidRPr="006710B3" w:rsidRDefault="006710B3" w:rsidP="006710B3">
                  <w:pPr>
                    <w:spacing w:before="60" w:after="60"/>
                    <w:rPr>
                      <w:rFonts w:ascii="Wingdings" w:hAnsi="Wingdings" w:cs="Arial"/>
                      <w:color w:val="DC0D15"/>
                      <w:sz w:val="16"/>
                    </w:rPr>
                  </w:pPr>
                  <w:r w:rsidRPr="006710B3">
                    <w:rPr>
                      <w:rFonts w:ascii="Wingdings" w:hAnsi="Wingdings" w:cs="Arial"/>
                      <w:color w:val="DC0D15"/>
                      <w:sz w:val="16"/>
                    </w:rPr>
                    <w:t></w:t>
                  </w:r>
                </w:p>
              </w:tc>
              <w:tc>
                <w:tcPr>
                  <w:tcW w:w="7056" w:type="dxa"/>
                </w:tcPr>
                <w:p w14:paraId="4DCE33BB" w14:textId="77777777" w:rsidR="006710B3" w:rsidRPr="00B66E6F" w:rsidRDefault="00790313" w:rsidP="005C0460">
                  <w:pPr>
                    <w:spacing w:before="60" w:after="60" w:line="271" w:lineRule="auto"/>
                    <w:jc w:val="both"/>
                    <w:rPr>
                      <w:rFonts w:ascii="Arial" w:hAnsi="Arial" w:cs="Arial"/>
                      <w:b/>
                      <w:color w:val="DC0D15"/>
                      <w:sz w:val="20"/>
                      <w:szCs w:val="20"/>
                    </w:rPr>
                  </w:pPr>
                  <w:r w:rsidRPr="00B66E6F">
                    <w:rPr>
                      <w:rFonts w:ascii="Arial" w:hAnsi="Arial" w:cs="Arial"/>
                      <w:b/>
                      <w:color w:val="DC0D15"/>
                      <w:sz w:val="20"/>
                      <w:szCs w:val="20"/>
                    </w:rPr>
                    <w:t>Although the Strategic Estates and Facilities Manager understands risks this is not reflected in the Corporate Risk Register for Estates.</w:t>
                  </w:r>
                </w:p>
              </w:tc>
            </w:tr>
            <w:tr w:rsidR="006710B3" w14:paraId="30A58A1D" w14:textId="77777777" w:rsidTr="008D3539">
              <w:tc>
                <w:tcPr>
                  <w:tcW w:w="283" w:type="dxa"/>
                </w:tcPr>
                <w:p w14:paraId="6A5FA374" w14:textId="77777777" w:rsidR="006710B3" w:rsidRPr="006710B3" w:rsidRDefault="006710B3" w:rsidP="006710B3">
                  <w:pPr>
                    <w:spacing w:before="60" w:after="60"/>
                    <w:rPr>
                      <w:rFonts w:ascii="Wingdings" w:hAnsi="Wingdings" w:cs="Arial"/>
                      <w:color w:val="DC0D15"/>
                      <w:sz w:val="16"/>
                    </w:rPr>
                  </w:pPr>
                  <w:r w:rsidRPr="006710B3">
                    <w:rPr>
                      <w:rFonts w:ascii="Wingdings" w:hAnsi="Wingdings" w:cs="Arial"/>
                      <w:color w:val="DC0D15"/>
                      <w:sz w:val="16"/>
                    </w:rPr>
                    <w:t></w:t>
                  </w:r>
                </w:p>
              </w:tc>
              <w:tc>
                <w:tcPr>
                  <w:tcW w:w="7056" w:type="dxa"/>
                </w:tcPr>
                <w:p w14:paraId="720E7B85" w14:textId="1E72A5C7" w:rsidR="006710B3" w:rsidRPr="00B66E6F" w:rsidRDefault="006710B3" w:rsidP="005C0460">
                  <w:pPr>
                    <w:spacing w:before="60" w:after="60" w:line="271" w:lineRule="auto"/>
                    <w:jc w:val="both"/>
                    <w:rPr>
                      <w:rFonts w:ascii="Arial" w:hAnsi="Arial" w:cs="Arial"/>
                      <w:b/>
                      <w:color w:val="DC0D15"/>
                      <w:sz w:val="20"/>
                      <w:szCs w:val="20"/>
                    </w:rPr>
                  </w:pPr>
                  <w:r w:rsidRPr="00B66E6F">
                    <w:rPr>
                      <w:rFonts w:ascii="Arial" w:hAnsi="Arial" w:cs="Arial"/>
                      <w:b/>
                      <w:color w:val="DC0D15"/>
                      <w:sz w:val="20"/>
                      <w:szCs w:val="20"/>
                    </w:rPr>
                    <w:t xml:space="preserve">Although the Estates area have very few policies and procedures they do interact with many throughout the Force.  These </w:t>
                  </w:r>
                  <w:r w:rsidR="008D4667" w:rsidRPr="00B66E6F">
                    <w:rPr>
                      <w:rFonts w:ascii="Arial" w:hAnsi="Arial" w:cs="Arial"/>
                      <w:b/>
                      <w:color w:val="DC0D15"/>
                      <w:sz w:val="20"/>
                      <w:szCs w:val="20"/>
                    </w:rPr>
                    <w:t>p</w:t>
                  </w:r>
                  <w:r w:rsidRPr="00B66E6F">
                    <w:rPr>
                      <w:rFonts w:ascii="Arial" w:hAnsi="Arial" w:cs="Arial"/>
                      <w:b/>
                      <w:color w:val="DC0D15"/>
                      <w:sz w:val="20"/>
                      <w:szCs w:val="20"/>
                    </w:rPr>
                    <w:t>olicies/procedures require updating.</w:t>
                  </w:r>
                </w:p>
              </w:tc>
            </w:tr>
            <w:tr w:rsidR="006710B3" w14:paraId="66E312AE" w14:textId="77777777" w:rsidTr="008D3539">
              <w:tc>
                <w:tcPr>
                  <w:tcW w:w="283" w:type="dxa"/>
                </w:tcPr>
                <w:p w14:paraId="59B04A7B" w14:textId="77777777" w:rsidR="006710B3" w:rsidRPr="006710B3" w:rsidRDefault="006710B3" w:rsidP="006710B3">
                  <w:pPr>
                    <w:spacing w:before="60" w:after="60"/>
                    <w:rPr>
                      <w:rFonts w:ascii="Wingdings" w:hAnsi="Wingdings" w:cs="Arial"/>
                      <w:color w:val="DC0D15"/>
                      <w:sz w:val="16"/>
                    </w:rPr>
                  </w:pPr>
                  <w:r w:rsidRPr="006710B3">
                    <w:rPr>
                      <w:rFonts w:ascii="Wingdings" w:hAnsi="Wingdings" w:cs="Arial"/>
                      <w:color w:val="DC0D15"/>
                      <w:sz w:val="16"/>
                    </w:rPr>
                    <w:t></w:t>
                  </w:r>
                </w:p>
              </w:tc>
              <w:tc>
                <w:tcPr>
                  <w:tcW w:w="7056" w:type="dxa"/>
                </w:tcPr>
                <w:p w14:paraId="5B26499E" w14:textId="41720DF8" w:rsidR="006710B3" w:rsidRPr="00B66E6F" w:rsidRDefault="006710B3" w:rsidP="005C0460">
                  <w:pPr>
                    <w:spacing w:before="60" w:after="60" w:line="271" w:lineRule="auto"/>
                    <w:jc w:val="both"/>
                    <w:rPr>
                      <w:rFonts w:ascii="Arial" w:hAnsi="Arial" w:cs="Arial"/>
                      <w:b/>
                      <w:color w:val="DC0D15"/>
                      <w:sz w:val="20"/>
                      <w:szCs w:val="20"/>
                    </w:rPr>
                  </w:pPr>
                  <w:r w:rsidRPr="00B66E6F">
                    <w:rPr>
                      <w:rFonts w:ascii="Arial" w:hAnsi="Arial" w:cs="Arial"/>
                      <w:b/>
                      <w:color w:val="DC0D15"/>
                      <w:sz w:val="20"/>
                      <w:szCs w:val="20"/>
                    </w:rPr>
                    <w:t>From the documentation reviewed and interviewing the Strategic Estates and Facilities Manager the Estate programme is well managed</w:t>
                  </w:r>
                  <w:r w:rsidR="005C0460" w:rsidRPr="00B66E6F">
                    <w:rPr>
                      <w:rFonts w:ascii="Arial" w:hAnsi="Arial" w:cs="Arial"/>
                      <w:b/>
                      <w:color w:val="DC0D15"/>
                      <w:sz w:val="20"/>
                      <w:szCs w:val="20"/>
                    </w:rPr>
                    <w:t>.</w:t>
                  </w:r>
                </w:p>
              </w:tc>
            </w:tr>
          </w:tbl>
          <w:p w14:paraId="305086B6" w14:textId="77777777" w:rsidR="006710B3" w:rsidRPr="006710B3" w:rsidRDefault="006710B3" w:rsidP="006710B3">
            <w:pPr>
              <w:spacing w:before="60" w:after="60"/>
              <w:rPr>
                <w:rFonts w:ascii="Arial" w:hAnsi="Arial" w:cs="Arial"/>
              </w:rPr>
            </w:pPr>
          </w:p>
        </w:tc>
      </w:tr>
      <w:tr w:rsidR="006710B3" w:rsidRPr="006710B3" w14:paraId="7B5B8F6E" w14:textId="77777777" w:rsidTr="006710B3">
        <w:trPr>
          <w:trHeight w:val="397"/>
          <w:jc w:val="center"/>
        </w:trPr>
        <w:tc>
          <w:tcPr>
            <w:tcW w:w="7597" w:type="dxa"/>
            <w:tcBorders>
              <w:bottom w:val="nil"/>
            </w:tcBorders>
            <w:shd w:val="clear" w:color="auto" w:fill="D9D9D9"/>
          </w:tcPr>
          <w:p w14:paraId="4816123B" w14:textId="77777777" w:rsidR="006710B3" w:rsidRPr="006710B3" w:rsidRDefault="006710B3" w:rsidP="006710B3">
            <w:pPr>
              <w:spacing w:before="60" w:after="60"/>
              <w:rPr>
                <w:rFonts w:ascii="Arial" w:hAnsi="Arial" w:cs="Arial"/>
                <w:b/>
                <w:color w:val="163D82"/>
                <w:sz w:val="20"/>
              </w:rPr>
            </w:pPr>
            <w:r w:rsidRPr="006710B3">
              <w:rPr>
                <w:rFonts w:ascii="Arial" w:hAnsi="Arial" w:cs="Arial"/>
                <w:b/>
                <w:color w:val="163D82"/>
                <w:sz w:val="20"/>
              </w:rPr>
              <w:t>RATIONALE AND SCOPE</w:t>
            </w:r>
          </w:p>
        </w:tc>
        <w:tc>
          <w:tcPr>
            <w:tcW w:w="7597" w:type="dxa"/>
            <w:tcBorders>
              <w:bottom w:val="nil"/>
            </w:tcBorders>
            <w:shd w:val="clear" w:color="auto" w:fill="D9D9D9"/>
          </w:tcPr>
          <w:p w14:paraId="11C6313C" w14:textId="77777777" w:rsidR="006710B3" w:rsidRPr="006710B3" w:rsidRDefault="006710B3" w:rsidP="006710B3">
            <w:pPr>
              <w:spacing w:before="60" w:after="60"/>
              <w:rPr>
                <w:rFonts w:ascii="Arial" w:hAnsi="Arial" w:cs="Arial"/>
                <w:b/>
                <w:color w:val="163D82"/>
                <w:sz w:val="20"/>
              </w:rPr>
            </w:pPr>
            <w:r w:rsidRPr="006710B3">
              <w:rPr>
                <w:rFonts w:ascii="Arial" w:hAnsi="Arial" w:cs="Arial"/>
                <w:b/>
                <w:color w:val="163D82"/>
                <w:sz w:val="20"/>
              </w:rPr>
              <w:t>ACTION POINTS</w:t>
            </w:r>
          </w:p>
        </w:tc>
      </w:tr>
      <w:tr w:rsidR="006710B3" w:rsidRPr="006710B3" w14:paraId="548A9E6D" w14:textId="77777777" w:rsidTr="006710B3">
        <w:trPr>
          <w:trHeight w:val="1701"/>
          <w:jc w:val="center"/>
        </w:trPr>
        <w:tc>
          <w:tcPr>
            <w:tcW w:w="7597" w:type="dxa"/>
            <w:tcBorders>
              <w:top w:val="nil"/>
            </w:tcBorders>
            <w:shd w:val="clear" w:color="auto" w:fill="auto"/>
          </w:tcPr>
          <w:p w14:paraId="029A577D" w14:textId="77777777" w:rsidR="006710B3" w:rsidRPr="006710B3" w:rsidRDefault="006710B3" w:rsidP="006710B3">
            <w:pPr>
              <w:spacing w:before="60" w:after="60"/>
              <w:jc w:val="both"/>
              <w:rPr>
                <w:rFonts w:ascii="Arial" w:hAnsi="Arial" w:cs="Arial"/>
                <w:color w:val="000000"/>
                <w:sz w:val="20"/>
              </w:rPr>
            </w:pPr>
            <w:r w:rsidRPr="006710B3">
              <w:rPr>
                <w:rFonts w:ascii="Arial" w:hAnsi="Arial" w:cs="Arial"/>
                <w:color w:val="000000"/>
                <w:sz w:val="20"/>
              </w:rPr>
              <w:t xml:space="preserve">Rationale </w:t>
            </w:r>
          </w:p>
          <w:p w14:paraId="761B18DE" w14:textId="77777777" w:rsidR="006710B3" w:rsidRPr="006710B3" w:rsidRDefault="006710B3" w:rsidP="006710B3">
            <w:pPr>
              <w:spacing w:before="60" w:after="60"/>
              <w:jc w:val="both"/>
              <w:rPr>
                <w:rFonts w:ascii="Arial" w:hAnsi="Arial" w:cs="Arial"/>
                <w:color w:val="000000"/>
                <w:sz w:val="20"/>
              </w:rPr>
            </w:pPr>
            <w:r w:rsidRPr="006710B3">
              <w:rPr>
                <w:rFonts w:ascii="Arial" w:hAnsi="Arial" w:cs="Arial"/>
                <w:color w:val="000000"/>
                <w:sz w:val="20"/>
              </w:rPr>
              <w:t>Estates are an important part of the Police infrastructure and as such represent a high cost to the Force.  A periodic audit will be undertaken to confirm value for money is being obtained with the use and management of the Estate</w:t>
            </w:r>
          </w:p>
          <w:p w14:paraId="08960147" w14:textId="77777777" w:rsidR="006710B3" w:rsidRPr="006710B3" w:rsidRDefault="006710B3" w:rsidP="006710B3">
            <w:pPr>
              <w:spacing w:before="60" w:after="60"/>
              <w:jc w:val="both"/>
              <w:rPr>
                <w:rFonts w:ascii="Arial" w:hAnsi="Arial" w:cs="Arial"/>
                <w:color w:val="000000"/>
                <w:sz w:val="20"/>
              </w:rPr>
            </w:pPr>
            <w:r w:rsidRPr="006710B3">
              <w:rPr>
                <w:rFonts w:ascii="Arial" w:hAnsi="Arial" w:cs="Arial"/>
                <w:color w:val="000000"/>
                <w:sz w:val="20"/>
              </w:rPr>
              <w:t>Scope</w:t>
            </w:r>
          </w:p>
          <w:p w14:paraId="7DBBB850" w14:textId="74AFE160" w:rsidR="006710B3" w:rsidRPr="006710B3" w:rsidRDefault="006710B3" w:rsidP="00146861">
            <w:pPr>
              <w:spacing w:before="60" w:after="60"/>
              <w:jc w:val="both"/>
              <w:rPr>
                <w:rFonts w:ascii="Arial" w:hAnsi="Arial" w:cs="Arial"/>
                <w:color w:val="000000"/>
                <w:sz w:val="20"/>
              </w:rPr>
            </w:pPr>
            <w:r w:rsidRPr="006710B3">
              <w:rPr>
                <w:rFonts w:ascii="Arial" w:hAnsi="Arial" w:cs="Arial"/>
                <w:color w:val="000000"/>
                <w:sz w:val="20"/>
              </w:rPr>
              <w:t>The review consider</w:t>
            </w:r>
            <w:r w:rsidR="00146861">
              <w:rPr>
                <w:rFonts w:ascii="Arial" w:hAnsi="Arial" w:cs="Arial"/>
                <w:color w:val="000000"/>
                <w:sz w:val="20"/>
              </w:rPr>
              <w:t>ed</w:t>
            </w:r>
            <w:r w:rsidRPr="006710B3">
              <w:rPr>
                <w:rFonts w:ascii="Arial" w:hAnsi="Arial" w:cs="Arial"/>
                <w:color w:val="000000"/>
                <w:sz w:val="20"/>
              </w:rPr>
              <w:t xml:space="preserve"> the arrangements for the management and utilisation of the Estate belonging to and used by Cleveland Police to ensure value for money is being achieved. The scope of the review </w:t>
            </w:r>
            <w:r w:rsidR="00146861" w:rsidRPr="006710B3">
              <w:rPr>
                <w:rFonts w:ascii="Arial" w:hAnsi="Arial" w:cs="Arial"/>
                <w:color w:val="000000"/>
                <w:sz w:val="20"/>
              </w:rPr>
              <w:t>d</w:t>
            </w:r>
            <w:r w:rsidR="00146861">
              <w:rPr>
                <w:rFonts w:ascii="Arial" w:hAnsi="Arial" w:cs="Arial"/>
                <w:color w:val="000000"/>
                <w:sz w:val="20"/>
              </w:rPr>
              <w:t>id</w:t>
            </w:r>
            <w:r w:rsidR="00146861" w:rsidRPr="006710B3">
              <w:rPr>
                <w:rFonts w:ascii="Arial" w:hAnsi="Arial" w:cs="Arial"/>
                <w:color w:val="000000"/>
                <w:sz w:val="20"/>
              </w:rPr>
              <w:t xml:space="preserve"> </w:t>
            </w:r>
            <w:r w:rsidRPr="006710B3">
              <w:rPr>
                <w:rFonts w:ascii="Arial" w:hAnsi="Arial" w:cs="Arial"/>
                <w:color w:val="000000"/>
                <w:sz w:val="20"/>
              </w:rPr>
              <w:t>not include consideration of the adequacy of any property condition surveys carried out or the appropriateness of any works carried out.</w:t>
            </w:r>
          </w:p>
        </w:tc>
        <w:tc>
          <w:tcPr>
            <w:tcW w:w="7597" w:type="dxa"/>
            <w:tcBorders>
              <w:top w:val="nil"/>
            </w:tcBorders>
            <w:shd w:val="clear" w:color="auto" w:fill="auto"/>
          </w:tcPr>
          <w:tbl>
            <w:tblPr>
              <w:tblW w:w="0" w:type="auto"/>
              <w:jc w:val="center"/>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0" w:type="dxa"/>
                <w:right w:w="0" w:type="dxa"/>
              </w:tblCellMar>
              <w:tblLook w:val="0000" w:firstRow="0" w:lastRow="0" w:firstColumn="0" w:lastColumn="0" w:noHBand="0" w:noVBand="0"/>
            </w:tblPr>
            <w:tblGrid>
              <w:gridCol w:w="1587"/>
              <w:gridCol w:w="1587"/>
              <w:gridCol w:w="1587"/>
              <w:gridCol w:w="1587"/>
            </w:tblGrid>
            <w:tr w:rsidR="006710B3" w14:paraId="6DFCA1E7" w14:textId="77777777" w:rsidTr="006710B3">
              <w:trPr>
                <w:trHeight w:val="567"/>
                <w:jc w:val="center"/>
              </w:trPr>
              <w:tc>
                <w:tcPr>
                  <w:tcW w:w="1587" w:type="dxa"/>
                  <w:shd w:val="clear" w:color="auto" w:fill="163D82"/>
                </w:tcPr>
                <w:p w14:paraId="259AC5C2" w14:textId="77777777" w:rsidR="006710B3" w:rsidRPr="006710B3" w:rsidRDefault="006710B3" w:rsidP="006710B3">
                  <w:pPr>
                    <w:spacing w:before="60" w:after="60"/>
                    <w:jc w:val="center"/>
                    <w:rPr>
                      <w:rFonts w:ascii="Arial" w:hAnsi="Arial" w:cs="Arial"/>
                      <w:b/>
                      <w:color w:val="FFFFFF"/>
                      <w:sz w:val="20"/>
                    </w:rPr>
                  </w:pPr>
                  <w:r w:rsidRPr="006710B3">
                    <w:rPr>
                      <w:rFonts w:ascii="Arial" w:hAnsi="Arial" w:cs="Arial"/>
                      <w:b/>
                      <w:color w:val="FFFFFF"/>
                      <w:sz w:val="20"/>
                    </w:rPr>
                    <w:t>Urgent</w:t>
                  </w:r>
                </w:p>
              </w:tc>
              <w:tc>
                <w:tcPr>
                  <w:tcW w:w="1587" w:type="dxa"/>
                  <w:shd w:val="clear" w:color="auto" w:fill="163D82"/>
                </w:tcPr>
                <w:p w14:paraId="3DA15E25" w14:textId="77777777" w:rsidR="006710B3" w:rsidRPr="006710B3" w:rsidRDefault="006710B3" w:rsidP="006710B3">
                  <w:pPr>
                    <w:spacing w:before="60" w:after="60"/>
                    <w:jc w:val="center"/>
                    <w:rPr>
                      <w:rFonts w:ascii="Arial" w:hAnsi="Arial" w:cs="Arial"/>
                      <w:b/>
                      <w:color w:val="FFFFFF"/>
                      <w:sz w:val="20"/>
                    </w:rPr>
                  </w:pPr>
                  <w:r w:rsidRPr="006710B3">
                    <w:rPr>
                      <w:rFonts w:ascii="Arial" w:hAnsi="Arial" w:cs="Arial"/>
                      <w:b/>
                      <w:color w:val="FFFFFF"/>
                      <w:sz w:val="20"/>
                    </w:rPr>
                    <w:t>Important</w:t>
                  </w:r>
                </w:p>
              </w:tc>
              <w:tc>
                <w:tcPr>
                  <w:tcW w:w="1587" w:type="dxa"/>
                  <w:shd w:val="clear" w:color="auto" w:fill="163D82"/>
                </w:tcPr>
                <w:p w14:paraId="72A593E5" w14:textId="77777777" w:rsidR="006710B3" w:rsidRPr="006710B3" w:rsidRDefault="006710B3" w:rsidP="006710B3">
                  <w:pPr>
                    <w:spacing w:before="60" w:after="60"/>
                    <w:jc w:val="center"/>
                    <w:rPr>
                      <w:rFonts w:ascii="Arial" w:hAnsi="Arial" w:cs="Arial"/>
                      <w:b/>
                      <w:color w:val="FFFFFF"/>
                      <w:sz w:val="20"/>
                    </w:rPr>
                  </w:pPr>
                  <w:r w:rsidRPr="006710B3">
                    <w:rPr>
                      <w:rFonts w:ascii="Arial" w:hAnsi="Arial" w:cs="Arial"/>
                      <w:b/>
                      <w:color w:val="FFFFFF"/>
                      <w:sz w:val="20"/>
                    </w:rPr>
                    <w:t>Routine</w:t>
                  </w:r>
                </w:p>
              </w:tc>
              <w:tc>
                <w:tcPr>
                  <w:tcW w:w="1587" w:type="dxa"/>
                  <w:shd w:val="clear" w:color="auto" w:fill="163D82"/>
                </w:tcPr>
                <w:p w14:paraId="5527ABF4" w14:textId="77777777" w:rsidR="006710B3" w:rsidRPr="006710B3" w:rsidRDefault="006710B3" w:rsidP="006710B3">
                  <w:pPr>
                    <w:spacing w:before="60" w:after="60"/>
                    <w:jc w:val="center"/>
                    <w:rPr>
                      <w:rFonts w:ascii="Arial" w:hAnsi="Arial" w:cs="Arial"/>
                      <w:b/>
                      <w:color w:val="FFFFFF"/>
                      <w:sz w:val="20"/>
                    </w:rPr>
                  </w:pPr>
                  <w:r w:rsidRPr="006710B3">
                    <w:rPr>
                      <w:rFonts w:ascii="Arial" w:hAnsi="Arial" w:cs="Arial"/>
                      <w:b/>
                      <w:color w:val="FFFFFF"/>
                      <w:sz w:val="20"/>
                    </w:rPr>
                    <w:t>Operational</w:t>
                  </w:r>
                </w:p>
              </w:tc>
            </w:tr>
            <w:tr w:rsidR="006710B3" w14:paraId="03F0C361" w14:textId="77777777" w:rsidTr="006710B3">
              <w:trPr>
                <w:trHeight w:val="567"/>
                <w:jc w:val="center"/>
              </w:trPr>
              <w:tc>
                <w:tcPr>
                  <w:tcW w:w="1587" w:type="dxa"/>
                  <w:shd w:val="clear" w:color="auto" w:fill="F3F3F3"/>
                </w:tcPr>
                <w:p w14:paraId="0FDC1B33" w14:textId="77777777" w:rsidR="006710B3" w:rsidRPr="006710B3" w:rsidRDefault="006710B3" w:rsidP="006710B3">
                  <w:pPr>
                    <w:spacing w:before="60" w:after="60"/>
                    <w:jc w:val="center"/>
                    <w:rPr>
                      <w:rFonts w:ascii="Arial" w:hAnsi="Arial" w:cs="Arial"/>
                      <w:b/>
                      <w:color w:val="000000"/>
                      <w:sz w:val="20"/>
                    </w:rPr>
                  </w:pPr>
                  <w:r w:rsidRPr="006710B3">
                    <w:rPr>
                      <w:rFonts w:ascii="Arial" w:hAnsi="Arial" w:cs="Arial"/>
                      <w:b/>
                      <w:color w:val="000000"/>
                      <w:sz w:val="20"/>
                    </w:rPr>
                    <w:t>0</w:t>
                  </w:r>
                </w:p>
              </w:tc>
              <w:tc>
                <w:tcPr>
                  <w:tcW w:w="1587" w:type="dxa"/>
                  <w:shd w:val="clear" w:color="auto" w:fill="F3F3F3"/>
                </w:tcPr>
                <w:p w14:paraId="0A0C25CF" w14:textId="338DE99E" w:rsidR="006710B3" w:rsidRPr="006710B3" w:rsidRDefault="00DD7B95" w:rsidP="006710B3">
                  <w:pPr>
                    <w:spacing w:before="60" w:after="60"/>
                    <w:jc w:val="center"/>
                    <w:rPr>
                      <w:rFonts w:ascii="Arial" w:hAnsi="Arial" w:cs="Arial"/>
                      <w:b/>
                      <w:color w:val="000000"/>
                      <w:sz w:val="20"/>
                    </w:rPr>
                  </w:pPr>
                  <w:r>
                    <w:rPr>
                      <w:rFonts w:ascii="Arial" w:hAnsi="Arial" w:cs="Arial"/>
                      <w:b/>
                      <w:color w:val="000000"/>
                      <w:sz w:val="20"/>
                    </w:rPr>
                    <w:t>0</w:t>
                  </w:r>
                </w:p>
              </w:tc>
              <w:tc>
                <w:tcPr>
                  <w:tcW w:w="1587" w:type="dxa"/>
                  <w:shd w:val="clear" w:color="auto" w:fill="F3F3F3"/>
                </w:tcPr>
                <w:p w14:paraId="0F13251C" w14:textId="78380474" w:rsidR="006710B3" w:rsidRPr="006710B3" w:rsidRDefault="003165D0" w:rsidP="006710B3">
                  <w:pPr>
                    <w:spacing w:before="60" w:after="60"/>
                    <w:jc w:val="center"/>
                    <w:rPr>
                      <w:rFonts w:ascii="Arial" w:hAnsi="Arial" w:cs="Arial"/>
                      <w:b/>
                      <w:color w:val="000000"/>
                      <w:sz w:val="20"/>
                    </w:rPr>
                  </w:pPr>
                  <w:r>
                    <w:rPr>
                      <w:rFonts w:ascii="Arial" w:hAnsi="Arial" w:cs="Arial"/>
                      <w:b/>
                      <w:color w:val="000000"/>
                      <w:sz w:val="20"/>
                    </w:rPr>
                    <w:t>2</w:t>
                  </w:r>
                </w:p>
              </w:tc>
              <w:tc>
                <w:tcPr>
                  <w:tcW w:w="1587" w:type="dxa"/>
                  <w:shd w:val="clear" w:color="auto" w:fill="F3F3F3"/>
                </w:tcPr>
                <w:p w14:paraId="6C834B68" w14:textId="2F7FA3AB" w:rsidR="006710B3" w:rsidRPr="006710B3" w:rsidRDefault="003165D0" w:rsidP="006710B3">
                  <w:pPr>
                    <w:spacing w:before="60" w:after="60"/>
                    <w:jc w:val="center"/>
                    <w:rPr>
                      <w:rFonts w:ascii="Arial" w:hAnsi="Arial" w:cs="Arial"/>
                      <w:b/>
                      <w:color w:val="000000"/>
                      <w:sz w:val="20"/>
                    </w:rPr>
                  </w:pPr>
                  <w:r>
                    <w:rPr>
                      <w:rFonts w:ascii="Arial" w:hAnsi="Arial" w:cs="Arial"/>
                      <w:b/>
                      <w:color w:val="000000"/>
                      <w:sz w:val="20"/>
                    </w:rPr>
                    <w:t>1</w:t>
                  </w:r>
                </w:p>
              </w:tc>
            </w:tr>
          </w:tbl>
          <w:p w14:paraId="4684179C" w14:textId="77777777" w:rsidR="006710B3" w:rsidRPr="006710B3" w:rsidRDefault="006710B3" w:rsidP="006710B3">
            <w:pPr>
              <w:spacing w:before="60" w:after="60"/>
              <w:rPr>
                <w:rFonts w:ascii="Arial" w:hAnsi="Arial" w:cs="Arial"/>
              </w:rPr>
            </w:pPr>
          </w:p>
        </w:tc>
      </w:tr>
    </w:tbl>
    <w:p w14:paraId="64ECA4DF" w14:textId="77777777" w:rsidR="006710B3" w:rsidRDefault="006710B3" w:rsidP="006710B3">
      <w:pPr>
        <w:spacing w:after="120"/>
        <w:jc w:val="center"/>
        <w:sectPr w:rsidR="006710B3" w:rsidSect="006710B3">
          <w:headerReference w:type="default" r:id="rId12"/>
          <w:footerReference w:type="default" r:id="rId13"/>
          <w:headerReference w:type="first" r:id="rId14"/>
          <w:footerReference w:type="first" r:id="rId15"/>
          <w:pgSz w:w="16838" w:h="11906" w:orient="landscape"/>
          <w:pgMar w:top="850" w:right="850" w:bottom="850" w:left="850" w:header="708" w:footer="708" w:gutter="0"/>
          <w:pgNumType w:start="1"/>
          <w:cols w:space="708"/>
          <w:docGrid w:linePitch="360"/>
        </w:sectPr>
      </w:pPr>
    </w:p>
    <w:tbl>
      <w:tblPr>
        <w:tblW w:w="15194" w:type="dxa"/>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4"/>
      </w:tblGrid>
      <w:tr w:rsidR="006710B3" w14:paraId="2922C74A" w14:textId="77777777" w:rsidTr="006710B3">
        <w:trPr>
          <w:trHeight w:hRule="exact" w:val="624"/>
        </w:trPr>
        <w:tc>
          <w:tcPr>
            <w:tcW w:w="15194" w:type="dxa"/>
            <w:shd w:val="clear" w:color="auto" w:fill="FFFFFF"/>
            <w:tcMar>
              <w:bottom w:w="20" w:type="dxa"/>
            </w:tcMar>
          </w:tcPr>
          <w:p w14:paraId="657DE0B7" w14:textId="77777777" w:rsidR="006710B3" w:rsidRPr="006710B3" w:rsidRDefault="006710B3" w:rsidP="006710B3">
            <w:pPr>
              <w:spacing w:before="120" w:after="120"/>
              <w:rPr>
                <w:rFonts w:ascii="Arial" w:hAnsi="Arial" w:cs="Arial"/>
                <w:b/>
                <w:color w:val="163D82"/>
                <w:sz w:val="32"/>
              </w:rPr>
            </w:pPr>
            <w:r>
              <w:rPr>
                <w:rFonts w:ascii="Arial" w:hAnsi="Arial" w:cs="Arial"/>
                <w:b/>
                <w:color w:val="163D82"/>
                <w:sz w:val="32"/>
              </w:rPr>
              <w:lastRenderedPageBreak/>
              <w:t>Management Action Plan - Priority 1, 2 and 3 Recommendations</w:t>
            </w:r>
          </w:p>
        </w:tc>
      </w:tr>
    </w:tbl>
    <w:p w14:paraId="3644308F" w14:textId="77777777" w:rsidR="006710B3" w:rsidRPr="00B66E6F" w:rsidRDefault="006710B3" w:rsidP="006710B3">
      <w:pPr>
        <w:spacing w:after="120"/>
        <w:rPr>
          <w:sz w:val="8"/>
        </w:rPr>
      </w:pPr>
    </w:p>
    <w:tbl>
      <w:tblPr>
        <w:tblW w:w="15080" w:type="dxa"/>
        <w:jc w:val="center"/>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ayout w:type="fixed"/>
        <w:tblCellMar>
          <w:top w:w="120" w:type="dxa"/>
          <w:left w:w="60" w:type="dxa"/>
          <w:bottom w:w="120" w:type="dxa"/>
          <w:right w:w="60" w:type="dxa"/>
        </w:tblCellMar>
        <w:tblLook w:val="0000" w:firstRow="0" w:lastRow="0" w:firstColumn="0" w:lastColumn="0" w:noHBand="0" w:noVBand="0"/>
      </w:tblPr>
      <w:tblGrid>
        <w:gridCol w:w="556"/>
        <w:gridCol w:w="1130"/>
        <w:gridCol w:w="3402"/>
        <w:gridCol w:w="2977"/>
        <w:gridCol w:w="709"/>
        <w:gridCol w:w="3353"/>
        <w:gridCol w:w="1878"/>
        <w:gridCol w:w="1075"/>
      </w:tblGrid>
      <w:tr w:rsidR="006710B3" w:rsidRPr="006710B3" w14:paraId="698C40FF" w14:textId="77777777" w:rsidTr="00D84E0A">
        <w:trPr>
          <w:tblHeader/>
          <w:jc w:val="center"/>
        </w:trPr>
        <w:tc>
          <w:tcPr>
            <w:tcW w:w="556" w:type="dxa"/>
            <w:shd w:val="clear" w:color="auto" w:fill="D9D9D9"/>
          </w:tcPr>
          <w:p w14:paraId="7107AD25" w14:textId="77777777" w:rsidR="006710B3" w:rsidRPr="006710B3" w:rsidRDefault="006710B3" w:rsidP="006710B3">
            <w:pPr>
              <w:spacing w:before="60" w:after="60"/>
              <w:jc w:val="center"/>
              <w:rPr>
                <w:rFonts w:ascii="Arial" w:hAnsi="Arial" w:cs="Arial"/>
                <w:b/>
                <w:color w:val="163D82"/>
                <w:sz w:val="16"/>
              </w:rPr>
            </w:pPr>
            <w:bookmarkStart w:id="2" w:name="section3"/>
            <w:bookmarkEnd w:id="2"/>
            <w:r w:rsidRPr="006710B3">
              <w:rPr>
                <w:rFonts w:ascii="Arial" w:hAnsi="Arial" w:cs="Arial"/>
                <w:b/>
                <w:color w:val="163D82"/>
                <w:sz w:val="16"/>
              </w:rPr>
              <w:t>Rec.</w:t>
            </w:r>
          </w:p>
        </w:tc>
        <w:tc>
          <w:tcPr>
            <w:tcW w:w="1130" w:type="dxa"/>
            <w:shd w:val="clear" w:color="auto" w:fill="D9D9D9"/>
          </w:tcPr>
          <w:p w14:paraId="4E8A646B" w14:textId="77777777" w:rsidR="006710B3" w:rsidRPr="006710B3" w:rsidRDefault="006710B3" w:rsidP="006710B3">
            <w:pPr>
              <w:spacing w:before="60" w:after="60"/>
              <w:jc w:val="center"/>
              <w:rPr>
                <w:rFonts w:ascii="Arial" w:hAnsi="Arial" w:cs="Arial"/>
                <w:b/>
                <w:color w:val="163D82"/>
                <w:sz w:val="16"/>
              </w:rPr>
            </w:pPr>
            <w:r w:rsidRPr="006710B3">
              <w:rPr>
                <w:rFonts w:ascii="Arial" w:hAnsi="Arial" w:cs="Arial"/>
                <w:b/>
                <w:color w:val="163D82"/>
                <w:sz w:val="16"/>
              </w:rPr>
              <w:t>Risk Area</w:t>
            </w:r>
          </w:p>
        </w:tc>
        <w:tc>
          <w:tcPr>
            <w:tcW w:w="3402" w:type="dxa"/>
            <w:shd w:val="clear" w:color="auto" w:fill="D9D9D9"/>
          </w:tcPr>
          <w:p w14:paraId="2E3B4001" w14:textId="77777777" w:rsidR="006710B3" w:rsidRPr="006710B3" w:rsidRDefault="006710B3" w:rsidP="006710B3">
            <w:pPr>
              <w:spacing w:before="60" w:after="60"/>
              <w:jc w:val="center"/>
              <w:rPr>
                <w:rFonts w:ascii="Arial" w:hAnsi="Arial" w:cs="Arial"/>
                <w:b/>
                <w:color w:val="163D82"/>
                <w:sz w:val="16"/>
              </w:rPr>
            </w:pPr>
            <w:r w:rsidRPr="006710B3">
              <w:rPr>
                <w:rFonts w:ascii="Arial" w:hAnsi="Arial" w:cs="Arial"/>
                <w:b/>
                <w:color w:val="163D82"/>
                <w:sz w:val="16"/>
              </w:rPr>
              <w:t>Finding</w:t>
            </w:r>
          </w:p>
        </w:tc>
        <w:tc>
          <w:tcPr>
            <w:tcW w:w="2977" w:type="dxa"/>
            <w:shd w:val="clear" w:color="auto" w:fill="D9D9D9"/>
          </w:tcPr>
          <w:p w14:paraId="321325C1" w14:textId="77777777" w:rsidR="006710B3" w:rsidRPr="006710B3" w:rsidRDefault="006710B3" w:rsidP="006710B3">
            <w:pPr>
              <w:spacing w:before="60" w:after="60"/>
              <w:jc w:val="center"/>
              <w:rPr>
                <w:rFonts w:ascii="Arial" w:hAnsi="Arial" w:cs="Arial"/>
                <w:b/>
                <w:color w:val="163D82"/>
                <w:sz w:val="16"/>
              </w:rPr>
            </w:pPr>
            <w:r w:rsidRPr="006710B3">
              <w:rPr>
                <w:rFonts w:ascii="Arial" w:hAnsi="Arial" w:cs="Arial"/>
                <w:b/>
                <w:color w:val="163D82"/>
                <w:sz w:val="16"/>
              </w:rPr>
              <w:t>Recommendation</w:t>
            </w:r>
          </w:p>
        </w:tc>
        <w:tc>
          <w:tcPr>
            <w:tcW w:w="709" w:type="dxa"/>
            <w:tcBorders>
              <w:bottom w:val="single" w:sz="12" w:space="0" w:color="BFBFBF"/>
            </w:tcBorders>
            <w:shd w:val="clear" w:color="auto" w:fill="D9D9D9"/>
          </w:tcPr>
          <w:p w14:paraId="239C2A37" w14:textId="77777777" w:rsidR="006710B3" w:rsidRPr="006710B3" w:rsidRDefault="006710B3" w:rsidP="006710B3">
            <w:pPr>
              <w:spacing w:before="60" w:after="60"/>
              <w:jc w:val="center"/>
              <w:rPr>
                <w:rFonts w:ascii="Arial" w:hAnsi="Arial" w:cs="Arial"/>
                <w:b/>
                <w:color w:val="163D82"/>
                <w:sz w:val="16"/>
              </w:rPr>
            </w:pPr>
            <w:r w:rsidRPr="006710B3">
              <w:rPr>
                <w:rFonts w:ascii="Arial" w:hAnsi="Arial" w:cs="Arial"/>
                <w:b/>
                <w:color w:val="163D82"/>
                <w:sz w:val="16"/>
              </w:rPr>
              <w:t>Priority</w:t>
            </w:r>
          </w:p>
        </w:tc>
        <w:tc>
          <w:tcPr>
            <w:tcW w:w="3353" w:type="dxa"/>
            <w:shd w:val="clear" w:color="auto" w:fill="D9D9D9"/>
          </w:tcPr>
          <w:p w14:paraId="390C564C" w14:textId="77777777" w:rsidR="006710B3" w:rsidRPr="006710B3" w:rsidRDefault="006710B3" w:rsidP="006710B3">
            <w:pPr>
              <w:spacing w:before="60" w:after="60"/>
              <w:jc w:val="center"/>
              <w:rPr>
                <w:rFonts w:ascii="Arial" w:hAnsi="Arial" w:cs="Arial"/>
                <w:b/>
                <w:color w:val="163D82"/>
                <w:sz w:val="16"/>
              </w:rPr>
            </w:pPr>
            <w:r w:rsidRPr="006710B3">
              <w:rPr>
                <w:rFonts w:ascii="Arial" w:hAnsi="Arial" w:cs="Arial"/>
                <w:b/>
                <w:color w:val="163D82"/>
                <w:sz w:val="16"/>
              </w:rPr>
              <w:t>Management</w:t>
            </w:r>
          </w:p>
          <w:p w14:paraId="2957850A" w14:textId="77777777" w:rsidR="006710B3" w:rsidRPr="006710B3" w:rsidRDefault="006710B3" w:rsidP="006710B3">
            <w:pPr>
              <w:spacing w:before="60" w:after="60"/>
              <w:jc w:val="center"/>
              <w:rPr>
                <w:rFonts w:ascii="Arial" w:hAnsi="Arial" w:cs="Arial"/>
                <w:b/>
                <w:color w:val="163D82"/>
                <w:sz w:val="16"/>
              </w:rPr>
            </w:pPr>
            <w:r w:rsidRPr="006710B3">
              <w:rPr>
                <w:rFonts w:ascii="Arial" w:hAnsi="Arial" w:cs="Arial"/>
                <w:b/>
                <w:color w:val="163D82"/>
                <w:sz w:val="16"/>
              </w:rPr>
              <w:t>Comments</w:t>
            </w:r>
          </w:p>
        </w:tc>
        <w:tc>
          <w:tcPr>
            <w:tcW w:w="1878" w:type="dxa"/>
            <w:shd w:val="clear" w:color="auto" w:fill="D9D9D9"/>
          </w:tcPr>
          <w:p w14:paraId="1D97ABE6" w14:textId="77777777" w:rsidR="006710B3" w:rsidRPr="006710B3" w:rsidRDefault="006710B3" w:rsidP="006710B3">
            <w:pPr>
              <w:spacing w:before="60" w:after="60"/>
              <w:jc w:val="center"/>
              <w:rPr>
                <w:rFonts w:ascii="Arial" w:hAnsi="Arial" w:cs="Arial"/>
                <w:b/>
                <w:color w:val="163D82"/>
                <w:sz w:val="16"/>
              </w:rPr>
            </w:pPr>
            <w:r w:rsidRPr="006710B3">
              <w:rPr>
                <w:rFonts w:ascii="Arial" w:hAnsi="Arial" w:cs="Arial"/>
                <w:b/>
                <w:color w:val="163D82"/>
                <w:sz w:val="16"/>
              </w:rPr>
              <w:t>Implementation</w:t>
            </w:r>
          </w:p>
          <w:p w14:paraId="5EAA532C" w14:textId="77777777" w:rsidR="006710B3" w:rsidRPr="006710B3" w:rsidRDefault="006710B3" w:rsidP="006710B3">
            <w:pPr>
              <w:spacing w:before="60" w:after="60"/>
              <w:jc w:val="center"/>
              <w:rPr>
                <w:rFonts w:ascii="Arial" w:hAnsi="Arial" w:cs="Arial"/>
                <w:b/>
                <w:color w:val="163D82"/>
                <w:sz w:val="16"/>
              </w:rPr>
            </w:pPr>
            <w:r w:rsidRPr="006710B3">
              <w:rPr>
                <w:rFonts w:ascii="Arial" w:hAnsi="Arial" w:cs="Arial"/>
                <w:b/>
                <w:color w:val="163D82"/>
                <w:sz w:val="16"/>
              </w:rPr>
              <w:t>Timetable</w:t>
            </w:r>
          </w:p>
          <w:p w14:paraId="474596CD" w14:textId="77777777" w:rsidR="006710B3" w:rsidRPr="006710B3" w:rsidRDefault="006710B3" w:rsidP="006710B3">
            <w:pPr>
              <w:spacing w:before="60" w:after="60"/>
              <w:jc w:val="center"/>
              <w:rPr>
                <w:rFonts w:ascii="Arial" w:hAnsi="Arial" w:cs="Arial"/>
                <w:b/>
                <w:color w:val="163D82"/>
                <w:sz w:val="16"/>
              </w:rPr>
            </w:pPr>
            <w:r w:rsidRPr="006710B3">
              <w:rPr>
                <w:rFonts w:ascii="Arial" w:hAnsi="Arial" w:cs="Arial"/>
                <w:b/>
                <w:color w:val="163D82"/>
                <w:sz w:val="16"/>
              </w:rPr>
              <w:t>(dd/mm/yy)</w:t>
            </w:r>
          </w:p>
        </w:tc>
        <w:tc>
          <w:tcPr>
            <w:tcW w:w="1075" w:type="dxa"/>
            <w:shd w:val="clear" w:color="auto" w:fill="D9D9D9"/>
          </w:tcPr>
          <w:p w14:paraId="53B70BD1" w14:textId="77777777" w:rsidR="006710B3" w:rsidRPr="006710B3" w:rsidRDefault="006710B3" w:rsidP="006710B3">
            <w:pPr>
              <w:spacing w:before="60" w:after="60"/>
              <w:jc w:val="center"/>
              <w:rPr>
                <w:rFonts w:ascii="Arial" w:hAnsi="Arial" w:cs="Arial"/>
                <w:b/>
                <w:color w:val="163D82"/>
                <w:sz w:val="16"/>
              </w:rPr>
            </w:pPr>
            <w:r w:rsidRPr="006710B3">
              <w:rPr>
                <w:rFonts w:ascii="Arial" w:hAnsi="Arial" w:cs="Arial"/>
                <w:b/>
                <w:color w:val="163D82"/>
                <w:sz w:val="16"/>
              </w:rPr>
              <w:t>Responsible</w:t>
            </w:r>
          </w:p>
          <w:p w14:paraId="304D267F" w14:textId="77777777" w:rsidR="006710B3" w:rsidRPr="006710B3" w:rsidRDefault="006710B3" w:rsidP="006710B3">
            <w:pPr>
              <w:spacing w:before="60" w:after="60"/>
              <w:jc w:val="center"/>
              <w:rPr>
                <w:rFonts w:ascii="Arial" w:hAnsi="Arial" w:cs="Arial"/>
                <w:b/>
                <w:color w:val="163D82"/>
                <w:sz w:val="16"/>
              </w:rPr>
            </w:pPr>
            <w:r w:rsidRPr="006710B3">
              <w:rPr>
                <w:rFonts w:ascii="Arial" w:hAnsi="Arial" w:cs="Arial"/>
                <w:b/>
                <w:color w:val="163D82"/>
                <w:sz w:val="16"/>
              </w:rPr>
              <w:t>Officer</w:t>
            </w:r>
          </w:p>
          <w:p w14:paraId="1ACA9A40" w14:textId="77777777" w:rsidR="006710B3" w:rsidRPr="006710B3" w:rsidRDefault="006710B3" w:rsidP="006710B3">
            <w:pPr>
              <w:spacing w:before="60" w:after="60"/>
              <w:jc w:val="center"/>
              <w:rPr>
                <w:rFonts w:ascii="Arial" w:hAnsi="Arial" w:cs="Arial"/>
                <w:b/>
                <w:color w:val="163D82"/>
                <w:sz w:val="16"/>
              </w:rPr>
            </w:pPr>
            <w:r w:rsidRPr="006710B3">
              <w:rPr>
                <w:rFonts w:ascii="Arial" w:hAnsi="Arial" w:cs="Arial"/>
                <w:b/>
                <w:color w:val="163D82"/>
                <w:sz w:val="16"/>
              </w:rPr>
              <w:t>(Job Title)</w:t>
            </w:r>
          </w:p>
        </w:tc>
      </w:tr>
      <w:tr w:rsidR="006710B3" w:rsidRPr="006710B3" w14:paraId="0914F299" w14:textId="77777777" w:rsidTr="00D84E0A">
        <w:trPr>
          <w:jc w:val="center"/>
        </w:trPr>
        <w:tc>
          <w:tcPr>
            <w:tcW w:w="556" w:type="dxa"/>
          </w:tcPr>
          <w:p w14:paraId="44A655DF" w14:textId="77777777" w:rsidR="006710B3" w:rsidRPr="006710B3" w:rsidRDefault="006710B3" w:rsidP="008D3539">
            <w:pPr>
              <w:spacing w:before="60" w:after="60" w:line="271" w:lineRule="auto"/>
              <w:jc w:val="center"/>
              <w:rPr>
                <w:rFonts w:ascii="Arial" w:hAnsi="Arial" w:cs="Arial"/>
                <w:color w:val="000000"/>
                <w:sz w:val="18"/>
              </w:rPr>
            </w:pPr>
            <w:r w:rsidRPr="006710B3">
              <w:rPr>
                <w:rFonts w:ascii="Arial" w:hAnsi="Arial" w:cs="Arial"/>
                <w:color w:val="000000"/>
                <w:sz w:val="18"/>
              </w:rPr>
              <w:t>1</w:t>
            </w:r>
          </w:p>
        </w:tc>
        <w:tc>
          <w:tcPr>
            <w:tcW w:w="1130" w:type="dxa"/>
          </w:tcPr>
          <w:p w14:paraId="3C3920AE" w14:textId="77777777" w:rsidR="006710B3" w:rsidRPr="006710B3" w:rsidRDefault="006710B3" w:rsidP="005C0460">
            <w:pPr>
              <w:spacing w:before="60" w:after="60" w:line="271" w:lineRule="auto"/>
              <w:jc w:val="center"/>
              <w:rPr>
                <w:rFonts w:ascii="Arial" w:hAnsi="Arial" w:cs="Arial"/>
                <w:color w:val="000000"/>
                <w:sz w:val="18"/>
              </w:rPr>
            </w:pPr>
            <w:r w:rsidRPr="006710B3">
              <w:rPr>
                <w:rFonts w:ascii="Arial" w:hAnsi="Arial" w:cs="Arial"/>
                <w:color w:val="000000"/>
                <w:sz w:val="18"/>
              </w:rPr>
              <w:t>Directed</w:t>
            </w:r>
          </w:p>
        </w:tc>
        <w:tc>
          <w:tcPr>
            <w:tcW w:w="3402" w:type="dxa"/>
          </w:tcPr>
          <w:p w14:paraId="3D950FAA" w14:textId="3F58A8EA" w:rsidR="00DD7B95" w:rsidRDefault="00DD7B95" w:rsidP="005C0460">
            <w:pPr>
              <w:spacing w:before="60" w:after="60" w:line="271" w:lineRule="auto"/>
              <w:jc w:val="both"/>
              <w:rPr>
                <w:rFonts w:ascii="Arial" w:hAnsi="Arial" w:cs="Arial"/>
                <w:color w:val="000000"/>
                <w:sz w:val="18"/>
              </w:rPr>
            </w:pPr>
            <w:r w:rsidRPr="00DD7B95">
              <w:rPr>
                <w:rFonts w:ascii="Arial" w:hAnsi="Arial" w:cs="Arial"/>
                <w:color w:val="000000"/>
                <w:sz w:val="18"/>
              </w:rPr>
              <w:t>The following Policies and procedures should be brought up to date and each document to have version control:</w:t>
            </w:r>
          </w:p>
          <w:p w14:paraId="34A17FB7" w14:textId="11D2822F" w:rsidR="00DD7B95" w:rsidRPr="00DD7B95" w:rsidRDefault="00DD7B95" w:rsidP="005C0460">
            <w:pPr>
              <w:spacing w:before="60" w:after="60" w:line="271" w:lineRule="auto"/>
              <w:jc w:val="both"/>
              <w:rPr>
                <w:rFonts w:ascii="Arial" w:hAnsi="Arial" w:cs="Arial"/>
                <w:color w:val="000000"/>
                <w:sz w:val="18"/>
              </w:rPr>
            </w:pPr>
            <w:r>
              <w:rPr>
                <w:rFonts w:ascii="Arial" w:hAnsi="Arial" w:cs="Arial"/>
                <w:color w:val="000000"/>
                <w:sz w:val="18"/>
              </w:rPr>
              <w:t xml:space="preserve">a) </w:t>
            </w:r>
            <w:r w:rsidRPr="00DD7B95">
              <w:rPr>
                <w:rFonts w:ascii="Arial" w:hAnsi="Arial" w:cs="Arial"/>
                <w:color w:val="000000"/>
                <w:sz w:val="18"/>
              </w:rPr>
              <w:t xml:space="preserve">Standard Operating Procedures - This is a Steria document and by using flowcharts describes the various procedures for maintaining the estate. This was last updated in December 2011 and as such requires </w:t>
            </w:r>
            <w:r>
              <w:rPr>
                <w:rFonts w:ascii="Arial" w:hAnsi="Arial" w:cs="Arial"/>
                <w:color w:val="000000"/>
                <w:sz w:val="18"/>
              </w:rPr>
              <w:t xml:space="preserve">an </w:t>
            </w:r>
            <w:r w:rsidRPr="00DD7B95">
              <w:rPr>
                <w:rFonts w:ascii="Arial" w:hAnsi="Arial" w:cs="Arial"/>
                <w:color w:val="000000"/>
                <w:sz w:val="18"/>
              </w:rPr>
              <w:t xml:space="preserve">update and refresh. </w:t>
            </w:r>
          </w:p>
          <w:p w14:paraId="76A796CA" w14:textId="7270E227" w:rsidR="006710B3" w:rsidRPr="006710B3" w:rsidRDefault="00DD7B95" w:rsidP="005C0460">
            <w:pPr>
              <w:spacing w:before="60" w:after="60" w:line="271" w:lineRule="auto"/>
              <w:jc w:val="both"/>
              <w:rPr>
                <w:rFonts w:ascii="Arial" w:hAnsi="Arial" w:cs="Arial"/>
                <w:color w:val="000000"/>
                <w:sz w:val="18"/>
              </w:rPr>
            </w:pPr>
            <w:r>
              <w:rPr>
                <w:rFonts w:ascii="Arial" w:hAnsi="Arial" w:cs="Arial"/>
                <w:color w:val="000000"/>
                <w:sz w:val="18"/>
              </w:rPr>
              <w:t xml:space="preserve">b) </w:t>
            </w:r>
            <w:r w:rsidRPr="00DD7B95">
              <w:rPr>
                <w:rFonts w:ascii="Arial" w:hAnsi="Arial" w:cs="Arial"/>
                <w:color w:val="000000"/>
                <w:sz w:val="18"/>
              </w:rPr>
              <w:t>Near Miss Procedure - A procedure for dealing with incidents and/or a dangerous occurrence. This was last updated/reviewed in March 2014 and may require a refresh.</w:t>
            </w:r>
          </w:p>
        </w:tc>
        <w:tc>
          <w:tcPr>
            <w:tcW w:w="2977" w:type="dxa"/>
          </w:tcPr>
          <w:p w14:paraId="09FCE978" w14:textId="77777777" w:rsidR="00DD7B95" w:rsidRDefault="00DD7B95" w:rsidP="005C0460">
            <w:pPr>
              <w:spacing w:before="60" w:after="60" w:line="271" w:lineRule="auto"/>
              <w:jc w:val="both"/>
              <w:rPr>
                <w:rFonts w:ascii="Arial" w:hAnsi="Arial" w:cs="Arial"/>
                <w:color w:val="000000"/>
                <w:sz w:val="18"/>
              </w:rPr>
            </w:pPr>
            <w:r w:rsidRPr="00DD7B95">
              <w:rPr>
                <w:rFonts w:ascii="Arial" w:hAnsi="Arial" w:cs="Arial"/>
                <w:color w:val="000000"/>
                <w:sz w:val="18"/>
              </w:rPr>
              <w:t xml:space="preserve">The following procedures be updated: </w:t>
            </w:r>
          </w:p>
          <w:p w14:paraId="1650AC96" w14:textId="0D2E29AA" w:rsidR="006710B3" w:rsidRPr="006710B3" w:rsidRDefault="00DD7B95" w:rsidP="005C0460">
            <w:pPr>
              <w:spacing w:before="60" w:after="60" w:line="271" w:lineRule="auto"/>
              <w:jc w:val="both"/>
              <w:rPr>
                <w:rFonts w:ascii="Arial" w:hAnsi="Arial" w:cs="Arial"/>
                <w:color w:val="000000"/>
                <w:sz w:val="18"/>
              </w:rPr>
            </w:pPr>
            <w:r w:rsidRPr="00DD7B95">
              <w:rPr>
                <w:rFonts w:ascii="Arial" w:hAnsi="Arial" w:cs="Arial"/>
                <w:color w:val="000000"/>
                <w:sz w:val="18"/>
              </w:rPr>
              <w:t>a) Standard Operating procedure and b) Near Miss Procedure</w:t>
            </w:r>
            <w:r>
              <w:t xml:space="preserve"> </w:t>
            </w:r>
            <w:r w:rsidRPr="00DD7B95">
              <w:rPr>
                <w:rFonts w:ascii="Arial" w:hAnsi="Arial" w:cs="Arial"/>
                <w:color w:val="000000"/>
                <w:sz w:val="18"/>
              </w:rPr>
              <w:t>and to have version control.</w:t>
            </w:r>
          </w:p>
        </w:tc>
        <w:tc>
          <w:tcPr>
            <w:tcW w:w="709" w:type="dxa"/>
            <w:tcBorders>
              <w:bottom w:val="single" w:sz="12" w:space="0" w:color="BFBFBF"/>
            </w:tcBorders>
            <w:shd w:val="clear" w:color="auto" w:fill="FFC000"/>
          </w:tcPr>
          <w:p w14:paraId="2FF9AADE" w14:textId="7B0CE9D1" w:rsidR="006710B3" w:rsidRPr="006710B3" w:rsidRDefault="00DD7B95" w:rsidP="008D3539">
            <w:pPr>
              <w:spacing w:before="60" w:after="60" w:line="271" w:lineRule="auto"/>
              <w:jc w:val="center"/>
              <w:rPr>
                <w:rFonts w:ascii="Arial" w:hAnsi="Arial" w:cs="Arial"/>
                <w:color w:val="FFFFFF"/>
                <w:sz w:val="18"/>
              </w:rPr>
            </w:pPr>
            <w:r>
              <w:rPr>
                <w:rFonts w:ascii="Arial" w:hAnsi="Arial" w:cs="Arial"/>
                <w:color w:val="FFFFFF"/>
                <w:sz w:val="18"/>
              </w:rPr>
              <w:t>3</w:t>
            </w:r>
          </w:p>
        </w:tc>
        <w:tc>
          <w:tcPr>
            <w:tcW w:w="3353" w:type="dxa"/>
          </w:tcPr>
          <w:p w14:paraId="45C832FC" w14:textId="37621154" w:rsidR="00F77642" w:rsidRDefault="00F77642" w:rsidP="00B66E6F">
            <w:pPr>
              <w:pStyle w:val="ListParagraph"/>
              <w:numPr>
                <w:ilvl w:val="0"/>
                <w:numId w:val="12"/>
              </w:numPr>
              <w:spacing w:before="60" w:after="60" w:line="271" w:lineRule="auto"/>
              <w:ind w:left="413"/>
              <w:jc w:val="both"/>
              <w:rPr>
                <w:rFonts w:ascii="Arial" w:hAnsi="Arial" w:cs="Arial"/>
                <w:i/>
                <w:color w:val="000000"/>
                <w:sz w:val="18"/>
              </w:rPr>
            </w:pPr>
            <w:r>
              <w:rPr>
                <w:rFonts w:ascii="Arial" w:hAnsi="Arial" w:cs="Arial"/>
                <w:i/>
                <w:color w:val="000000"/>
                <w:sz w:val="18"/>
              </w:rPr>
              <w:t>Standard Operating Procedure (SOP) document is to undergo a full review following changes to both the service delivered and contract with Cleveland Police, implemented over the past 12 months. This will include a version control heading</w:t>
            </w:r>
          </w:p>
          <w:p w14:paraId="181CDF37" w14:textId="5DB9BF60" w:rsidR="00F77642" w:rsidRPr="00B66E6F" w:rsidRDefault="00F77642" w:rsidP="00B66E6F">
            <w:pPr>
              <w:pStyle w:val="ListParagraph"/>
              <w:numPr>
                <w:ilvl w:val="0"/>
                <w:numId w:val="12"/>
              </w:numPr>
              <w:spacing w:before="60" w:after="60" w:line="271" w:lineRule="auto"/>
              <w:ind w:left="413"/>
              <w:jc w:val="both"/>
              <w:rPr>
                <w:rFonts w:ascii="Arial" w:hAnsi="Arial" w:cs="Arial"/>
                <w:i/>
                <w:color w:val="000000"/>
                <w:sz w:val="18"/>
              </w:rPr>
            </w:pPr>
            <w:r>
              <w:rPr>
                <w:rFonts w:ascii="Arial" w:hAnsi="Arial" w:cs="Arial"/>
                <w:i/>
                <w:color w:val="000000"/>
                <w:sz w:val="18"/>
              </w:rPr>
              <w:t>Near miss procedure</w:t>
            </w:r>
            <w:r w:rsidR="005120A8">
              <w:rPr>
                <w:rFonts w:ascii="Arial" w:hAnsi="Arial" w:cs="Arial"/>
                <w:i/>
                <w:color w:val="000000"/>
                <w:sz w:val="18"/>
              </w:rPr>
              <w:t>. SopraSteria  have updated this document including version control</w:t>
            </w:r>
          </w:p>
        </w:tc>
        <w:tc>
          <w:tcPr>
            <w:tcW w:w="1878" w:type="dxa"/>
          </w:tcPr>
          <w:p w14:paraId="3B002DC2" w14:textId="7F3561AF" w:rsidR="00F77642" w:rsidRPr="00D84E0A" w:rsidRDefault="00F77642" w:rsidP="00D84E0A">
            <w:pPr>
              <w:pStyle w:val="ListParagraph"/>
              <w:numPr>
                <w:ilvl w:val="0"/>
                <w:numId w:val="19"/>
              </w:numPr>
              <w:spacing w:before="60" w:after="60" w:line="271" w:lineRule="auto"/>
              <w:ind w:left="414"/>
              <w:jc w:val="both"/>
              <w:rPr>
                <w:rFonts w:ascii="Arial" w:hAnsi="Arial" w:cs="Arial"/>
                <w:i/>
                <w:color w:val="000000"/>
                <w:sz w:val="18"/>
              </w:rPr>
            </w:pPr>
            <w:r w:rsidRPr="00D84E0A">
              <w:rPr>
                <w:rFonts w:ascii="Arial" w:hAnsi="Arial" w:cs="Arial"/>
                <w:i/>
                <w:color w:val="000000"/>
                <w:sz w:val="18"/>
              </w:rPr>
              <w:t>31</w:t>
            </w:r>
            <w:r w:rsidRPr="00D84E0A">
              <w:rPr>
                <w:rFonts w:ascii="Arial" w:hAnsi="Arial" w:cs="Arial"/>
                <w:i/>
                <w:color w:val="000000"/>
                <w:sz w:val="18"/>
                <w:vertAlign w:val="superscript"/>
              </w:rPr>
              <w:t>st</w:t>
            </w:r>
            <w:r w:rsidRPr="00D84E0A">
              <w:rPr>
                <w:rFonts w:ascii="Arial" w:hAnsi="Arial" w:cs="Arial"/>
                <w:i/>
                <w:color w:val="000000"/>
                <w:sz w:val="18"/>
              </w:rPr>
              <w:t xml:space="preserve"> December 2017</w:t>
            </w:r>
          </w:p>
          <w:p w14:paraId="09E81509" w14:textId="77777777" w:rsidR="005120A8" w:rsidRPr="00D84E0A" w:rsidRDefault="005120A8" w:rsidP="00B66E6F">
            <w:pPr>
              <w:spacing w:before="60" w:after="60" w:line="271" w:lineRule="auto"/>
              <w:ind w:left="414"/>
              <w:jc w:val="both"/>
              <w:rPr>
                <w:rFonts w:ascii="Arial" w:hAnsi="Arial" w:cs="Arial"/>
                <w:i/>
                <w:color w:val="000000"/>
                <w:sz w:val="18"/>
              </w:rPr>
            </w:pPr>
          </w:p>
          <w:p w14:paraId="277BB085" w14:textId="77777777" w:rsidR="005120A8" w:rsidRPr="00D84E0A" w:rsidRDefault="005120A8" w:rsidP="00B66E6F">
            <w:pPr>
              <w:spacing w:before="60" w:after="60" w:line="271" w:lineRule="auto"/>
              <w:ind w:left="414"/>
              <w:jc w:val="both"/>
              <w:rPr>
                <w:rFonts w:ascii="Arial" w:hAnsi="Arial" w:cs="Arial"/>
                <w:i/>
                <w:color w:val="000000"/>
                <w:sz w:val="18"/>
              </w:rPr>
            </w:pPr>
          </w:p>
          <w:p w14:paraId="5DC96FD5" w14:textId="77777777" w:rsidR="005120A8" w:rsidRPr="00D84E0A" w:rsidRDefault="005120A8" w:rsidP="00B66E6F">
            <w:pPr>
              <w:spacing w:before="60" w:after="60" w:line="271" w:lineRule="auto"/>
              <w:ind w:left="414"/>
              <w:jc w:val="both"/>
              <w:rPr>
                <w:rFonts w:ascii="Arial" w:hAnsi="Arial" w:cs="Arial"/>
                <w:i/>
                <w:color w:val="000000"/>
                <w:sz w:val="18"/>
              </w:rPr>
            </w:pPr>
          </w:p>
          <w:p w14:paraId="13D4215D" w14:textId="77777777" w:rsidR="005120A8" w:rsidRPr="00D84E0A" w:rsidRDefault="005120A8" w:rsidP="00B66E6F">
            <w:pPr>
              <w:spacing w:before="60" w:after="60" w:line="271" w:lineRule="auto"/>
              <w:ind w:left="414"/>
              <w:jc w:val="both"/>
              <w:rPr>
                <w:rFonts w:ascii="Arial" w:hAnsi="Arial" w:cs="Arial"/>
                <w:i/>
                <w:color w:val="000000"/>
                <w:sz w:val="14"/>
              </w:rPr>
            </w:pPr>
          </w:p>
          <w:p w14:paraId="6F7C01EB" w14:textId="77777777" w:rsidR="000B74AA" w:rsidRPr="00D84E0A" w:rsidRDefault="000B74AA" w:rsidP="000B74AA">
            <w:pPr>
              <w:spacing w:before="60" w:after="60" w:line="271" w:lineRule="auto"/>
              <w:ind w:left="360"/>
              <w:jc w:val="both"/>
              <w:rPr>
                <w:rFonts w:ascii="Arial" w:hAnsi="Arial" w:cs="Arial"/>
                <w:i/>
                <w:color w:val="000000"/>
                <w:sz w:val="18"/>
              </w:rPr>
            </w:pPr>
          </w:p>
          <w:p w14:paraId="26AC0F48" w14:textId="0E36DA06" w:rsidR="005120A8" w:rsidRPr="00857737" w:rsidRDefault="005120A8" w:rsidP="00D84E0A">
            <w:pPr>
              <w:pStyle w:val="ListParagraph"/>
              <w:numPr>
                <w:ilvl w:val="0"/>
                <w:numId w:val="19"/>
              </w:numPr>
              <w:spacing w:before="60" w:after="60" w:line="271" w:lineRule="auto"/>
              <w:ind w:left="414"/>
              <w:jc w:val="both"/>
              <w:rPr>
                <w:rFonts w:ascii="Arial" w:hAnsi="Arial" w:cs="Arial"/>
                <w:b/>
                <w:i/>
                <w:color w:val="000000"/>
                <w:sz w:val="18"/>
              </w:rPr>
            </w:pPr>
            <w:r w:rsidRPr="00D84E0A">
              <w:rPr>
                <w:rFonts w:ascii="Arial" w:hAnsi="Arial" w:cs="Arial"/>
                <w:i/>
                <w:color w:val="000000"/>
                <w:sz w:val="18"/>
              </w:rPr>
              <w:t>Completed 6</w:t>
            </w:r>
            <w:r w:rsidRPr="00D84E0A">
              <w:rPr>
                <w:rFonts w:ascii="Arial" w:hAnsi="Arial" w:cs="Arial"/>
                <w:i/>
                <w:color w:val="000000"/>
                <w:sz w:val="18"/>
                <w:vertAlign w:val="superscript"/>
              </w:rPr>
              <w:t>th</w:t>
            </w:r>
            <w:r w:rsidRPr="00D84E0A">
              <w:rPr>
                <w:rFonts w:ascii="Arial" w:hAnsi="Arial" w:cs="Arial"/>
                <w:i/>
                <w:color w:val="000000"/>
                <w:sz w:val="18"/>
              </w:rPr>
              <w:t xml:space="preserve"> October 2017</w:t>
            </w:r>
          </w:p>
        </w:tc>
        <w:tc>
          <w:tcPr>
            <w:tcW w:w="1075" w:type="dxa"/>
          </w:tcPr>
          <w:p w14:paraId="31D30FE1" w14:textId="0E884318" w:rsidR="006710B3" w:rsidRPr="006710B3" w:rsidRDefault="002A0A73" w:rsidP="008D3539">
            <w:pPr>
              <w:spacing w:before="60" w:after="60" w:line="271" w:lineRule="auto"/>
              <w:jc w:val="both"/>
              <w:rPr>
                <w:rFonts w:ascii="Arial" w:hAnsi="Arial" w:cs="Arial"/>
                <w:i/>
                <w:color w:val="000000"/>
                <w:sz w:val="18"/>
              </w:rPr>
            </w:pPr>
            <w:r>
              <w:rPr>
                <w:rFonts w:ascii="Arial" w:hAnsi="Arial" w:cs="Arial"/>
                <w:i/>
                <w:color w:val="000000"/>
                <w:sz w:val="18"/>
              </w:rPr>
              <w:t>Richard Marron</w:t>
            </w:r>
          </w:p>
        </w:tc>
      </w:tr>
      <w:tr w:rsidR="003165D0" w:rsidRPr="006710B3" w14:paraId="7D8166C4" w14:textId="77777777" w:rsidTr="00D84E0A">
        <w:trPr>
          <w:cantSplit/>
          <w:jc w:val="center"/>
        </w:trPr>
        <w:tc>
          <w:tcPr>
            <w:tcW w:w="556" w:type="dxa"/>
          </w:tcPr>
          <w:p w14:paraId="03CA09CC" w14:textId="69284F9D" w:rsidR="003165D0" w:rsidRPr="006710B3" w:rsidRDefault="003165D0" w:rsidP="008D3539">
            <w:pPr>
              <w:spacing w:before="60" w:after="60" w:line="271" w:lineRule="auto"/>
              <w:jc w:val="center"/>
              <w:rPr>
                <w:rFonts w:ascii="Arial" w:hAnsi="Arial" w:cs="Arial"/>
                <w:color w:val="000000"/>
                <w:sz w:val="18"/>
              </w:rPr>
            </w:pPr>
            <w:r>
              <w:rPr>
                <w:rFonts w:ascii="Arial" w:hAnsi="Arial" w:cs="Arial"/>
                <w:color w:val="000000"/>
                <w:sz w:val="18"/>
              </w:rPr>
              <w:t>2</w:t>
            </w:r>
          </w:p>
        </w:tc>
        <w:tc>
          <w:tcPr>
            <w:tcW w:w="1130" w:type="dxa"/>
          </w:tcPr>
          <w:p w14:paraId="78E68783" w14:textId="6968B967" w:rsidR="003165D0" w:rsidRPr="006710B3" w:rsidRDefault="003165D0" w:rsidP="008D3539">
            <w:pPr>
              <w:spacing w:before="60" w:after="60" w:line="271" w:lineRule="auto"/>
              <w:jc w:val="center"/>
              <w:rPr>
                <w:rFonts w:ascii="Arial" w:hAnsi="Arial" w:cs="Arial"/>
                <w:color w:val="000000"/>
                <w:sz w:val="18"/>
              </w:rPr>
            </w:pPr>
            <w:r>
              <w:rPr>
                <w:rFonts w:ascii="Arial" w:hAnsi="Arial" w:cs="Arial"/>
                <w:color w:val="000000"/>
                <w:sz w:val="18"/>
              </w:rPr>
              <w:t>Directed</w:t>
            </w:r>
          </w:p>
        </w:tc>
        <w:tc>
          <w:tcPr>
            <w:tcW w:w="3402" w:type="dxa"/>
          </w:tcPr>
          <w:p w14:paraId="3EE99377" w14:textId="7111AF6E" w:rsidR="003165D0" w:rsidRPr="00DD7B95" w:rsidRDefault="003165D0" w:rsidP="005C0460">
            <w:pPr>
              <w:spacing w:before="60" w:after="60" w:line="271" w:lineRule="auto"/>
              <w:jc w:val="both"/>
              <w:rPr>
                <w:rFonts w:ascii="Arial" w:hAnsi="Arial" w:cs="Arial"/>
                <w:color w:val="000000"/>
                <w:sz w:val="18"/>
              </w:rPr>
            </w:pPr>
            <w:r>
              <w:rPr>
                <w:rFonts w:ascii="Arial" w:hAnsi="Arial" w:cs="Arial"/>
                <w:color w:val="000000"/>
                <w:sz w:val="18"/>
              </w:rPr>
              <w:t xml:space="preserve">A review of procedures that </w:t>
            </w:r>
            <w:r w:rsidRPr="005C0460">
              <w:rPr>
                <w:rFonts w:ascii="Arial" w:hAnsi="Arial" w:cs="Arial"/>
                <w:color w:val="000000"/>
                <w:sz w:val="18"/>
              </w:rPr>
              <w:t>the Estates team refer to but are under the management of other teams within the Force noted that there were 10 which were either overdue a review or had not been subject to a review.</w:t>
            </w:r>
          </w:p>
        </w:tc>
        <w:tc>
          <w:tcPr>
            <w:tcW w:w="2977" w:type="dxa"/>
          </w:tcPr>
          <w:p w14:paraId="21CB2535" w14:textId="68506F34" w:rsidR="003165D0" w:rsidRPr="00DD7B95" w:rsidRDefault="003165D0" w:rsidP="005C0460">
            <w:pPr>
              <w:spacing w:before="60" w:after="60" w:line="271" w:lineRule="auto"/>
              <w:jc w:val="both"/>
              <w:rPr>
                <w:rFonts w:ascii="Arial" w:hAnsi="Arial" w:cs="Arial"/>
                <w:color w:val="000000"/>
                <w:sz w:val="18"/>
              </w:rPr>
            </w:pPr>
            <w:r w:rsidRPr="005C0460">
              <w:rPr>
                <w:rFonts w:ascii="Arial" w:hAnsi="Arial" w:cs="Arial"/>
                <w:color w:val="000000"/>
                <w:sz w:val="18"/>
              </w:rPr>
              <w:t>All policies and procedures that are not under the control of the Strategic Estates and Facilities Manager, (as in Paragraph 11.8) but are out of date, be reviewed and updated with version control at the earliest opportunity</w:t>
            </w:r>
            <w:r>
              <w:rPr>
                <w:rFonts w:ascii="Arial" w:hAnsi="Arial" w:cs="Arial"/>
                <w:b/>
                <w:color w:val="000000"/>
                <w:sz w:val="20"/>
              </w:rPr>
              <w:t>.</w:t>
            </w:r>
          </w:p>
        </w:tc>
        <w:tc>
          <w:tcPr>
            <w:tcW w:w="709" w:type="dxa"/>
            <w:tcBorders>
              <w:bottom w:val="single" w:sz="12" w:space="0" w:color="BFBFBF"/>
            </w:tcBorders>
            <w:shd w:val="clear" w:color="auto" w:fill="FFC000"/>
          </w:tcPr>
          <w:p w14:paraId="095F2817" w14:textId="7F5E8D89" w:rsidR="003165D0" w:rsidRDefault="003165D0" w:rsidP="008D3539">
            <w:pPr>
              <w:spacing w:before="60" w:after="60" w:line="271" w:lineRule="auto"/>
              <w:jc w:val="center"/>
              <w:rPr>
                <w:rFonts w:ascii="Arial" w:hAnsi="Arial" w:cs="Arial"/>
                <w:color w:val="FFFFFF"/>
                <w:sz w:val="18"/>
              </w:rPr>
            </w:pPr>
            <w:r>
              <w:rPr>
                <w:rFonts w:ascii="Arial" w:hAnsi="Arial" w:cs="Arial"/>
                <w:color w:val="FFFFFF"/>
                <w:sz w:val="18"/>
              </w:rPr>
              <w:t>3</w:t>
            </w:r>
          </w:p>
        </w:tc>
        <w:tc>
          <w:tcPr>
            <w:tcW w:w="3353" w:type="dxa"/>
          </w:tcPr>
          <w:p w14:paraId="2291B8EC" w14:textId="47DF67AF" w:rsidR="003165D0" w:rsidRPr="006710B3" w:rsidRDefault="002A0A73" w:rsidP="00887042">
            <w:pPr>
              <w:spacing w:before="60" w:after="60" w:line="271" w:lineRule="auto"/>
              <w:jc w:val="both"/>
              <w:rPr>
                <w:rFonts w:ascii="Arial" w:hAnsi="Arial" w:cs="Arial"/>
                <w:i/>
                <w:color w:val="000000"/>
                <w:sz w:val="18"/>
              </w:rPr>
            </w:pPr>
            <w:r>
              <w:rPr>
                <w:rFonts w:ascii="Arial" w:hAnsi="Arial" w:cs="Arial"/>
                <w:i/>
                <w:color w:val="000000"/>
                <w:sz w:val="18"/>
              </w:rPr>
              <w:t xml:space="preserve">This work is already underway with all policies and procedures that require a review being completed by </w:t>
            </w:r>
            <w:r w:rsidR="00887042">
              <w:rPr>
                <w:rFonts w:ascii="Arial" w:hAnsi="Arial" w:cs="Arial"/>
                <w:i/>
                <w:color w:val="000000"/>
                <w:sz w:val="18"/>
              </w:rPr>
              <w:t>November 2017</w:t>
            </w:r>
            <w:r w:rsidR="002006CE">
              <w:rPr>
                <w:rFonts w:ascii="Arial" w:hAnsi="Arial" w:cs="Arial"/>
                <w:i/>
                <w:color w:val="000000"/>
                <w:sz w:val="18"/>
              </w:rPr>
              <w:t xml:space="preserve"> and May 2018 </w:t>
            </w:r>
            <w:r>
              <w:rPr>
                <w:rFonts w:ascii="Arial" w:hAnsi="Arial" w:cs="Arial"/>
                <w:i/>
                <w:color w:val="000000"/>
                <w:sz w:val="18"/>
              </w:rPr>
              <w:t>check TH).</w:t>
            </w:r>
          </w:p>
        </w:tc>
        <w:tc>
          <w:tcPr>
            <w:tcW w:w="1878" w:type="dxa"/>
          </w:tcPr>
          <w:p w14:paraId="37D89C63" w14:textId="267C6CE2" w:rsidR="00CA6AD4" w:rsidRPr="00857737" w:rsidRDefault="00CA6AD4" w:rsidP="00B20A3C">
            <w:pPr>
              <w:pStyle w:val="ListParagraph"/>
              <w:numPr>
                <w:ilvl w:val="0"/>
                <w:numId w:val="18"/>
              </w:numPr>
              <w:spacing w:before="60" w:after="60" w:line="271" w:lineRule="auto"/>
              <w:jc w:val="both"/>
              <w:rPr>
                <w:rFonts w:ascii="Arial" w:hAnsi="Arial" w:cs="Arial"/>
                <w:i/>
                <w:color w:val="000000"/>
                <w:sz w:val="18"/>
              </w:rPr>
            </w:pPr>
            <w:r w:rsidRPr="00857737">
              <w:rPr>
                <w:rFonts w:ascii="Arial" w:hAnsi="Arial" w:cs="Arial"/>
                <w:i/>
                <w:color w:val="000000"/>
                <w:sz w:val="18"/>
              </w:rPr>
              <w:t>Policies</w:t>
            </w:r>
            <w:r w:rsidR="00887042" w:rsidRPr="00857737">
              <w:rPr>
                <w:rFonts w:ascii="Arial" w:hAnsi="Arial" w:cs="Arial"/>
                <w:i/>
                <w:color w:val="000000"/>
                <w:sz w:val="18"/>
              </w:rPr>
              <w:t>:</w:t>
            </w:r>
            <w:r w:rsidRPr="00857737">
              <w:rPr>
                <w:rFonts w:ascii="Arial" w:hAnsi="Arial" w:cs="Arial"/>
                <w:i/>
                <w:color w:val="000000"/>
                <w:sz w:val="18"/>
              </w:rPr>
              <w:t xml:space="preserve"> -  </w:t>
            </w:r>
            <w:r w:rsidR="00D72A74" w:rsidRPr="00857737">
              <w:rPr>
                <w:rFonts w:ascii="Arial" w:hAnsi="Arial" w:cs="Arial"/>
                <w:i/>
                <w:color w:val="000000"/>
                <w:sz w:val="18"/>
              </w:rPr>
              <w:t>30</w:t>
            </w:r>
            <w:r w:rsidR="00D72A74" w:rsidRPr="00857737">
              <w:rPr>
                <w:rFonts w:ascii="Arial" w:hAnsi="Arial" w:cs="Arial"/>
                <w:i/>
                <w:color w:val="000000"/>
                <w:sz w:val="18"/>
                <w:vertAlign w:val="superscript"/>
              </w:rPr>
              <w:t>th</w:t>
            </w:r>
            <w:r w:rsidR="00D72A74" w:rsidRPr="00857737">
              <w:rPr>
                <w:rFonts w:ascii="Arial" w:hAnsi="Arial" w:cs="Arial"/>
                <w:i/>
                <w:color w:val="000000"/>
                <w:sz w:val="18"/>
              </w:rPr>
              <w:t xml:space="preserve"> </w:t>
            </w:r>
            <w:r w:rsidRPr="00857737">
              <w:rPr>
                <w:rFonts w:ascii="Arial" w:hAnsi="Arial" w:cs="Arial"/>
                <w:i/>
                <w:color w:val="000000"/>
                <w:sz w:val="18"/>
              </w:rPr>
              <w:t>November 2017</w:t>
            </w:r>
          </w:p>
          <w:p w14:paraId="41DFE387" w14:textId="77777777" w:rsidR="00887F98" w:rsidRPr="00B66E6F" w:rsidRDefault="00887F98" w:rsidP="00B66E6F">
            <w:pPr>
              <w:spacing w:before="60" w:after="60" w:line="271" w:lineRule="auto"/>
              <w:jc w:val="both"/>
              <w:rPr>
                <w:rFonts w:ascii="Arial" w:hAnsi="Arial" w:cs="Arial"/>
                <w:i/>
                <w:color w:val="000000"/>
                <w:sz w:val="18"/>
              </w:rPr>
            </w:pPr>
          </w:p>
          <w:p w14:paraId="26592A94" w14:textId="77777777" w:rsidR="00D84E0A" w:rsidRDefault="00887042" w:rsidP="00D84E0A">
            <w:pPr>
              <w:pStyle w:val="ListParagraph"/>
              <w:numPr>
                <w:ilvl w:val="0"/>
                <w:numId w:val="18"/>
              </w:numPr>
              <w:spacing w:before="60" w:after="60" w:line="271" w:lineRule="auto"/>
              <w:jc w:val="both"/>
              <w:rPr>
                <w:rFonts w:ascii="Arial" w:hAnsi="Arial" w:cs="Arial"/>
                <w:i/>
                <w:color w:val="000000"/>
                <w:sz w:val="18"/>
              </w:rPr>
            </w:pPr>
            <w:r w:rsidRPr="00857737">
              <w:rPr>
                <w:rFonts w:ascii="Arial" w:hAnsi="Arial" w:cs="Arial"/>
                <w:i/>
                <w:color w:val="000000"/>
                <w:sz w:val="18"/>
              </w:rPr>
              <w:t xml:space="preserve">Records Management Plan and Management Retention Schedule: </w:t>
            </w:r>
          </w:p>
          <w:p w14:paraId="4B7002E9" w14:textId="45C339A5" w:rsidR="00887042" w:rsidRPr="00D84E0A" w:rsidRDefault="00D72A74" w:rsidP="00D84E0A">
            <w:pPr>
              <w:spacing w:before="60" w:after="60" w:line="271" w:lineRule="auto"/>
              <w:ind w:left="414"/>
              <w:jc w:val="both"/>
              <w:rPr>
                <w:rFonts w:ascii="Arial" w:hAnsi="Arial" w:cs="Arial"/>
                <w:i/>
                <w:color w:val="000000"/>
                <w:sz w:val="18"/>
              </w:rPr>
            </w:pPr>
            <w:r w:rsidRPr="00D84E0A">
              <w:rPr>
                <w:rFonts w:ascii="Arial" w:hAnsi="Arial" w:cs="Arial"/>
                <w:i/>
                <w:color w:val="000000"/>
                <w:sz w:val="18"/>
              </w:rPr>
              <w:t xml:space="preserve">31st </w:t>
            </w:r>
            <w:r w:rsidR="00887042" w:rsidRPr="00D84E0A">
              <w:rPr>
                <w:rFonts w:ascii="Arial" w:hAnsi="Arial" w:cs="Arial"/>
                <w:i/>
                <w:color w:val="000000"/>
                <w:sz w:val="18"/>
              </w:rPr>
              <w:t>May 2018.</w:t>
            </w:r>
          </w:p>
        </w:tc>
        <w:tc>
          <w:tcPr>
            <w:tcW w:w="1075" w:type="dxa"/>
          </w:tcPr>
          <w:p w14:paraId="45287D1F" w14:textId="6A1B2882" w:rsidR="00887F98" w:rsidRPr="00D84E0A" w:rsidRDefault="00887F98" w:rsidP="00D84E0A">
            <w:pPr>
              <w:pStyle w:val="ListParagraph"/>
              <w:numPr>
                <w:ilvl w:val="0"/>
                <w:numId w:val="20"/>
              </w:numPr>
              <w:spacing w:before="60" w:after="60" w:line="271" w:lineRule="auto"/>
              <w:ind w:left="379"/>
              <w:rPr>
                <w:rFonts w:ascii="Arial" w:hAnsi="Arial" w:cs="Arial"/>
                <w:i/>
                <w:color w:val="000000"/>
                <w:sz w:val="18"/>
              </w:rPr>
            </w:pPr>
            <w:r w:rsidRPr="00D84E0A">
              <w:rPr>
                <w:rFonts w:ascii="Arial" w:hAnsi="Arial" w:cs="Arial"/>
                <w:i/>
                <w:color w:val="000000"/>
                <w:sz w:val="18"/>
              </w:rPr>
              <w:t>Gill Currie</w:t>
            </w:r>
          </w:p>
          <w:p w14:paraId="448D0A53" w14:textId="77777777" w:rsidR="00857737" w:rsidRPr="00857737" w:rsidRDefault="00857737" w:rsidP="008D3539">
            <w:pPr>
              <w:spacing w:before="60" w:after="60" w:line="271" w:lineRule="auto"/>
              <w:jc w:val="both"/>
              <w:rPr>
                <w:rFonts w:ascii="Arial" w:hAnsi="Arial" w:cs="Arial"/>
                <w:i/>
                <w:color w:val="000000"/>
                <w:sz w:val="18"/>
              </w:rPr>
            </w:pPr>
          </w:p>
          <w:p w14:paraId="232C81EF" w14:textId="11DF5911" w:rsidR="00887F98" w:rsidRPr="006710B3" w:rsidRDefault="00887F98" w:rsidP="00D84E0A">
            <w:pPr>
              <w:spacing w:before="60" w:after="60" w:line="271" w:lineRule="auto"/>
              <w:jc w:val="both"/>
              <w:rPr>
                <w:rFonts w:ascii="Arial" w:hAnsi="Arial" w:cs="Arial"/>
                <w:i/>
                <w:color w:val="000000"/>
                <w:sz w:val="18"/>
              </w:rPr>
            </w:pPr>
            <w:r w:rsidRPr="00857737">
              <w:rPr>
                <w:rFonts w:ascii="Arial" w:hAnsi="Arial" w:cs="Arial"/>
                <w:i/>
                <w:color w:val="000000"/>
                <w:sz w:val="18"/>
              </w:rPr>
              <w:t>b) Maria Hopper</w:t>
            </w:r>
          </w:p>
        </w:tc>
      </w:tr>
    </w:tbl>
    <w:p w14:paraId="25C1FC99" w14:textId="6F1A8BBD" w:rsidR="006710B3" w:rsidRDefault="006710B3" w:rsidP="006710B3">
      <w:pPr>
        <w:spacing w:after="200"/>
        <w:rPr>
          <w:b/>
        </w:rPr>
        <w:sectPr w:rsidR="006710B3" w:rsidSect="006710B3">
          <w:headerReference w:type="default" r:id="rId16"/>
          <w:footerReference w:type="default" r:id="rId17"/>
          <w:pgSz w:w="16838" w:h="11906" w:orient="landscape"/>
          <w:pgMar w:top="850" w:right="850" w:bottom="850" w:left="850" w:header="708" w:footer="708" w:gutter="0"/>
          <w:cols w:space="708"/>
          <w:docGrid w:linePitch="360"/>
        </w:sectPr>
      </w:pPr>
    </w:p>
    <w:tbl>
      <w:tblPr>
        <w:tblW w:w="15194" w:type="dxa"/>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4"/>
      </w:tblGrid>
      <w:tr w:rsidR="006710B3" w14:paraId="25E1B4D7" w14:textId="77777777" w:rsidTr="006710B3">
        <w:trPr>
          <w:trHeight w:hRule="exact" w:val="624"/>
        </w:trPr>
        <w:tc>
          <w:tcPr>
            <w:tcW w:w="15194" w:type="dxa"/>
            <w:shd w:val="clear" w:color="auto" w:fill="FFFFFF"/>
            <w:tcMar>
              <w:bottom w:w="20" w:type="dxa"/>
            </w:tcMar>
          </w:tcPr>
          <w:p w14:paraId="1E044BEE" w14:textId="77777777" w:rsidR="006710B3" w:rsidRPr="006710B3" w:rsidRDefault="006710B3" w:rsidP="006710B3">
            <w:pPr>
              <w:spacing w:before="120" w:after="120"/>
              <w:rPr>
                <w:rFonts w:ascii="Arial" w:hAnsi="Arial" w:cs="Arial"/>
                <w:b/>
                <w:color w:val="163D82"/>
                <w:sz w:val="32"/>
              </w:rPr>
            </w:pPr>
            <w:r>
              <w:rPr>
                <w:rFonts w:ascii="Arial" w:hAnsi="Arial" w:cs="Arial"/>
                <w:b/>
                <w:color w:val="163D82"/>
                <w:sz w:val="32"/>
              </w:rPr>
              <w:t>Operational Effectiveness Matters</w:t>
            </w:r>
          </w:p>
        </w:tc>
      </w:tr>
    </w:tbl>
    <w:p w14:paraId="5EE36B9A" w14:textId="77777777" w:rsidR="006710B3" w:rsidRPr="005C0460" w:rsidRDefault="006710B3" w:rsidP="006710B3">
      <w:pPr>
        <w:spacing w:after="200"/>
        <w:rPr>
          <w:b/>
          <w:sz w:val="8"/>
          <w:szCs w:val="8"/>
        </w:rPr>
      </w:pPr>
    </w:p>
    <w:tbl>
      <w:tblPr>
        <w:tblW w:w="15195" w:type="dxa"/>
        <w:jc w:val="center"/>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shd w:val="clear" w:color="auto" w:fill="D9D9D9"/>
        <w:tblLayout w:type="fixed"/>
        <w:tblCellMar>
          <w:top w:w="120" w:type="dxa"/>
          <w:left w:w="60" w:type="dxa"/>
          <w:bottom w:w="120" w:type="dxa"/>
          <w:right w:w="60" w:type="dxa"/>
        </w:tblCellMar>
        <w:tblLook w:val="0000" w:firstRow="0" w:lastRow="0" w:firstColumn="0" w:lastColumn="0" w:noHBand="0" w:noVBand="0"/>
      </w:tblPr>
      <w:tblGrid>
        <w:gridCol w:w="964"/>
        <w:gridCol w:w="1531"/>
        <w:gridCol w:w="6350"/>
        <w:gridCol w:w="6350"/>
      </w:tblGrid>
      <w:tr w:rsidR="006710B3" w:rsidRPr="008D3539" w14:paraId="05689791" w14:textId="77777777" w:rsidTr="006710B3">
        <w:trPr>
          <w:cantSplit/>
          <w:tblHeader/>
          <w:jc w:val="center"/>
        </w:trPr>
        <w:tc>
          <w:tcPr>
            <w:tcW w:w="964" w:type="dxa"/>
            <w:shd w:val="clear" w:color="auto" w:fill="D9D9D9"/>
          </w:tcPr>
          <w:p w14:paraId="55A3E86F" w14:textId="77777777" w:rsidR="006710B3" w:rsidRPr="008D3539" w:rsidRDefault="006710B3" w:rsidP="008D3539">
            <w:pPr>
              <w:spacing w:before="60" w:after="60" w:line="271" w:lineRule="auto"/>
              <w:jc w:val="center"/>
              <w:rPr>
                <w:rFonts w:ascii="Arial" w:hAnsi="Arial" w:cs="Arial"/>
                <w:b/>
                <w:color w:val="163D82"/>
                <w:sz w:val="16"/>
              </w:rPr>
            </w:pPr>
            <w:bookmarkStart w:id="3" w:name="section4"/>
            <w:bookmarkEnd w:id="3"/>
            <w:r w:rsidRPr="008D3539">
              <w:rPr>
                <w:rFonts w:ascii="Arial" w:hAnsi="Arial" w:cs="Arial"/>
                <w:b/>
                <w:color w:val="163D82"/>
                <w:sz w:val="16"/>
              </w:rPr>
              <w:t>Ref</w:t>
            </w:r>
          </w:p>
        </w:tc>
        <w:tc>
          <w:tcPr>
            <w:tcW w:w="1531" w:type="dxa"/>
            <w:shd w:val="clear" w:color="auto" w:fill="D9D9D9"/>
          </w:tcPr>
          <w:p w14:paraId="0C18BCF9" w14:textId="77777777" w:rsidR="006710B3" w:rsidRPr="008D3539" w:rsidRDefault="006710B3" w:rsidP="008D3539">
            <w:pPr>
              <w:spacing w:before="60" w:after="60" w:line="271" w:lineRule="auto"/>
              <w:jc w:val="center"/>
              <w:rPr>
                <w:rFonts w:ascii="Arial" w:hAnsi="Arial" w:cs="Arial"/>
                <w:b/>
                <w:color w:val="163D82"/>
                <w:sz w:val="16"/>
              </w:rPr>
            </w:pPr>
            <w:r w:rsidRPr="008D3539">
              <w:rPr>
                <w:rFonts w:ascii="Arial" w:hAnsi="Arial" w:cs="Arial"/>
                <w:b/>
                <w:color w:val="163D82"/>
                <w:sz w:val="16"/>
              </w:rPr>
              <w:t>Risk Area</w:t>
            </w:r>
          </w:p>
        </w:tc>
        <w:tc>
          <w:tcPr>
            <w:tcW w:w="6350" w:type="dxa"/>
            <w:shd w:val="clear" w:color="auto" w:fill="D9D9D9"/>
          </w:tcPr>
          <w:p w14:paraId="2C165D59" w14:textId="77777777" w:rsidR="006710B3" w:rsidRPr="008D3539" w:rsidRDefault="006710B3" w:rsidP="008D3539">
            <w:pPr>
              <w:spacing w:before="60" w:after="60" w:line="271" w:lineRule="auto"/>
              <w:jc w:val="center"/>
              <w:rPr>
                <w:rFonts w:ascii="Arial" w:hAnsi="Arial" w:cs="Arial"/>
                <w:b/>
                <w:color w:val="163D82"/>
                <w:sz w:val="16"/>
              </w:rPr>
            </w:pPr>
            <w:r w:rsidRPr="008D3539">
              <w:rPr>
                <w:rFonts w:ascii="Arial" w:hAnsi="Arial" w:cs="Arial"/>
                <w:b/>
                <w:color w:val="163D82"/>
                <w:sz w:val="16"/>
              </w:rPr>
              <w:t>Item</w:t>
            </w:r>
          </w:p>
        </w:tc>
        <w:tc>
          <w:tcPr>
            <w:tcW w:w="6350" w:type="dxa"/>
            <w:shd w:val="clear" w:color="auto" w:fill="D9D9D9"/>
          </w:tcPr>
          <w:p w14:paraId="7107DE58" w14:textId="77777777" w:rsidR="006710B3" w:rsidRPr="008D3539" w:rsidRDefault="006710B3" w:rsidP="008D3539">
            <w:pPr>
              <w:spacing w:before="60" w:after="60" w:line="271" w:lineRule="auto"/>
              <w:jc w:val="center"/>
              <w:rPr>
                <w:rFonts w:ascii="Arial" w:hAnsi="Arial" w:cs="Arial"/>
                <w:b/>
                <w:color w:val="163D82"/>
                <w:sz w:val="16"/>
              </w:rPr>
            </w:pPr>
            <w:r w:rsidRPr="008D3539">
              <w:rPr>
                <w:rFonts w:ascii="Arial" w:hAnsi="Arial" w:cs="Arial"/>
                <w:b/>
                <w:color w:val="163D82"/>
                <w:sz w:val="16"/>
              </w:rPr>
              <w:t>Management</w:t>
            </w:r>
          </w:p>
          <w:p w14:paraId="55E9CCF4" w14:textId="77777777" w:rsidR="006710B3" w:rsidRPr="008D3539" w:rsidRDefault="006710B3" w:rsidP="008D3539">
            <w:pPr>
              <w:spacing w:before="60" w:after="60" w:line="271" w:lineRule="auto"/>
              <w:jc w:val="center"/>
              <w:rPr>
                <w:rFonts w:ascii="Arial" w:hAnsi="Arial" w:cs="Arial"/>
                <w:b/>
                <w:color w:val="163D82"/>
                <w:sz w:val="16"/>
              </w:rPr>
            </w:pPr>
            <w:r w:rsidRPr="008D3539">
              <w:rPr>
                <w:rFonts w:ascii="Arial" w:hAnsi="Arial" w:cs="Arial"/>
                <w:b/>
                <w:color w:val="163D82"/>
                <w:sz w:val="16"/>
              </w:rPr>
              <w:t>Comments</w:t>
            </w:r>
          </w:p>
        </w:tc>
      </w:tr>
      <w:tr w:rsidR="00A9218F" w:rsidRPr="008D3539" w14:paraId="0B97D9B3" w14:textId="77777777" w:rsidTr="005C0460">
        <w:trPr>
          <w:cantSplit/>
          <w:tblHeader/>
          <w:jc w:val="center"/>
        </w:trPr>
        <w:tc>
          <w:tcPr>
            <w:tcW w:w="964" w:type="dxa"/>
            <w:shd w:val="clear" w:color="auto" w:fill="auto"/>
          </w:tcPr>
          <w:p w14:paraId="65A8A666" w14:textId="327F1173" w:rsidR="00A9218F" w:rsidRPr="005C0460" w:rsidRDefault="006B7CFE" w:rsidP="008D3539">
            <w:pPr>
              <w:spacing w:before="60" w:after="60" w:line="271" w:lineRule="auto"/>
              <w:jc w:val="center"/>
              <w:rPr>
                <w:rFonts w:ascii="Arial" w:hAnsi="Arial" w:cs="Arial"/>
                <w:sz w:val="18"/>
                <w:szCs w:val="18"/>
              </w:rPr>
            </w:pPr>
            <w:r>
              <w:rPr>
                <w:rFonts w:ascii="Arial" w:hAnsi="Arial" w:cs="Arial"/>
                <w:sz w:val="18"/>
                <w:szCs w:val="18"/>
              </w:rPr>
              <w:t>1</w:t>
            </w:r>
          </w:p>
        </w:tc>
        <w:tc>
          <w:tcPr>
            <w:tcW w:w="1531" w:type="dxa"/>
            <w:shd w:val="clear" w:color="auto" w:fill="auto"/>
          </w:tcPr>
          <w:p w14:paraId="1204717F" w14:textId="14774180" w:rsidR="00A9218F" w:rsidRPr="005C0460" w:rsidRDefault="00A9218F" w:rsidP="008D3539">
            <w:pPr>
              <w:spacing w:before="60" w:after="60" w:line="271" w:lineRule="auto"/>
              <w:jc w:val="center"/>
              <w:rPr>
                <w:rFonts w:ascii="Arial" w:hAnsi="Arial" w:cs="Arial"/>
                <w:sz w:val="18"/>
                <w:szCs w:val="18"/>
              </w:rPr>
            </w:pPr>
            <w:r w:rsidRPr="005C0460">
              <w:rPr>
                <w:rFonts w:ascii="Arial" w:hAnsi="Arial" w:cs="Arial"/>
                <w:sz w:val="18"/>
                <w:szCs w:val="18"/>
              </w:rPr>
              <w:t>Operational</w:t>
            </w:r>
          </w:p>
        </w:tc>
        <w:tc>
          <w:tcPr>
            <w:tcW w:w="6350" w:type="dxa"/>
            <w:shd w:val="clear" w:color="auto" w:fill="auto"/>
          </w:tcPr>
          <w:p w14:paraId="4F82D1D4" w14:textId="3972E359" w:rsidR="00A9218F" w:rsidRPr="005C0460" w:rsidRDefault="00963989" w:rsidP="005C0460">
            <w:pPr>
              <w:spacing w:before="60" w:after="60" w:line="271" w:lineRule="auto"/>
              <w:rPr>
                <w:rFonts w:ascii="Arial" w:hAnsi="Arial" w:cs="Arial"/>
                <w:sz w:val="18"/>
                <w:szCs w:val="18"/>
              </w:rPr>
            </w:pPr>
            <w:r w:rsidRPr="005C0460">
              <w:rPr>
                <w:rFonts w:ascii="Arial" w:hAnsi="Arial" w:cs="Arial"/>
                <w:sz w:val="18"/>
                <w:szCs w:val="18"/>
              </w:rPr>
              <w:t>To assist the Force in the development of its risk management arrangements a risk management audit be undertaken sometime during 2018/19</w:t>
            </w:r>
            <w:r w:rsidR="003165D0">
              <w:rPr>
                <w:rFonts w:ascii="Arial" w:hAnsi="Arial" w:cs="Arial"/>
                <w:sz w:val="18"/>
                <w:szCs w:val="18"/>
              </w:rPr>
              <w:t>.</w:t>
            </w:r>
          </w:p>
        </w:tc>
        <w:tc>
          <w:tcPr>
            <w:tcW w:w="6350" w:type="dxa"/>
            <w:shd w:val="clear" w:color="auto" w:fill="auto"/>
          </w:tcPr>
          <w:p w14:paraId="68B890CC" w14:textId="2F4B58C6" w:rsidR="00A9218F" w:rsidRPr="00857737" w:rsidRDefault="002A0A73" w:rsidP="002A0A73">
            <w:pPr>
              <w:spacing w:before="60" w:after="60" w:line="271" w:lineRule="auto"/>
              <w:jc w:val="both"/>
              <w:rPr>
                <w:rFonts w:ascii="Arial" w:hAnsi="Arial" w:cs="Arial"/>
                <w:i/>
                <w:sz w:val="18"/>
                <w:szCs w:val="18"/>
              </w:rPr>
            </w:pPr>
            <w:r w:rsidRPr="00857737">
              <w:rPr>
                <w:rFonts w:ascii="Arial" w:hAnsi="Arial" w:cs="Arial"/>
                <w:i/>
                <w:sz w:val="18"/>
                <w:szCs w:val="18"/>
              </w:rPr>
              <w:t>This will occur in Q1 of 2018/19</w:t>
            </w:r>
            <w:r w:rsidR="00857737">
              <w:rPr>
                <w:rFonts w:ascii="Arial" w:hAnsi="Arial" w:cs="Arial"/>
                <w:i/>
                <w:sz w:val="18"/>
                <w:szCs w:val="18"/>
              </w:rPr>
              <w:t>.</w:t>
            </w:r>
          </w:p>
        </w:tc>
      </w:tr>
    </w:tbl>
    <w:p w14:paraId="14E56640" w14:textId="77777777" w:rsidR="006710B3" w:rsidRDefault="006710B3" w:rsidP="006710B3">
      <w:pPr>
        <w:spacing w:after="200"/>
        <w:rPr>
          <w:b/>
        </w:rPr>
      </w:pPr>
    </w:p>
    <w:p w14:paraId="3F905F8B" w14:textId="77777777" w:rsidR="006710B3" w:rsidRDefault="006710B3" w:rsidP="006710B3">
      <w:pPr>
        <w:spacing w:after="200"/>
        <w:rPr>
          <w:b/>
        </w:rPr>
        <w:sectPr w:rsidR="006710B3" w:rsidSect="006710B3">
          <w:headerReference w:type="default" r:id="rId18"/>
          <w:footerReference w:type="default" r:id="rId19"/>
          <w:pgSz w:w="16838" w:h="11906" w:orient="landscape"/>
          <w:pgMar w:top="850" w:right="850" w:bottom="850" w:left="850" w:header="708" w:footer="708" w:gutter="0"/>
          <w:cols w:space="708"/>
          <w:docGrid w:linePitch="360"/>
        </w:sectPr>
      </w:pPr>
    </w:p>
    <w:tbl>
      <w:tblPr>
        <w:tblW w:w="15194" w:type="dxa"/>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4"/>
      </w:tblGrid>
      <w:tr w:rsidR="006710B3" w14:paraId="57792CF6" w14:textId="77777777" w:rsidTr="006710B3">
        <w:trPr>
          <w:trHeight w:hRule="exact" w:val="624"/>
        </w:trPr>
        <w:tc>
          <w:tcPr>
            <w:tcW w:w="15194" w:type="dxa"/>
            <w:shd w:val="clear" w:color="auto" w:fill="FFFFFF"/>
            <w:tcMar>
              <w:bottom w:w="20" w:type="dxa"/>
            </w:tcMar>
          </w:tcPr>
          <w:p w14:paraId="20AE3D7A" w14:textId="77777777" w:rsidR="006710B3" w:rsidRPr="006710B3" w:rsidRDefault="006710B3" w:rsidP="008D3539">
            <w:pPr>
              <w:spacing w:before="120" w:after="120" w:line="271" w:lineRule="auto"/>
              <w:rPr>
                <w:rFonts w:ascii="Arial" w:hAnsi="Arial" w:cs="Arial"/>
                <w:b/>
                <w:color w:val="163D82"/>
                <w:sz w:val="32"/>
              </w:rPr>
            </w:pPr>
            <w:r>
              <w:rPr>
                <w:rFonts w:ascii="Arial" w:hAnsi="Arial" w:cs="Arial"/>
                <w:b/>
                <w:color w:val="163D82"/>
                <w:sz w:val="32"/>
              </w:rPr>
              <w:t>Detailed Findings</w:t>
            </w:r>
          </w:p>
        </w:tc>
      </w:tr>
    </w:tbl>
    <w:p w14:paraId="584C2320" w14:textId="77777777" w:rsidR="006710B3" w:rsidRDefault="006710B3" w:rsidP="00857737">
      <w:pPr>
        <w:spacing w:before="120" w:after="120" w:line="271" w:lineRule="auto"/>
        <w:rPr>
          <w:rFonts w:ascii="Arial" w:hAnsi="Arial" w:cs="Arial"/>
          <w:b/>
          <w:color w:val="DC0D15"/>
          <w:sz w:val="20"/>
        </w:rPr>
      </w:pPr>
      <w:bookmarkStart w:id="4" w:name="section5"/>
      <w:bookmarkEnd w:id="4"/>
      <w:r w:rsidRPr="006710B3">
        <w:rPr>
          <w:rFonts w:ascii="Arial" w:hAnsi="Arial" w:cs="Arial"/>
          <w:b/>
          <w:color w:val="DC0D15"/>
          <w:sz w:val="20"/>
        </w:rPr>
        <w:t>INTRODUCTION</w:t>
      </w:r>
    </w:p>
    <w:p w14:paraId="7BEC79AF" w14:textId="77777777" w:rsidR="006710B3" w:rsidRDefault="006710B3" w:rsidP="00857737">
      <w:pPr>
        <w:pStyle w:val="ListParagraph"/>
        <w:numPr>
          <w:ilvl w:val="0"/>
          <w:numId w:val="1"/>
        </w:numPr>
        <w:spacing w:before="120" w:after="120" w:line="271" w:lineRule="auto"/>
        <w:jc w:val="both"/>
        <w:rPr>
          <w:rFonts w:ascii="Arial" w:hAnsi="Arial" w:cs="Arial"/>
          <w:color w:val="000000"/>
          <w:sz w:val="20"/>
        </w:rPr>
      </w:pPr>
      <w:r w:rsidRPr="006710B3">
        <w:rPr>
          <w:rFonts w:ascii="Arial" w:hAnsi="Arial" w:cs="Arial"/>
          <w:color w:val="000000"/>
          <w:sz w:val="20"/>
        </w:rPr>
        <w:t>This review was carried out in September 2017 as part of the planned internal audit work for 2017/18. Based on the work carried out an overall assessment of the overall adequacy of the arrangements to mitigate the key control risk areas is provided in the Executive Summary.</w:t>
      </w:r>
    </w:p>
    <w:p w14:paraId="3A052077" w14:textId="77777777" w:rsidR="006710B3" w:rsidRDefault="006710B3" w:rsidP="00857737">
      <w:pPr>
        <w:spacing w:before="120" w:after="120" w:line="271" w:lineRule="auto"/>
        <w:rPr>
          <w:rFonts w:ascii="Arial" w:hAnsi="Arial" w:cs="Arial"/>
          <w:b/>
          <w:color w:val="DC0D15"/>
          <w:sz w:val="20"/>
        </w:rPr>
      </w:pPr>
      <w:r w:rsidRPr="006710B3">
        <w:rPr>
          <w:rFonts w:ascii="Arial" w:hAnsi="Arial" w:cs="Arial"/>
          <w:b/>
          <w:color w:val="DC0D15"/>
          <w:sz w:val="20"/>
        </w:rPr>
        <w:t>BACKGROUND</w:t>
      </w:r>
    </w:p>
    <w:p w14:paraId="71BB52AA" w14:textId="77777777" w:rsidR="006710B3" w:rsidRDefault="006710B3" w:rsidP="00857737">
      <w:pPr>
        <w:pStyle w:val="ListParagraph"/>
        <w:numPr>
          <w:ilvl w:val="0"/>
          <w:numId w:val="1"/>
        </w:numPr>
        <w:spacing w:before="120" w:after="120" w:line="271" w:lineRule="auto"/>
        <w:jc w:val="both"/>
        <w:rPr>
          <w:rFonts w:ascii="Arial" w:hAnsi="Arial" w:cs="Arial"/>
          <w:color w:val="000000"/>
          <w:sz w:val="20"/>
        </w:rPr>
      </w:pPr>
      <w:r w:rsidRPr="006710B3">
        <w:rPr>
          <w:rFonts w:ascii="Arial" w:hAnsi="Arial" w:cs="Arial"/>
          <w:color w:val="000000"/>
          <w:sz w:val="20"/>
        </w:rPr>
        <w:t>The current Police headquarters at Ladgate Lane is being sold and a new Force headquarters built which will be sig</w:t>
      </w:r>
      <w:r w:rsidR="00790313">
        <w:rPr>
          <w:rFonts w:ascii="Arial" w:hAnsi="Arial" w:cs="Arial"/>
          <w:color w:val="000000"/>
          <w:sz w:val="20"/>
        </w:rPr>
        <w:t>nificantly smaller in</w:t>
      </w:r>
      <w:r w:rsidRPr="006710B3">
        <w:rPr>
          <w:rFonts w:ascii="Arial" w:hAnsi="Arial" w:cs="Arial"/>
          <w:color w:val="000000"/>
          <w:sz w:val="20"/>
        </w:rPr>
        <w:t xml:space="preserve"> size but fit for purpose to meet the needs of an agile Police Force.  As part of the Estates transformation all buildings are being reviewed and either sold, made fit, redeveloped or new sites obtained to meet the changing operational role of the Force. </w:t>
      </w:r>
    </w:p>
    <w:p w14:paraId="3A5F3101" w14:textId="77777777" w:rsidR="006710B3" w:rsidRDefault="006710B3" w:rsidP="00857737">
      <w:pPr>
        <w:spacing w:before="120" w:after="120" w:line="271" w:lineRule="auto"/>
        <w:rPr>
          <w:rFonts w:ascii="Arial" w:hAnsi="Arial" w:cs="Arial"/>
          <w:b/>
          <w:color w:val="DC0D15"/>
          <w:sz w:val="20"/>
        </w:rPr>
      </w:pPr>
      <w:r w:rsidRPr="006710B3">
        <w:rPr>
          <w:rFonts w:ascii="Arial" w:hAnsi="Arial" w:cs="Arial"/>
          <w:b/>
          <w:color w:val="DC0D15"/>
          <w:sz w:val="20"/>
        </w:rPr>
        <w:t>MATERIALITY</w:t>
      </w:r>
    </w:p>
    <w:p w14:paraId="70E7C6E8" w14:textId="77777777" w:rsidR="006710B3" w:rsidRDefault="006710B3" w:rsidP="00857737">
      <w:pPr>
        <w:pStyle w:val="ListParagraph"/>
        <w:numPr>
          <w:ilvl w:val="0"/>
          <w:numId w:val="1"/>
        </w:numPr>
        <w:spacing w:before="120" w:after="120" w:line="271" w:lineRule="auto"/>
        <w:jc w:val="both"/>
        <w:rPr>
          <w:rFonts w:ascii="Arial" w:hAnsi="Arial" w:cs="Arial"/>
          <w:color w:val="000000"/>
          <w:sz w:val="20"/>
        </w:rPr>
      </w:pPr>
      <w:r w:rsidRPr="006710B3">
        <w:rPr>
          <w:rFonts w:ascii="Arial" w:hAnsi="Arial" w:cs="Arial"/>
          <w:color w:val="000000"/>
          <w:sz w:val="20"/>
        </w:rPr>
        <w:t>The Estates budget is circa £4 million</w:t>
      </w:r>
      <w:r w:rsidR="00790313">
        <w:rPr>
          <w:rFonts w:ascii="Arial" w:hAnsi="Arial" w:cs="Arial"/>
          <w:color w:val="000000"/>
          <w:sz w:val="20"/>
        </w:rPr>
        <w:t>.</w:t>
      </w:r>
    </w:p>
    <w:p w14:paraId="06C6A06E" w14:textId="77777777" w:rsidR="006710B3" w:rsidRDefault="006710B3" w:rsidP="00857737">
      <w:pPr>
        <w:spacing w:before="120" w:after="120" w:line="271" w:lineRule="auto"/>
        <w:rPr>
          <w:rFonts w:ascii="Arial" w:hAnsi="Arial" w:cs="Arial"/>
          <w:b/>
          <w:color w:val="DC0D15"/>
          <w:sz w:val="20"/>
        </w:rPr>
      </w:pPr>
      <w:r w:rsidRPr="006710B3">
        <w:rPr>
          <w:rFonts w:ascii="Arial" w:hAnsi="Arial" w:cs="Arial"/>
          <w:b/>
          <w:color w:val="DC0D15"/>
          <w:sz w:val="20"/>
        </w:rPr>
        <w:t>KEY FINDINGS &amp; ACTION POINTS</w:t>
      </w:r>
    </w:p>
    <w:p w14:paraId="0D05500A" w14:textId="77777777" w:rsidR="006710B3" w:rsidRDefault="006710B3" w:rsidP="00857737">
      <w:pPr>
        <w:pStyle w:val="ListParagraph"/>
        <w:numPr>
          <w:ilvl w:val="0"/>
          <w:numId w:val="1"/>
        </w:numPr>
        <w:spacing w:before="120" w:after="120" w:line="271" w:lineRule="auto"/>
        <w:jc w:val="both"/>
        <w:rPr>
          <w:rFonts w:ascii="Arial" w:hAnsi="Arial" w:cs="Arial"/>
          <w:color w:val="000000"/>
          <w:sz w:val="20"/>
        </w:rPr>
      </w:pPr>
      <w:r w:rsidRPr="006710B3">
        <w:rPr>
          <w:rFonts w:ascii="Arial" w:hAnsi="Arial" w:cs="Arial"/>
          <w:color w:val="000000"/>
          <w:sz w:val="20"/>
        </w:rPr>
        <w:t>The key control and operational practice findings that need to be addressed in order to strengthen the control environment are set out in the Management and Operational Effectiveness Action Plans. Recommendations for improvements should be assessed for their full impact before they are implemented.</w:t>
      </w:r>
    </w:p>
    <w:p w14:paraId="1FDC4C54" w14:textId="77777777" w:rsidR="006710B3" w:rsidRDefault="006710B3" w:rsidP="00857737">
      <w:pPr>
        <w:spacing w:before="120" w:after="120" w:line="271" w:lineRule="auto"/>
        <w:rPr>
          <w:rFonts w:ascii="Arial" w:hAnsi="Arial" w:cs="Arial"/>
          <w:b/>
          <w:color w:val="DC0D15"/>
          <w:sz w:val="20"/>
        </w:rPr>
      </w:pPr>
      <w:r w:rsidRPr="006710B3">
        <w:rPr>
          <w:rFonts w:ascii="Arial" w:hAnsi="Arial" w:cs="Arial"/>
          <w:b/>
          <w:color w:val="DC0D15"/>
          <w:sz w:val="20"/>
        </w:rPr>
        <w:t>SCOPE AND LIMITATIONS OF THE REVIEW</w:t>
      </w:r>
    </w:p>
    <w:p w14:paraId="02EED6F3" w14:textId="58DC7B1D" w:rsidR="006710B3" w:rsidRDefault="006710B3" w:rsidP="00857737">
      <w:pPr>
        <w:pStyle w:val="ListParagraph"/>
        <w:numPr>
          <w:ilvl w:val="0"/>
          <w:numId w:val="1"/>
        </w:numPr>
        <w:spacing w:before="120" w:after="120" w:line="271" w:lineRule="auto"/>
        <w:jc w:val="both"/>
        <w:rPr>
          <w:rFonts w:ascii="Arial" w:hAnsi="Arial" w:cs="Arial"/>
          <w:color w:val="000000"/>
          <w:sz w:val="20"/>
        </w:rPr>
      </w:pPr>
      <w:r w:rsidRPr="006710B3">
        <w:rPr>
          <w:rFonts w:ascii="Arial" w:hAnsi="Arial" w:cs="Arial"/>
          <w:color w:val="000000"/>
          <w:sz w:val="20"/>
        </w:rPr>
        <w:t>The review consider</w:t>
      </w:r>
      <w:r w:rsidR="00146861">
        <w:rPr>
          <w:rFonts w:ascii="Arial" w:hAnsi="Arial" w:cs="Arial"/>
          <w:color w:val="000000"/>
          <w:sz w:val="20"/>
        </w:rPr>
        <w:t>ed</w:t>
      </w:r>
      <w:r w:rsidRPr="006710B3">
        <w:rPr>
          <w:rFonts w:ascii="Arial" w:hAnsi="Arial" w:cs="Arial"/>
          <w:color w:val="000000"/>
          <w:sz w:val="20"/>
        </w:rPr>
        <w:t xml:space="preserve"> the arrangements for the management and utilisation of the Estate belonging to and used by Cleveland Police to ensure value for money is being achieved. The scope of the review d</w:t>
      </w:r>
      <w:r w:rsidR="00146861">
        <w:rPr>
          <w:rFonts w:ascii="Arial" w:hAnsi="Arial" w:cs="Arial"/>
          <w:color w:val="000000"/>
          <w:sz w:val="20"/>
        </w:rPr>
        <w:t>id</w:t>
      </w:r>
      <w:r w:rsidRPr="006710B3">
        <w:rPr>
          <w:rFonts w:ascii="Arial" w:hAnsi="Arial" w:cs="Arial"/>
          <w:color w:val="000000"/>
          <w:sz w:val="20"/>
        </w:rPr>
        <w:t xml:space="preserve"> not include consideration of the adequacy of any property condition surveys carried out or the appropriateness of any works carried out.</w:t>
      </w:r>
    </w:p>
    <w:p w14:paraId="1FB8CB6C" w14:textId="77777777" w:rsidR="006710B3" w:rsidRDefault="006710B3" w:rsidP="00857737">
      <w:pPr>
        <w:pStyle w:val="ListParagraph"/>
        <w:numPr>
          <w:ilvl w:val="0"/>
          <w:numId w:val="1"/>
        </w:numPr>
        <w:spacing w:before="120" w:after="120" w:line="271" w:lineRule="auto"/>
        <w:jc w:val="both"/>
        <w:rPr>
          <w:rFonts w:ascii="Arial" w:hAnsi="Arial" w:cs="Arial"/>
          <w:color w:val="000000"/>
          <w:sz w:val="20"/>
        </w:rPr>
      </w:pPr>
      <w:r w:rsidRPr="006710B3">
        <w:rPr>
          <w:rFonts w:ascii="Arial" w:hAnsi="Arial" w:cs="Arial"/>
          <w:color w:val="000000"/>
          <w:sz w:val="20"/>
        </w:rPr>
        <w:t>The definition of the type of review, the limitations and the responsibilities of management in regard to this review are set out in the Annual Plan.</w:t>
      </w:r>
    </w:p>
    <w:p w14:paraId="0F60A8FC" w14:textId="77777777" w:rsidR="006710B3" w:rsidRDefault="006710B3" w:rsidP="00857737">
      <w:pPr>
        <w:spacing w:before="120" w:after="120" w:line="271" w:lineRule="auto"/>
        <w:rPr>
          <w:rFonts w:ascii="Arial" w:hAnsi="Arial" w:cs="Arial"/>
          <w:b/>
          <w:color w:val="DC0D15"/>
          <w:sz w:val="20"/>
        </w:rPr>
      </w:pPr>
      <w:r w:rsidRPr="006710B3">
        <w:rPr>
          <w:rFonts w:ascii="Arial" w:hAnsi="Arial" w:cs="Arial"/>
          <w:b/>
          <w:color w:val="DC0D15"/>
          <w:sz w:val="20"/>
        </w:rPr>
        <w:t>DISCLAIMER</w:t>
      </w:r>
    </w:p>
    <w:p w14:paraId="0A3F7F40" w14:textId="77777777" w:rsidR="006710B3" w:rsidRDefault="006710B3" w:rsidP="00857737">
      <w:pPr>
        <w:pStyle w:val="ListParagraph"/>
        <w:numPr>
          <w:ilvl w:val="0"/>
          <w:numId w:val="1"/>
        </w:numPr>
        <w:spacing w:before="120" w:after="120" w:line="271" w:lineRule="auto"/>
        <w:jc w:val="both"/>
        <w:rPr>
          <w:rFonts w:ascii="Arial" w:hAnsi="Arial" w:cs="Arial"/>
          <w:color w:val="000000"/>
          <w:sz w:val="20"/>
        </w:rPr>
      </w:pPr>
      <w:r w:rsidRPr="006710B3">
        <w:rPr>
          <w:rFonts w:ascii="Arial" w:hAnsi="Arial" w:cs="Arial"/>
          <w:color w:val="000000"/>
          <w:sz w:val="20"/>
        </w:rPr>
        <w:t>The matters raised in this report are only those that came to the attention of the auditor during the course of the internal audit review and are not necessarily a comprehensive statement of all the weaknesses that exist or all the improvements that might be made. This report has been prepared solely for management's use and must not be recited or referred to in whole or in part to third parties without our prior written consent. No responsibility to any third party is accepted as the report has not been prepared, and is not intended, for any other purpose. TIAA neither owes nor accepts any duty of care to any other party who may receive this report and specifically disclaims any liability for loss, damage or expense of whatsoever nature, which is caused by their reliance on our report.</w:t>
      </w:r>
    </w:p>
    <w:p w14:paraId="653D2A44" w14:textId="77777777" w:rsidR="005C0460" w:rsidRDefault="005C0460">
      <w:pPr>
        <w:rPr>
          <w:rFonts w:ascii="Arial" w:hAnsi="Arial" w:cs="Arial"/>
          <w:b/>
          <w:color w:val="DC0D15"/>
          <w:sz w:val="20"/>
        </w:rPr>
      </w:pPr>
      <w:r>
        <w:rPr>
          <w:rFonts w:ascii="Arial" w:hAnsi="Arial" w:cs="Arial"/>
          <w:b/>
          <w:color w:val="DC0D15"/>
          <w:sz w:val="20"/>
        </w:rPr>
        <w:br w:type="page"/>
      </w:r>
    </w:p>
    <w:p w14:paraId="41017A77" w14:textId="24261D42" w:rsidR="006710B3" w:rsidRDefault="006710B3" w:rsidP="008D3539">
      <w:pPr>
        <w:spacing w:before="120" w:after="120" w:line="271" w:lineRule="auto"/>
        <w:rPr>
          <w:rFonts w:ascii="Arial" w:hAnsi="Arial" w:cs="Arial"/>
          <w:b/>
          <w:color w:val="DC0D15"/>
          <w:sz w:val="20"/>
        </w:rPr>
      </w:pPr>
      <w:r w:rsidRPr="006710B3">
        <w:rPr>
          <w:rFonts w:ascii="Arial" w:hAnsi="Arial" w:cs="Arial"/>
          <w:b/>
          <w:color w:val="DC0D15"/>
          <w:sz w:val="20"/>
        </w:rPr>
        <w:t>RISK AREA ASSURANCE ASSESSMENTS</w:t>
      </w:r>
    </w:p>
    <w:p w14:paraId="70C3F441" w14:textId="77777777" w:rsidR="006710B3" w:rsidRDefault="006710B3" w:rsidP="008D3539">
      <w:pPr>
        <w:pStyle w:val="ListParagraph"/>
        <w:numPr>
          <w:ilvl w:val="0"/>
          <w:numId w:val="1"/>
        </w:numPr>
        <w:spacing w:before="120" w:after="120" w:line="271" w:lineRule="auto"/>
        <w:jc w:val="both"/>
        <w:rPr>
          <w:rFonts w:ascii="Arial" w:hAnsi="Arial" w:cs="Arial"/>
          <w:color w:val="000000"/>
          <w:sz w:val="20"/>
        </w:rPr>
      </w:pPr>
      <w:r w:rsidRPr="006710B3">
        <w:rPr>
          <w:rFonts w:ascii="Arial" w:hAnsi="Arial" w:cs="Arial"/>
          <w:color w:val="000000"/>
          <w:sz w:val="20"/>
        </w:rPr>
        <w:t>The definitions of the assurance assessments are:</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60" w:type="dxa"/>
          <w:right w:w="60" w:type="dxa"/>
        </w:tblCellMar>
        <w:tblLook w:val="0000" w:firstRow="0" w:lastRow="0" w:firstColumn="0" w:lastColumn="0" w:noHBand="0" w:noVBand="0"/>
      </w:tblPr>
      <w:tblGrid>
        <w:gridCol w:w="2948"/>
        <w:gridCol w:w="11339"/>
      </w:tblGrid>
      <w:tr w:rsidR="006710B3" w14:paraId="30B69E27" w14:textId="77777777" w:rsidTr="006710B3">
        <w:trPr>
          <w:jc w:val="right"/>
        </w:trPr>
        <w:tc>
          <w:tcPr>
            <w:tcW w:w="2948" w:type="dxa"/>
            <w:shd w:val="clear" w:color="auto" w:fill="92D01E"/>
            <w:vAlign w:val="center"/>
          </w:tcPr>
          <w:p w14:paraId="287E5754" w14:textId="77777777" w:rsidR="006710B3" w:rsidRPr="006710B3" w:rsidRDefault="006710B3" w:rsidP="006710B3">
            <w:pPr>
              <w:spacing w:before="60" w:after="60" w:line="271" w:lineRule="auto"/>
              <w:rPr>
                <w:rFonts w:ascii="Arial" w:hAnsi="Arial" w:cs="Arial"/>
                <w:b/>
                <w:color w:val="FFFFFF"/>
                <w:sz w:val="17"/>
              </w:rPr>
            </w:pPr>
            <w:r w:rsidRPr="006710B3">
              <w:rPr>
                <w:rFonts w:ascii="Arial" w:hAnsi="Arial" w:cs="Arial"/>
                <w:b/>
                <w:color w:val="FFFFFF"/>
                <w:sz w:val="17"/>
              </w:rPr>
              <w:t>Substantial Assurance</w:t>
            </w:r>
          </w:p>
        </w:tc>
        <w:tc>
          <w:tcPr>
            <w:tcW w:w="11339" w:type="dxa"/>
            <w:shd w:val="clear" w:color="auto" w:fill="F3F3F3"/>
            <w:vAlign w:val="center"/>
          </w:tcPr>
          <w:p w14:paraId="11E8F2C8" w14:textId="77777777" w:rsidR="006710B3" w:rsidRPr="006710B3" w:rsidRDefault="006710B3" w:rsidP="006710B3">
            <w:pPr>
              <w:spacing w:before="60" w:after="60" w:line="271" w:lineRule="auto"/>
              <w:jc w:val="both"/>
              <w:rPr>
                <w:rFonts w:ascii="Arial" w:hAnsi="Arial" w:cs="Arial"/>
                <w:color w:val="000000"/>
                <w:sz w:val="17"/>
              </w:rPr>
            </w:pPr>
            <w:r w:rsidRPr="006710B3">
              <w:rPr>
                <w:rFonts w:ascii="Arial" w:hAnsi="Arial" w:cs="Arial"/>
                <w:color w:val="000000"/>
                <w:sz w:val="17"/>
              </w:rPr>
              <w:t>From a review which did not consider the internal control arrangements the expected practices and processes are in place.</w:t>
            </w:r>
          </w:p>
        </w:tc>
      </w:tr>
      <w:tr w:rsidR="006710B3" w14:paraId="25F43FF6" w14:textId="77777777" w:rsidTr="006710B3">
        <w:trPr>
          <w:jc w:val="right"/>
        </w:trPr>
        <w:tc>
          <w:tcPr>
            <w:tcW w:w="2948" w:type="dxa"/>
            <w:shd w:val="clear" w:color="auto" w:fill="FFCC00"/>
            <w:vAlign w:val="center"/>
          </w:tcPr>
          <w:p w14:paraId="68DDFA2F" w14:textId="77777777" w:rsidR="006710B3" w:rsidRPr="006710B3" w:rsidRDefault="006710B3" w:rsidP="006710B3">
            <w:pPr>
              <w:spacing w:before="60" w:after="60" w:line="271" w:lineRule="auto"/>
              <w:rPr>
                <w:rFonts w:ascii="Arial" w:hAnsi="Arial" w:cs="Arial"/>
                <w:b/>
                <w:color w:val="FFFFFF"/>
                <w:sz w:val="17"/>
              </w:rPr>
            </w:pPr>
            <w:r w:rsidRPr="006710B3">
              <w:rPr>
                <w:rFonts w:ascii="Arial" w:hAnsi="Arial" w:cs="Arial"/>
                <w:b/>
                <w:color w:val="FFFFFF"/>
                <w:sz w:val="17"/>
              </w:rPr>
              <w:t>Reasonable Assurance</w:t>
            </w:r>
          </w:p>
        </w:tc>
        <w:tc>
          <w:tcPr>
            <w:tcW w:w="11339" w:type="dxa"/>
            <w:shd w:val="clear" w:color="auto" w:fill="F3F3F3"/>
            <w:vAlign w:val="center"/>
          </w:tcPr>
          <w:p w14:paraId="26D3C9DF" w14:textId="77777777" w:rsidR="006710B3" w:rsidRPr="006710B3" w:rsidRDefault="006710B3" w:rsidP="006710B3">
            <w:pPr>
              <w:spacing w:before="60" w:after="60" w:line="271" w:lineRule="auto"/>
              <w:jc w:val="both"/>
              <w:rPr>
                <w:rFonts w:ascii="Arial" w:hAnsi="Arial" w:cs="Arial"/>
                <w:color w:val="000000"/>
                <w:sz w:val="17"/>
              </w:rPr>
            </w:pPr>
            <w:r w:rsidRPr="006710B3">
              <w:rPr>
                <w:rFonts w:ascii="Arial" w:hAnsi="Arial" w:cs="Arial"/>
                <w:color w:val="000000"/>
                <w:sz w:val="17"/>
              </w:rPr>
              <w:t>From a review which did not consider the internal control arrangements some of the expected practices and processes are in place, although improvements could be made to the arrangements.</w:t>
            </w:r>
          </w:p>
        </w:tc>
      </w:tr>
      <w:tr w:rsidR="006710B3" w14:paraId="50F9A218" w14:textId="77777777" w:rsidTr="006710B3">
        <w:trPr>
          <w:jc w:val="right"/>
        </w:trPr>
        <w:tc>
          <w:tcPr>
            <w:tcW w:w="2948" w:type="dxa"/>
            <w:shd w:val="clear" w:color="auto" w:fill="E5730F"/>
            <w:vAlign w:val="center"/>
          </w:tcPr>
          <w:p w14:paraId="264692F1" w14:textId="77777777" w:rsidR="006710B3" w:rsidRPr="006710B3" w:rsidRDefault="006710B3" w:rsidP="006710B3">
            <w:pPr>
              <w:spacing w:before="60" w:after="60" w:line="271" w:lineRule="auto"/>
              <w:rPr>
                <w:rFonts w:ascii="Arial" w:hAnsi="Arial" w:cs="Arial"/>
                <w:b/>
                <w:color w:val="FFFFFF"/>
                <w:sz w:val="17"/>
              </w:rPr>
            </w:pPr>
            <w:r w:rsidRPr="006710B3">
              <w:rPr>
                <w:rFonts w:ascii="Arial" w:hAnsi="Arial" w:cs="Arial"/>
                <w:b/>
                <w:color w:val="FFFFFF"/>
                <w:sz w:val="17"/>
              </w:rPr>
              <w:t>Limited Assurance</w:t>
            </w:r>
          </w:p>
        </w:tc>
        <w:tc>
          <w:tcPr>
            <w:tcW w:w="11339" w:type="dxa"/>
            <w:shd w:val="clear" w:color="auto" w:fill="F3F3F3"/>
            <w:vAlign w:val="center"/>
          </w:tcPr>
          <w:p w14:paraId="7C7FE178" w14:textId="77777777" w:rsidR="006710B3" w:rsidRPr="006710B3" w:rsidRDefault="006710B3" w:rsidP="006710B3">
            <w:pPr>
              <w:spacing w:before="60" w:after="60" w:line="271" w:lineRule="auto"/>
              <w:jc w:val="both"/>
              <w:rPr>
                <w:rFonts w:ascii="Arial" w:hAnsi="Arial" w:cs="Arial"/>
                <w:color w:val="000000"/>
                <w:sz w:val="17"/>
              </w:rPr>
            </w:pPr>
            <w:r w:rsidRPr="006710B3">
              <w:rPr>
                <w:rFonts w:ascii="Arial" w:hAnsi="Arial" w:cs="Arial"/>
                <w:color w:val="000000"/>
                <w:sz w:val="17"/>
              </w:rPr>
              <w:t>From a review which did not consider the internal control arrangements a small number of the expected practices and processes are in place. Significant improvements to the arrangements are required.</w:t>
            </w:r>
          </w:p>
        </w:tc>
      </w:tr>
      <w:tr w:rsidR="006710B3" w14:paraId="7C3E4A25" w14:textId="77777777" w:rsidTr="006710B3">
        <w:trPr>
          <w:jc w:val="right"/>
        </w:trPr>
        <w:tc>
          <w:tcPr>
            <w:tcW w:w="2948" w:type="dxa"/>
            <w:shd w:val="clear" w:color="auto" w:fill="DC0D15"/>
            <w:vAlign w:val="center"/>
          </w:tcPr>
          <w:p w14:paraId="13CC42F8" w14:textId="77777777" w:rsidR="006710B3" w:rsidRPr="006710B3" w:rsidRDefault="006710B3" w:rsidP="006710B3">
            <w:pPr>
              <w:spacing w:before="60" w:after="60" w:line="271" w:lineRule="auto"/>
              <w:rPr>
                <w:rFonts w:ascii="Arial" w:hAnsi="Arial" w:cs="Arial"/>
                <w:b/>
                <w:color w:val="FFFFFF"/>
                <w:sz w:val="17"/>
              </w:rPr>
            </w:pPr>
            <w:r w:rsidRPr="006710B3">
              <w:rPr>
                <w:rFonts w:ascii="Arial" w:hAnsi="Arial" w:cs="Arial"/>
                <w:b/>
                <w:color w:val="FFFFFF"/>
                <w:sz w:val="17"/>
              </w:rPr>
              <w:t>No Assurance</w:t>
            </w:r>
          </w:p>
        </w:tc>
        <w:tc>
          <w:tcPr>
            <w:tcW w:w="11339" w:type="dxa"/>
            <w:shd w:val="clear" w:color="auto" w:fill="F3F3F3"/>
            <w:vAlign w:val="center"/>
          </w:tcPr>
          <w:p w14:paraId="1E31EC2D" w14:textId="77777777" w:rsidR="006710B3" w:rsidRPr="006710B3" w:rsidRDefault="006710B3" w:rsidP="006710B3">
            <w:pPr>
              <w:spacing w:before="60" w:after="60" w:line="271" w:lineRule="auto"/>
              <w:jc w:val="both"/>
              <w:rPr>
                <w:rFonts w:ascii="Arial" w:hAnsi="Arial" w:cs="Arial"/>
                <w:color w:val="000000"/>
                <w:sz w:val="17"/>
              </w:rPr>
            </w:pPr>
            <w:r w:rsidRPr="006710B3">
              <w:rPr>
                <w:rFonts w:ascii="Arial" w:hAnsi="Arial" w:cs="Arial"/>
                <w:color w:val="000000"/>
                <w:sz w:val="17"/>
              </w:rPr>
              <w:t>From a review which did not consider the internal control arrangements there is a fundamental absence of the expected practices and processes are in place. Immediate action is required to improve the arrangements.</w:t>
            </w:r>
          </w:p>
        </w:tc>
      </w:tr>
    </w:tbl>
    <w:p w14:paraId="7CAF5870" w14:textId="77777777" w:rsidR="006710B3" w:rsidRDefault="006710B3" w:rsidP="006710B3">
      <w:pPr>
        <w:spacing w:before="200" w:after="120" w:line="271" w:lineRule="auto"/>
        <w:rPr>
          <w:rFonts w:ascii="Arial" w:hAnsi="Arial" w:cs="Arial"/>
          <w:b/>
          <w:color w:val="DC0D15"/>
          <w:sz w:val="20"/>
        </w:rPr>
      </w:pPr>
      <w:r w:rsidRPr="006710B3">
        <w:rPr>
          <w:rFonts w:ascii="Arial" w:hAnsi="Arial" w:cs="Arial"/>
          <w:b/>
          <w:color w:val="DC0D15"/>
          <w:sz w:val="20"/>
        </w:rPr>
        <w:t>ACKNOWLEDGEMENT</w:t>
      </w:r>
    </w:p>
    <w:p w14:paraId="6DE0A936" w14:textId="77777777" w:rsidR="006710B3" w:rsidRDefault="006710B3" w:rsidP="006710B3">
      <w:pPr>
        <w:pStyle w:val="ListParagraph"/>
        <w:numPr>
          <w:ilvl w:val="0"/>
          <w:numId w:val="1"/>
        </w:numPr>
        <w:spacing w:before="120" w:after="120" w:line="271" w:lineRule="auto"/>
        <w:jc w:val="both"/>
        <w:rPr>
          <w:rFonts w:ascii="Arial" w:hAnsi="Arial" w:cs="Arial"/>
          <w:color w:val="000000"/>
          <w:sz w:val="20"/>
        </w:rPr>
      </w:pPr>
      <w:r w:rsidRPr="006710B3">
        <w:rPr>
          <w:rFonts w:ascii="Arial" w:hAnsi="Arial" w:cs="Arial"/>
          <w:color w:val="000000"/>
          <w:sz w:val="20"/>
        </w:rPr>
        <w:t>We would like to thank staff for their co-operation and assistance during the course of our work.</w:t>
      </w:r>
    </w:p>
    <w:p w14:paraId="5EC86571" w14:textId="77777777" w:rsidR="006710B3" w:rsidRDefault="006710B3" w:rsidP="006710B3">
      <w:pPr>
        <w:spacing w:before="200" w:after="120" w:line="271" w:lineRule="auto"/>
        <w:jc w:val="both"/>
        <w:rPr>
          <w:rFonts w:ascii="Arial" w:hAnsi="Arial" w:cs="Arial"/>
          <w:b/>
          <w:color w:val="DC0D15"/>
          <w:sz w:val="20"/>
        </w:rPr>
      </w:pPr>
      <w:r w:rsidRPr="006710B3">
        <w:rPr>
          <w:rFonts w:ascii="Arial" w:hAnsi="Arial" w:cs="Arial"/>
          <w:b/>
          <w:color w:val="DC0D15"/>
          <w:sz w:val="20"/>
        </w:rPr>
        <w:t>RELEASE OF REPORT</w:t>
      </w:r>
    </w:p>
    <w:p w14:paraId="48E87E63" w14:textId="77777777" w:rsidR="006710B3" w:rsidRDefault="006710B3" w:rsidP="006710B3">
      <w:pPr>
        <w:pStyle w:val="ListParagraph"/>
        <w:numPr>
          <w:ilvl w:val="0"/>
          <w:numId w:val="1"/>
        </w:numPr>
        <w:spacing w:before="120" w:after="120" w:line="271" w:lineRule="auto"/>
        <w:rPr>
          <w:rFonts w:ascii="Arial" w:hAnsi="Arial" w:cs="Arial"/>
          <w:color w:val="000000"/>
          <w:sz w:val="20"/>
        </w:rPr>
      </w:pPr>
      <w:r w:rsidRPr="006710B3">
        <w:rPr>
          <w:rFonts w:ascii="Arial" w:hAnsi="Arial" w:cs="Arial"/>
          <w:color w:val="000000"/>
          <w:sz w:val="20"/>
        </w:rPr>
        <w:t>The table below sets out the history of this report.</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120" w:type="dxa"/>
          <w:left w:w="60" w:type="dxa"/>
          <w:bottom w:w="120" w:type="dxa"/>
          <w:right w:w="60" w:type="dxa"/>
        </w:tblCellMar>
        <w:tblLook w:val="0000" w:firstRow="0" w:lastRow="0" w:firstColumn="0" w:lastColumn="0" w:noHBand="0" w:noVBand="0"/>
      </w:tblPr>
      <w:tblGrid>
        <w:gridCol w:w="3515"/>
        <w:gridCol w:w="3402"/>
        <w:gridCol w:w="7370"/>
      </w:tblGrid>
      <w:tr w:rsidR="006710B3" w14:paraId="4B5D07FA" w14:textId="77777777" w:rsidTr="006710B3">
        <w:trPr>
          <w:trHeight w:val="283"/>
          <w:jc w:val="right"/>
        </w:trPr>
        <w:tc>
          <w:tcPr>
            <w:tcW w:w="3515" w:type="dxa"/>
            <w:shd w:val="clear" w:color="auto" w:fill="163D82"/>
          </w:tcPr>
          <w:p w14:paraId="1A4569BE" w14:textId="77777777" w:rsidR="006710B3" w:rsidRPr="006710B3" w:rsidRDefault="006710B3" w:rsidP="006710B3">
            <w:pPr>
              <w:spacing w:before="60" w:after="60" w:line="271" w:lineRule="auto"/>
              <w:rPr>
                <w:rFonts w:ascii="Arial" w:hAnsi="Arial" w:cs="Arial"/>
                <w:b/>
                <w:color w:val="FFFFFF"/>
                <w:sz w:val="18"/>
              </w:rPr>
            </w:pPr>
            <w:r w:rsidRPr="006710B3">
              <w:rPr>
                <w:rFonts w:ascii="Arial" w:hAnsi="Arial" w:cs="Arial"/>
                <w:b/>
                <w:color w:val="FFFFFF"/>
                <w:sz w:val="18"/>
              </w:rPr>
              <w:t>Date draft report issued:</w:t>
            </w:r>
          </w:p>
        </w:tc>
        <w:tc>
          <w:tcPr>
            <w:tcW w:w="3402" w:type="dxa"/>
            <w:shd w:val="clear" w:color="auto" w:fill="F3F3F3"/>
          </w:tcPr>
          <w:p w14:paraId="73F66654" w14:textId="589F27AB" w:rsidR="006710B3" w:rsidRPr="006710B3" w:rsidRDefault="008D3539" w:rsidP="006710B3">
            <w:pPr>
              <w:spacing w:before="60" w:after="60" w:line="271" w:lineRule="auto"/>
              <w:rPr>
                <w:rFonts w:ascii="Arial" w:hAnsi="Arial" w:cs="Arial"/>
                <w:color w:val="000000"/>
                <w:sz w:val="18"/>
              </w:rPr>
            </w:pPr>
            <w:r>
              <w:rPr>
                <w:rFonts w:ascii="Arial" w:hAnsi="Arial" w:cs="Arial"/>
                <w:color w:val="000000"/>
                <w:sz w:val="18"/>
              </w:rPr>
              <w:t>13</w:t>
            </w:r>
            <w:r w:rsidRPr="008D3539">
              <w:rPr>
                <w:rFonts w:ascii="Arial" w:hAnsi="Arial" w:cs="Arial"/>
                <w:color w:val="000000"/>
                <w:sz w:val="18"/>
                <w:vertAlign w:val="superscript"/>
              </w:rPr>
              <w:t>th</w:t>
            </w:r>
            <w:r>
              <w:rPr>
                <w:rFonts w:ascii="Arial" w:hAnsi="Arial" w:cs="Arial"/>
                <w:color w:val="000000"/>
                <w:sz w:val="18"/>
              </w:rPr>
              <w:t xml:space="preserve"> September 2017</w:t>
            </w:r>
          </w:p>
        </w:tc>
        <w:tc>
          <w:tcPr>
            <w:tcW w:w="7370" w:type="dxa"/>
          </w:tcPr>
          <w:p w14:paraId="4EC08938" w14:textId="77777777" w:rsidR="006710B3" w:rsidRDefault="006710B3" w:rsidP="006710B3">
            <w:pPr>
              <w:spacing w:before="60" w:after="60" w:line="271" w:lineRule="auto"/>
              <w:rPr>
                <w:rFonts w:ascii="Arial" w:hAnsi="Arial" w:cs="Arial"/>
                <w:color w:val="000000"/>
                <w:sz w:val="20"/>
              </w:rPr>
            </w:pPr>
          </w:p>
        </w:tc>
      </w:tr>
      <w:tr w:rsidR="005C0460" w14:paraId="0484EE0D" w14:textId="77777777" w:rsidTr="006710B3">
        <w:trPr>
          <w:trHeight w:val="283"/>
          <w:jc w:val="right"/>
        </w:trPr>
        <w:tc>
          <w:tcPr>
            <w:tcW w:w="3515" w:type="dxa"/>
            <w:shd w:val="clear" w:color="auto" w:fill="163D82"/>
          </w:tcPr>
          <w:p w14:paraId="6D9AAF30" w14:textId="7AAD130E" w:rsidR="005C0460" w:rsidRPr="006710B3" w:rsidRDefault="005C0460" w:rsidP="006710B3">
            <w:pPr>
              <w:spacing w:before="60" w:after="60" w:line="271" w:lineRule="auto"/>
              <w:rPr>
                <w:rFonts w:ascii="Arial" w:hAnsi="Arial" w:cs="Arial"/>
                <w:b/>
                <w:color w:val="FFFFFF"/>
                <w:sz w:val="18"/>
              </w:rPr>
            </w:pPr>
            <w:r>
              <w:rPr>
                <w:rFonts w:ascii="Arial" w:hAnsi="Arial" w:cs="Arial"/>
                <w:b/>
                <w:color w:val="FFFFFF"/>
                <w:sz w:val="18"/>
              </w:rPr>
              <w:t>Date revised draft report issued:</w:t>
            </w:r>
          </w:p>
        </w:tc>
        <w:tc>
          <w:tcPr>
            <w:tcW w:w="3402" w:type="dxa"/>
            <w:shd w:val="clear" w:color="auto" w:fill="F3F3F3"/>
          </w:tcPr>
          <w:p w14:paraId="623FBA09" w14:textId="710FE141" w:rsidR="005C0460" w:rsidRDefault="005C0460" w:rsidP="006710B3">
            <w:pPr>
              <w:spacing w:before="60" w:after="60" w:line="271" w:lineRule="auto"/>
              <w:rPr>
                <w:rFonts w:ascii="Arial" w:hAnsi="Arial" w:cs="Arial"/>
                <w:color w:val="000000"/>
                <w:sz w:val="18"/>
              </w:rPr>
            </w:pPr>
            <w:r>
              <w:rPr>
                <w:rFonts w:ascii="Arial" w:hAnsi="Arial" w:cs="Arial"/>
                <w:color w:val="000000"/>
                <w:sz w:val="18"/>
              </w:rPr>
              <w:t>2</w:t>
            </w:r>
            <w:r w:rsidRPr="005C0460">
              <w:rPr>
                <w:rFonts w:ascii="Arial" w:hAnsi="Arial" w:cs="Arial"/>
                <w:color w:val="000000"/>
                <w:sz w:val="18"/>
                <w:vertAlign w:val="superscript"/>
              </w:rPr>
              <w:t>nd</w:t>
            </w:r>
            <w:r>
              <w:rPr>
                <w:rFonts w:ascii="Arial" w:hAnsi="Arial" w:cs="Arial"/>
                <w:color w:val="000000"/>
                <w:sz w:val="18"/>
              </w:rPr>
              <w:t xml:space="preserve"> October 2017</w:t>
            </w:r>
          </w:p>
        </w:tc>
        <w:tc>
          <w:tcPr>
            <w:tcW w:w="7370" w:type="dxa"/>
          </w:tcPr>
          <w:p w14:paraId="41D0DB96" w14:textId="77777777" w:rsidR="005C0460" w:rsidRDefault="005C0460" w:rsidP="006710B3">
            <w:pPr>
              <w:spacing w:before="60" w:after="60" w:line="271" w:lineRule="auto"/>
              <w:rPr>
                <w:rFonts w:ascii="Arial" w:hAnsi="Arial" w:cs="Arial"/>
                <w:color w:val="000000"/>
                <w:sz w:val="20"/>
              </w:rPr>
            </w:pPr>
          </w:p>
        </w:tc>
      </w:tr>
      <w:tr w:rsidR="006710B3" w14:paraId="2121A8B0" w14:textId="77777777" w:rsidTr="006710B3">
        <w:trPr>
          <w:trHeight w:val="283"/>
          <w:jc w:val="right"/>
        </w:trPr>
        <w:tc>
          <w:tcPr>
            <w:tcW w:w="3515" w:type="dxa"/>
            <w:shd w:val="clear" w:color="auto" w:fill="163D82"/>
          </w:tcPr>
          <w:p w14:paraId="4B07EB78" w14:textId="77777777" w:rsidR="006710B3" w:rsidRPr="006710B3" w:rsidRDefault="006710B3" w:rsidP="006710B3">
            <w:pPr>
              <w:spacing w:before="60" w:after="60" w:line="271" w:lineRule="auto"/>
              <w:rPr>
                <w:rFonts w:ascii="Arial" w:hAnsi="Arial" w:cs="Arial"/>
                <w:b/>
                <w:color w:val="FFFFFF"/>
                <w:sz w:val="18"/>
              </w:rPr>
            </w:pPr>
            <w:r w:rsidRPr="006710B3">
              <w:rPr>
                <w:rFonts w:ascii="Arial" w:hAnsi="Arial" w:cs="Arial"/>
                <w:b/>
                <w:color w:val="FFFFFF"/>
                <w:sz w:val="18"/>
              </w:rPr>
              <w:t>Date management responses received:</w:t>
            </w:r>
          </w:p>
        </w:tc>
        <w:tc>
          <w:tcPr>
            <w:tcW w:w="3402" w:type="dxa"/>
            <w:shd w:val="clear" w:color="auto" w:fill="F3F3F3"/>
          </w:tcPr>
          <w:p w14:paraId="09E138C8" w14:textId="039B6140" w:rsidR="006710B3" w:rsidRPr="006710B3" w:rsidRDefault="00857737" w:rsidP="006710B3">
            <w:pPr>
              <w:spacing w:before="60" w:after="60" w:line="271" w:lineRule="auto"/>
              <w:rPr>
                <w:rFonts w:ascii="Arial" w:hAnsi="Arial" w:cs="Arial"/>
                <w:color w:val="000000"/>
                <w:sz w:val="18"/>
              </w:rPr>
            </w:pPr>
            <w:r>
              <w:rPr>
                <w:rFonts w:ascii="Arial" w:hAnsi="Arial" w:cs="Arial"/>
                <w:color w:val="000000"/>
                <w:sz w:val="18"/>
              </w:rPr>
              <w:t>9</w:t>
            </w:r>
            <w:r w:rsidRPr="00857737">
              <w:rPr>
                <w:rFonts w:ascii="Arial" w:hAnsi="Arial" w:cs="Arial"/>
                <w:color w:val="000000"/>
                <w:sz w:val="18"/>
                <w:vertAlign w:val="superscript"/>
              </w:rPr>
              <w:t>th</w:t>
            </w:r>
            <w:r>
              <w:rPr>
                <w:rFonts w:ascii="Arial" w:hAnsi="Arial" w:cs="Arial"/>
                <w:color w:val="000000"/>
                <w:sz w:val="18"/>
              </w:rPr>
              <w:t xml:space="preserve"> October 2017</w:t>
            </w:r>
          </w:p>
        </w:tc>
        <w:tc>
          <w:tcPr>
            <w:tcW w:w="7370" w:type="dxa"/>
          </w:tcPr>
          <w:p w14:paraId="204C107F" w14:textId="77777777" w:rsidR="006710B3" w:rsidRDefault="006710B3" w:rsidP="006710B3">
            <w:pPr>
              <w:spacing w:before="60" w:after="60" w:line="271" w:lineRule="auto"/>
              <w:rPr>
                <w:rFonts w:ascii="Arial" w:hAnsi="Arial" w:cs="Arial"/>
                <w:color w:val="000000"/>
                <w:sz w:val="20"/>
              </w:rPr>
            </w:pPr>
          </w:p>
        </w:tc>
      </w:tr>
      <w:tr w:rsidR="006710B3" w14:paraId="31C9E00C" w14:textId="77777777" w:rsidTr="006710B3">
        <w:trPr>
          <w:trHeight w:val="283"/>
          <w:jc w:val="right"/>
        </w:trPr>
        <w:tc>
          <w:tcPr>
            <w:tcW w:w="3515" w:type="dxa"/>
            <w:shd w:val="clear" w:color="auto" w:fill="163D82"/>
          </w:tcPr>
          <w:p w14:paraId="23512588" w14:textId="77777777" w:rsidR="006710B3" w:rsidRPr="006710B3" w:rsidRDefault="006710B3" w:rsidP="006710B3">
            <w:pPr>
              <w:spacing w:before="60" w:after="60" w:line="271" w:lineRule="auto"/>
              <w:rPr>
                <w:rFonts w:ascii="Arial" w:hAnsi="Arial" w:cs="Arial"/>
                <w:b/>
                <w:color w:val="FFFFFF"/>
                <w:sz w:val="18"/>
              </w:rPr>
            </w:pPr>
            <w:r w:rsidRPr="006710B3">
              <w:rPr>
                <w:rFonts w:ascii="Arial" w:hAnsi="Arial" w:cs="Arial"/>
                <w:b/>
                <w:color w:val="FFFFFF"/>
                <w:sz w:val="18"/>
              </w:rPr>
              <w:t>Date final report issued:</w:t>
            </w:r>
          </w:p>
        </w:tc>
        <w:tc>
          <w:tcPr>
            <w:tcW w:w="3402" w:type="dxa"/>
            <w:shd w:val="clear" w:color="auto" w:fill="F3F3F3"/>
          </w:tcPr>
          <w:p w14:paraId="7B1991B8" w14:textId="518CB4F0" w:rsidR="006710B3" w:rsidRPr="006710B3" w:rsidRDefault="00857737" w:rsidP="006710B3">
            <w:pPr>
              <w:spacing w:before="60" w:after="60" w:line="271" w:lineRule="auto"/>
              <w:rPr>
                <w:rFonts w:ascii="Arial" w:hAnsi="Arial" w:cs="Arial"/>
                <w:color w:val="000000"/>
                <w:sz w:val="18"/>
              </w:rPr>
            </w:pPr>
            <w:r>
              <w:rPr>
                <w:rFonts w:ascii="Arial" w:hAnsi="Arial" w:cs="Arial"/>
                <w:color w:val="000000"/>
                <w:sz w:val="18"/>
              </w:rPr>
              <w:t>11</w:t>
            </w:r>
            <w:r w:rsidRPr="00857737">
              <w:rPr>
                <w:rFonts w:ascii="Arial" w:hAnsi="Arial" w:cs="Arial"/>
                <w:color w:val="000000"/>
                <w:sz w:val="18"/>
                <w:vertAlign w:val="superscript"/>
              </w:rPr>
              <w:t>th</w:t>
            </w:r>
            <w:r>
              <w:rPr>
                <w:rFonts w:ascii="Arial" w:hAnsi="Arial" w:cs="Arial"/>
                <w:color w:val="000000"/>
                <w:sz w:val="18"/>
              </w:rPr>
              <w:t xml:space="preserve"> October 2017</w:t>
            </w:r>
          </w:p>
        </w:tc>
        <w:tc>
          <w:tcPr>
            <w:tcW w:w="7370" w:type="dxa"/>
          </w:tcPr>
          <w:p w14:paraId="1EF82C58" w14:textId="77777777" w:rsidR="006710B3" w:rsidRDefault="006710B3" w:rsidP="006710B3">
            <w:pPr>
              <w:spacing w:before="60" w:after="60" w:line="271" w:lineRule="auto"/>
              <w:rPr>
                <w:rFonts w:ascii="Arial" w:hAnsi="Arial" w:cs="Arial"/>
                <w:color w:val="000000"/>
                <w:sz w:val="20"/>
              </w:rPr>
            </w:pPr>
          </w:p>
        </w:tc>
      </w:tr>
    </w:tbl>
    <w:p w14:paraId="776C2AC6" w14:textId="6CC1C10E" w:rsidR="008D3539" w:rsidRDefault="008D3539">
      <w:pPr>
        <w:rPr>
          <w:rFonts w:ascii="Arial" w:hAnsi="Arial" w:cs="Arial"/>
          <w:color w:val="000000"/>
          <w:sz w:val="20"/>
        </w:rPr>
      </w:pPr>
      <w:r>
        <w:rPr>
          <w:rFonts w:ascii="Arial" w:hAnsi="Arial" w:cs="Arial"/>
          <w:color w:val="000000"/>
          <w:sz w:val="20"/>
        </w:rPr>
        <w:br w:type="page"/>
      </w:r>
    </w:p>
    <w:p w14:paraId="216CDACD" w14:textId="77777777" w:rsidR="008D3539" w:rsidRDefault="008D3539" w:rsidP="008D3539">
      <w:pPr>
        <w:pStyle w:val="ListParagraph"/>
        <w:numPr>
          <w:ilvl w:val="0"/>
          <w:numId w:val="2"/>
        </w:numPr>
        <w:spacing w:before="120" w:after="120" w:line="271" w:lineRule="auto"/>
        <w:jc w:val="both"/>
        <w:rPr>
          <w:rFonts w:ascii="Arial" w:hAnsi="Arial" w:cs="Arial"/>
          <w:color w:val="000000"/>
          <w:sz w:val="20"/>
        </w:rPr>
      </w:pPr>
      <w:r w:rsidRPr="006710B3">
        <w:rPr>
          <w:rFonts w:ascii="Arial" w:hAnsi="Arial" w:cs="Arial"/>
          <w:color w:val="000000"/>
          <w:sz w:val="20"/>
        </w:rPr>
        <w:t>The following matters were identified in reviewing the Key Risk Control Objective:</w:t>
      </w:r>
    </w:p>
    <w:tbl>
      <w:tblPr>
        <w:tblW w:w="0" w:type="auto"/>
        <w:jc w:val="right"/>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120" w:type="dxa"/>
          <w:bottom w:w="20" w:type="dxa"/>
          <w:right w:w="120" w:type="dxa"/>
        </w:tblCellMar>
        <w:tblLook w:val="0000" w:firstRow="0" w:lastRow="0" w:firstColumn="0" w:lastColumn="0" w:noHBand="0" w:noVBand="0"/>
      </w:tblPr>
      <w:tblGrid>
        <w:gridCol w:w="13890"/>
      </w:tblGrid>
      <w:tr w:rsidR="006710B3" w14:paraId="23082A73" w14:textId="77777777" w:rsidTr="006710B3">
        <w:trPr>
          <w:jc w:val="right"/>
        </w:trPr>
        <w:tc>
          <w:tcPr>
            <w:tcW w:w="13890" w:type="dxa"/>
            <w:shd w:val="clear" w:color="auto" w:fill="FFFFFF"/>
          </w:tcPr>
          <w:p w14:paraId="598D7681" w14:textId="0EF35B41" w:rsidR="006710B3" w:rsidRPr="006710B3" w:rsidRDefault="0041707C" w:rsidP="008D3539">
            <w:pPr>
              <w:spacing w:before="120" w:after="120" w:line="271" w:lineRule="auto"/>
              <w:rPr>
                <w:rFonts w:ascii="Arial" w:hAnsi="Arial" w:cs="Arial"/>
                <w:b/>
                <w:color w:val="163D82"/>
                <w:sz w:val="20"/>
              </w:rPr>
            </w:pPr>
            <w:r w:rsidRPr="008D3539">
              <w:rPr>
                <w:rFonts w:ascii="Arial" w:hAnsi="Arial" w:cs="Arial"/>
                <w:b/>
                <w:color w:val="163D82"/>
                <w:sz w:val="20"/>
              </w:rPr>
              <w:t>Operational Risk: Failure to identify opportunities to operate more efficiently or to be prepared for forthcoming changes</w:t>
            </w:r>
            <w:r w:rsidRPr="008D3539" w:rsidDel="0041707C">
              <w:rPr>
                <w:rFonts w:ascii="Arial" w:hAnsi="Arial" w:cs="Arial"/>
                <w:b/>
                <w:color w:val="163D82"/>
                <w:sz w:val="18"/>
              </w:rPr>
              <w:t xml:space="preserve"> </w:t>
            </w:r>
            <w:r w:rsidR="006710B3" w:rsidRPr="008D3539">
              <w:rPr>
                <w:rFonts w:ascii="Arial" w:hAnsi="Arial" w:cs="Arial"/>
                <w:b/>
                <w:color w:val="163D82"/>
                <w:sz w:val="18"/>
              </w:rPr>
              <w:t xml:space="preserve"> </w:t>
            </w:r>
          </w:p>
        </w:tc>
      </w:tr>
    </w:tbl>
    <w:p w14:paraId="0B5153B9" w14:textId="29007D65" w:rsidR="006710B3" w:rsidRDefault="006710B3" w:rsidP="008D3539">
      <w:pPr>
        <w:pStyle w:val="ListParagraph"/>
        <w:numPr>
          <w:ilvl w:val="1"/>
          <w:numId w:val="2"/>
        </w:numPr>
        <w:spacing w:before="120" w:after="120" w:line="271" w:lineRule="auto"/>
        <w:jc w:val="both"/>
        <w:rPr>
          <w:rFonts w:ascii="Arial" w:hAnsi="Arial" w:cs="Arial"/>
          <w:color w:val="000000"/>
          <w:sz w:val="20"/>
        </w:rPr>
      </w:pPr>
      <w:r w:rsidRPr="006710B3">
        <w:rPr>
          <w:rFonts w:ascii="Arial" w:hAnsi="Arial" w:cs="Arial"/>
          <w:color w:val="000000"/>
          <w:sz w:val="20"/>
        </w:rPr>
        <w:t xml:space="preserve">A 25 Year Estates Strategy was produced in October 2015. This was </w:t>
      </w:r>
      <w:r w:rsidR="00146861">
        <w:rPr>
          <w:rFonts w:ascii="Arial" w:hAnsi="Arial" w:cs="Arial"/>
          <w:color w:val="000000"/>
          <w:sz w:val="20"/>
        </w:rPr>
        <w:t xml:space="preserve">subsequently </w:t>
      </w:r>
      <w:r w:rsidRPr="006710B3">
        <w:rPr>
          <w:rFonts w:ascii="Arial" w:hAnsi="Arial" w:cs="Arial"/>
          <w:color w:val="000000"/>
          <w:sz w:val="20"/>
        </w:rPr>
        <w:t>reviewed in October 2016 and is scheduled for a further annual review in October 2017. The current Estate consists of 14 Freehol</w:t>
      </w:r>
      <w:r w:rsidR="007E37CC">
        <w:rPr>
          <w:rFonts w:ascii="Arial" w:hAnsi="Arial" w:cs="Arial"/>
          <w:color w:val="000000"/>
          <w:sz w:val="20"/>
        </w:rPr>
        <w:t>d properties; 21 leased proper</w:t>
      </w:r>
      <w:r w:rsidRPr="006710B3">
        <w:rPr>
          <w:rFonts w:ascii="Arial" w:hAnsi="Arial" w:cs="Arial"/>
          <w:color w:val="000000"/>
          <w:sz w:val="20"/>
        </w:rPr>
        <w:t xml:space="preserve">ties; 5 PFI buildings; </w:t>
      </w:r>
      <w:r w:rsidR="00146861">
        <w:rPr>
          <w:rFonts w:ascii="Arial" w:hAnsi="Arial" w:cs="Arial"/>
          <w:color w:val="000000"/>
          <w:sz w:val="20"/>
        </w:rPr>
        <w:t>three</w:t>
      </w:r>
      <w:r w:rsidR="00146861" w:rsidRPr="006710B3">
        <w:rPr>
          <w:rFonts w:ascii="Arial" w:hAnsi="Arial" w:cs="Arial"/>
          <w:color w:val="000000"/>
          <w:sz w:val="20"/>
        </w:rPr>
        <w:t xml:space="preserve"> </w:t>
      </w:r>
      <w:r w:rsidRPr="006710B3">
        <w:rPr>
          <w:rFonts w:ascii="Arial" w:hAnsi="Arial" w:cs="Arial"/>
          <w:color w:val="000000"/>
          <w:sz w:val="20"/>
        </w:rPr>
        <w:t xml:space="preserve">radio masts licences and 39 neighbourhood policing drop in centres. Freehold buildings </w:t>
      </w:r>
      <w:r w:rsidR="00146861">
        <w:rPr>
          <w:rFonts w:ascii="Arial" w:hAnsi="Arial" w:cs="Arial"/>
          <w:color w:val="000000"/>
          <w:sz w:val="20"/>
        </w:rPr>
        <w:t xml:space="preserve">were </w:t>
      </w:r>
      <w:r w:rsidRPr="006710B3">
        <w:rPr>
          <w:rFonts w:ascii="Arial" w:hAnsi="Arial" w:cs="Arial"/>
          <w:color w:val="000000"/>
          <w:sz w:val="20"/>
        </w:rPr>
        <w:t>valued in 2009 at £44.3m.</w:t>
      </w:r>
    </w:p>
    <w:p w14:paraId="4A05A0CC" w14:textId="680C35DE" w:rsidR="006710B3" w:rsidRDefault="006710B3" w:rsidP="008D3539">
      <w:pPr>
        <w:pStyle w:val="ListParagraph"/>
        <w:numPr>
          <w:ilvl w:val="1"/>
          <w:numId w:val="2"/>
        </w:numPr>
        <w:spacing w:before="120" w:after="120" w:line="271" w:lineRule="auto"/>
        <w:jc w:val="both"/>
        <w:rPr>
          <w:rFonts w:ascii="Arial" w:hAnsi="Arial" w:cs="Arial"/>
          <w:color w:val="000000"/>
          <w:sz w:val="20"/>
        </w:rPr>
      </w:pPr>
      <w:r w:rsidRPr="006710B3">
        <w:rPr>
          <w:rFonts w:ascii="Arial" w:hAnsi="Arial" w:cs="Arial"/>
          <w:color w:val="000000"/>
          <w:sz w:val="20"/>
        </w:rPr>
        <w:t xml:space="preserve">The Estates Service (which consists of the day to day management of the Estate and the development/refurbishment of Estates works up to around £1m) is outsourced to </w:t>
      </w:r>
      <w:r w:rsidR="00FC4F65">
        <w:rPr>
          <w:rFonts w:ascii="Arial" w:hAnsi="Arial" w:cs="Arial"/>
          <w:color w:val="000000"/>
          <w:sz w:val="20"/>
        </w:rPr>
        <w:t>Sopra</w:t>
      </w:r>
      <w:r w:rsidRPr="006710B3">
        <w:rPr>
          <w:rFonts w:ascii="Arial" w:hAnsi="Arial" w:cs="Arial"/>
          <w:color w:val="000000"/>
          <w:sz w:val="20"/>
        </w:rPr>
        <w:t>Steria under a ten year contract</w:t>
      </w:r>
      <w:r w:rsidR="00146861">
        <w:rPr>
          <w:rFonts w:ascii="Arial" w:hAnsi="Arial" w:cs="Arial"/>
          <w:color w:val="000000"/>
          <w:sz w:val="20"/>
        </w:rPr>
        <w:t xml:space="preserve">, covering the period </w:t>
      </w:r>
      <w:r w:rsidRPr="006710B3">
        <w:rPr>
          <w:rFonts w:ascii="Arial" w:hAnsi="Arial" w:cs="Arial"/>
          <w:color w:val="000000"/>
          <w:sz w:val="20"/>
        </w:rPr>
        <w:t xml:space="preserve">2010 to 2020.  </w:t>
      </w:r>
      <w:r w:rsidR="00FC4F65">
        <w:rPr>
          <w:rFonts w:ascii="Arial" w:hAnsi="Arial" w:cs="Arial"/>
          <w:color w:val="000000"/>
          <w:sz w:val="20"/>
        </w:rPr>
        <w:t>Sopra</w:t>
      </w:r>
      <w:r w:rsidRPr="006710B3">
        <w:rPr>
          <w:rFonts w:ascii="Arial" w:hAnsi="Arial" w:cs="Arial"/>
          <w:color w:val="000000"/>
          <w:sz w:val="20"/>
        </w:rPr>
        <w:t>Steria operate this contract as part of their Steria Police Shared Busine</w:t>
      </w:r>
      <w:r w:rsidR="007E37CC">
        <w:rPr>
          <w:rFonts w:ascii="Arial" w:hAnsi="Arial" w:cs="Arial"/>
          <w:color w:val="000000"/>
          <w:sz w:val="20"/>
        </w:rPr>
        <w:t>s</w:t>
      </w:r>
      <w:r w:rsidRPr="006710B3">
        <w:rPr>
          <w:rFonts w:ascii="Arial" w:hAnsi="Arial" w:cs="Arial"/>
          <w:color w:val="000000"/>
          <w:sz w:val="20"/>
        </w:rPr>
        <w:t>s Services team.</w:t>
      </w:r>
    </w:p>
    <w:p w14:paraId="54F67B9D" w14:textId="377B6CC0" w:rsidR="00790313" w:rsidRDefault="006710B3" w:rsidP="008D3539">
      <w:pPr>
        <w:pStyle w:val="ListParagraph"/>
        <w:numPr>
          <w:ilvl w:val="1"/>
          <w:numId w:val="2"/>
        </w:numPr>
        <w:spacing w:before="120" w:after="120" w:line="271" w:lineRule="auto"/>
        <w:jc w:val="both"/>
        <w:rPr>
          <w:rFonts w:ascii="Arial" w:hAnsi="Arial" w:cs="Arial"/>
          <w:color w:val="000000"/>
          <w:sz w:val="20"/>
        </w:rPr>
      </w:pPr>
      <w:r w:rsidRPr="006710B3">
        <w:rPr>
          <w:rFonts w:ascii="Arial" w:hAnsi="Arial" w:cs="Arial"/>
          <w:color w:val="000000"/>
          <w:sz w:val="20"/>
        </w:rPr>
        <w:t>The 25 year Estates Strategy includes the following Objective</w:t>
      </w:r>
      <w:r w:rsidR="008D4667">
        <w:rPr>
          <w:rFonts w:ascii="Arial" w:hAnsi="Arial" w:cs="Arial"/>
          <w:color w:val="000000"/>
          <w:sz w:val="20"/>
        </w:rPr>
        <w:t xml:space="preserve"> headings</w:t>
      </w:r>
      <w:r w:rsidRPr="006710B3">
        <w:rPr>
          <w:rFonts w:ascii="Arial" w:hAnsi="Arial" w:cs="Arial"/>
          <w:color w:val="000000"/>
          <w:sz w:val="20"/>
        </w:rPr>
        <w:t xml:space="preserve">: </w:t>
      </w:r>
    </w:p>
    <w:p w14:paraId="0EF11725" w14:textId="1507D932" w:rsidR="00790313" w:rsidRDefault="006710B3" w:rsidP="008D3539">
      <w:pPr>
        <w:pStyle w:val="ListParagraph"/>
        <w:numPr>
          <w:ilvl w:val="2"/>
          <w:numId w:val="2"/>
        </w:numPr>
        <w:spacing w:before="120" w:after="120" w:line="271" w:lineRule="auto"/>
        <w:jc w:val="both"/>
        <w:rPr>
          <w:rFonts w:ascii="Arial" w:hAnsi="Arial" w:cs="Arial"/>
          <w:color w:val="000000"/>
          <w:sz w:val="20"/>
        </w:rPr>
      </w:pPr>
      <w:r w:rsidRPr="006710B3">
        <w:rPr>
          <w:rFonts w:ascii="Arial" w:hAnsi="Arial" w:cs="Arial"/>
          <w:color w:val="000000"/>
          <w:sz w:val="20"/>
        </w:rPr>
        <w:t>1) Rationalisation</w:t>
      </w:r>
      <w:r w:rsidR="00146861">
        <w:rPr>
          <w:rFonts w:ascii="Arial" w:hAnsi="Arial" w:cs="Arial"/>
          <w:color w:val="000000"/>
          <w:sz w:val="20"/>
        </w:rPr>
        <w:t>;</w:t>
      </w:r>
      <w:r w:rsidR="00146861" w:rsidRPr="006710B3">
        <w:rPr>
          <w:rFonts w:ascii="Arial" w:hAnsi="Arial" w:cs="Arial"/>
          <w:color w:val="000000"/>
          <w:sz w:val="20"/>
        </w:rPr>
        <w:t xml:space="preserve"> </w:t>
      </w:r>
    </w:p>
    <w:p w14:paraId="5211A980" w14:textId="692405AA" w:rsidR="00790313" w:rsidRDefault="006710B3" w:rsidP="008D3539">
      <w:pPr>
        <w:pStyle w:val="ListParagraph"/>
        <w:numPr>
          <w:ilvl w:val="2"/>
          <w:numId w:val="2"/>
        </w:numPr>
        <w:spacing w:before="120" w:after="120" w:line="271" w:lineRule="auto"/>
        <w:jc w:val="both"/>
        <w:rPr>
          <w:rFonts w:ascii="Arial" w:hAnsi="Arial" w:cs="Arial"/>
          <w:color w:val="000000"/>
          <w:sz w:val="20"/>
        </w:rPr>
      </w:pPr>
      <w:r w:rsidRPr="006710B3">
        <w:rPr>
          <w:rFonts w:ascii="Arial" w:hAnsi="Arial" w:cs="Arial"/>
          <w:color w:val="000000"/>
          <w:sz w:val="20"/>
        </w:rPr>
        <w:t>2) Modernisation</w:t>
      </w:r>
      <w:r w:rsidR="00146861">
        <w:rPr>
          <w:rFonts w:ascii="Arial" w:hAnsi="Arial" w:cs="Arial"/>
          <w:color w:val="000000"/>
          <w:sz w:val="20"/>
        </w:rPr>
        <w:t>;</w:t>
      </w:r>
      <w:r w:rsidR="00146861" w:rsidRPr="006710B3">
        <w:rPr>
          <w:rFonts w:ascii="Arial" w:hAnsi="Arial" w:cs="Arial"/>
          <w:color w:val="000000"/>
          <w:sz w:val="20"/>
        </w:rPr>
        <w:t xml:space="preserve"> </w:t>
      </w:r>
    </w:p>
    <w:p w14:paraId="0AA08326" w14:textId="25FA34EF" w:rsidR="00790313" w:rsidRDefault="006710B3" w:rsidP="008D3539">
      <w:pPr>
        <w:pStyle w:val="ListParagraph"/>
        <w:numPr>
          <w:ilvl w:val="2"/>
          <w:numId w:val="2"/>
        </w:numPr>
        <w:spacing w:before="120" w:after="120" w:line="271" w:lineRule="auto"/>
        <w:jc w:val="both"/>
        <w:rPr>
          <w:rFonts w:ascii="Arial" w:hAnsi="Arial" w:cs="Arial"/>
          <w:color w:val="000000"/>
          <w:sz w:val="20"/>
        </w:rPr>
      </w:pPr>
      <w:r w:rsidRPr="006710B3">
        <w:rPr>
          <w:rFonts w:ascii="Arial" w:hAnsi="Arial" w:cs="Arial"/>
          <w:color w:val="000000"/>
          <w:sz w:val="20"/>
        </w:rPr>
        <w:t>3) Leadership</w:t>
      </w:r>
      <w:r w:rsidR="00146861">
        <w:rPr>
          <w:rFonts w:ascii="Arial" w:hAnsi="Arial" w:cs="Arial"/>
          <w:color w:val="000000"/>
          <w:sz w:val="20"/>
        </w:rPr>
        <w:t>;</w:t>
      </w:r>
      <w:r w:rsidR="00146861" w:rsidRPr="006710B3">
        <w:rPr>
          <w:rFonts w:ascii="Arial" w:hAnsi="Arial" w:cs="Arial"/>
          <w:color w:val="000000"/>
          <w:sz w:val="20"/>
        </w:rPr>
        <w:t xml:space="preserve"> </w:t>
      </w:r>
    </w:p>
    <w:p w14:paraId="4AD3EEA5" w14:textId="0ACD7710" w:rsidR="00790313" w:rsidRDefault="006710B3" w:rsidP="008D3539">
      <w:pPr>
        <w:pStyle w:val="ListParagraph"/>
        <w:numPr>
          <w:ilvl w:val="2"/>
          <w:numId w:val="2"/>
        </w:numPr>
        <w:spacing w:before="120" w:after="120" w:line="271" w:lineRule="auto"/>
        <w:jc w:val="both"/>
        <w:rPr>
          <w:rFonts w:ascii="Arial" w:hAnsi="Arial" w:cs="Arial"/>
          <w:color w:val="000000"/>
          <w:sz w:val="20"/>
        </w:rPr>
      </w:pPr>
      <w:r w:rsidRPr="006710B3">
        <w:rPr>
          <w:rFonts w:ascii="Arial" w:hAnsi="Arial" w:cs="Arial"/>
          <w:color w:val="000000"/>
          <w:sz w:val="20"/>
        </w:rPr>
        <w:t>4) Estates Utilisation</w:t>
      </w:r>
      <w:r w:rsidR="00146861">
        <w:rPr>
          <w:rFonts w:ascii="Arial" w:hAnsi="Arial" w:cs="Arial"/>
          <w:color w:val="000000"/>
          <w:sz w:val="20"/>
        </w:rPr>
        <w:t>;</w:t>
      </w:r>
      <w:r w:rsidR="00146861" w:rsidRPr="006710B3">
        <w:rPr>
          <w:rFonts w:ascii="Arial" w:hAnsi="Arial" w:cs="Arial"/>
          <w:color w:val="000000"/>
          <w:sz w:val="20"/>
        </w:rPr>
        <w:t xml:space="preserve"> </w:t>
      </w:r>
    </w:p>
    <w:p w14:paraId="3F76FF5E" w14:textId="075D6A2C" w:rsidR="00790313" w:rsidRDefault="006710B3" w:rsidP="008D3539">
      <w:pPr>
        <w:pStyle w:val="ListParagraph"/>
        <w:numPr>
          <w:ilvl w:val="2"/>
          <w:numId w:val="2"/>
        </w:numPr>
        <w:spacing w:before="120" w:after="120" w:line="271" w:lineRule="auto"/>
        <w:jc w:val="both"/>
        <w:rPr>
          <w:rFonts w:ascii="Arial" w:hAnsi="Arial" w:cs="Arial"/>
          <w:color w:val="000000"/>
          <w:sz w:val="20"/>
        </w:rPr>
      </w:pPr>
      <w:r w:rsidRPr="006710B3">
        <w:rPr>
          <w:rFonts w:ascii="Arial" w:hAnsi="Arial" w:cs="Arial"/>
          <w:color w:val="000000"/>
          <w:sz w:val="20"/>
        </w:rPr>
        <w:t>5) Acquisition and Disposal</w:t>
      </w:r>
      <w:r w:rsidR="00146861">
        <w:rPr>
          <w:rFonts w:ascii="Arial" w:hAnsi="Arial" w:cs="Arial"/>
          <w:color w:val="000000"/>
          <w:sz w:val="20"/>
        </w:rPr>
        <w:t>; and</w:t>
      </w:r>
      <w:r w:rsidR="00146861" w:rsidRPr="006710B3">
        <w:rPr>
          <w:rFonts w:ascii="Arial" w:hAnsi="Arial" w:cs="Arial"/>
          <w:color w:val="000000"/>
          <w:sz w:val="20"/>
        </w:rPr>
        <w:t xml:space="preserve"> </w:t>
      </w:r>
    </w:p>
    <w:p w14:paraId="532F814E" w14:textId="77777777" w:rsidR="006710B3" w:rsidRDefault="006710B3" w:rsidP="008D3539">
      <w:pPr>
        <w:pStyle w:val="ListParagraph"/>
        <w:numPr>
          <w:ilvl w:val="2"/>
          <w:numId w:val="2"/>
        </w:numPr>
        <w:spacing w:before="120" w:after="120" w:line="271" w:lineRule="auto"/>
        <w:jc w:val="both"/>
        <w:rPr>
          <w:rFonts w:ascii="Arial" w:hAnsi="Arial" w:cs="Arial"/>
          <w:color w:val="000000"/>
          <w:sz w:val="20"/>
        </w:rPr>
      </w:pPr>
      <w:r w:rsidRPr="006710B3">
        <w:rPr>
          <w:rFonts w:ascii="Arial" w:hAnsi="Arial" w:cs="Arial"/>
          <w:color w:val="000000"/>
          <w:sz w:val="20"/>
        </w:rPr>
        <w:t>6) Sustainability.</w:t>
      </w:r>
    </w:p>
    <w:p w14:paraId="6080641A" w14:textId="22DD250D" w:rsidR="006710B3" w:rsidRDefault="006710B3" w:rsidP="008D3539">
      <w:pPr>
        <w:pStyle w:val="ListParagraph"/>
        <w:numPr>
          <w:ilvl w:val="1"/>
          <w:numId w:val="2"/>
        </w:numPr>
        <w:spacing w:before="120" w:after="120" w:line="271" w:lineRule="auto"/>
        <w:jc w:val="both"/>
        <w:rPr>
          <w:rFonts w:ascii="Arial" w:hAnsi="Arial" w:cs="Arial"/>
          <w:color w:val="000000"/>
          <w:sz w:val="20"/>
        </w:rPr>
      </w:pPr>
      <w:r w:rsidRPr="006710B3">
        <w:rPr>
          <w:rFonts w:ascii="Arial" w:hAnsi="Arial" w:cs="Arial"/>
          <w:color w:val="000000"/>
          <w:sz w:val="20"/>
        </w:rPr>
        <w:t>In addition to the 25 year Estates Strategy there is also an Estates Energy Strategy</w:t>
      </w:r>
      <w:r w:rsidR="00146861">
        <w:rPr>
          <w:rFonts w:ascii="Arial" w:hAnsi="Arial" w:cs="Arial"/>
          <w:color w:val="000000"/>
          <w:sz w:val="20"/>
        </w:rPr>
        <w:t>, which was</w:t>
      </w:r>
      <w:r w:rsidRPr="006710B3">
        <w:rPr>
          <w:rFonts w:ascii="Arial" w:hAnsi="Arial" w:cs="Arial"/>
          <w:color w:val="000000"/>
          <w:sz w:val="20"/>
        </w:rPr>
        <w:t xml:space="preserve"> last updated October 2016 </w:t>
      </w:r>
      <w:r w:rsidR="00146861">
        <w:rPr>
          <w:rFonts w:ascii="Arial" w:hAnsi="Arial" w:cs="Arial"/>
          <w:color w:val="000000"/>
          <w:sz w:val="20"/>
        </w:rPr>
        <w:t>and</w:t>
      </w:r>
      <w:r w:rsidR="00146861" w:rsidRPr="006710B3">
        <w:rPr>
          <w:rFonts w:ascii="Arial" w:hAnsi="Arial" w:cs="Arial"/>
          <w:color w:val="000000"/>
          <w:sz w:val="20"/>
        </w:rPr>
        <w:t xml:space="preserve"> </w:t>
      </w:r>
      <w:r w:rsidRPr="006710B3">
        <w:rPr>
          <w:rFonts w:ascii="Arial" w:hAnsi="Arial" w:cs="Arial"/>
          <w:color w:val="000000"/>
          <w:sz w:val="20"/>
        </w:rPr>
        <w:t>is reviewed annually.</w:t>
      </w:r>
    </w:p>
    <w:p w14:paraId="388D2053" w14:textId="77777777" w:rsidR="00790313" w:rsidRDefault="006710B3" w:rsidP="008D3539">
      <w:pPr>
        <w:pStyle w:val="ListParagraph"/>
        <w:numPr>
          <w:ilvl w:val="1"/>
          <w:numId w:val="2"/>
        </w:numPr>
        <w:spacing w:before="120" w:after="120" w:line="271" w:lineRule="auto"/>
        <w:jc w:val="both"/>
        <w:rPr>
          <w:rFonts w:ascii="Arial" w:hAnsi="Arial" w:cs="Arial"/>
          <w:color w:val="000000"/>
          <w:sz w:val="20"/>
        </w:rPr>
      </w:pPr>
      <w:r w:rsidRPr="006710B3">
        <w:rPr>
          <w:rFonts w:ascii="Arial" w:hAnsi="Arial" w:cs="Arial"/>
          <w:color w:val="000000"/>
          <w:sz w:val="20"/>
        </w:rPr>
        <w:t xml:space="preserve">Supporting the 25 year Estates Strategy and Estates Energy Strategy are a number of more detailed Estates documents: </w:t>
      </w:r>
    </w:p>
    <w:p w14:paraId="191DD2B1" w14:textId="18E32C42" w:rsidR="00790313" w:rsidRDefault="006710B3" w:rsidP="008D3539">
      <w:pPr>
        <w:pStyle w:val="ListParagraph"/>
        <w:numPr>
          <w:ilvl w:val="2"/>
          <w:numId w:val="2"/>
        </w:numPr>
        <w:spacing w:before="120" w:after="120" w:line="271" w:lineRule="auto"/>
        <w:jc w:val="both"/>
        <w:rPr>
          <w:rFonts w:ascii="Arial" w:hAnsi="Arial" w:cs="Arial"/>
          <w:color w:val="000000"/>
          <w:sz w:val="20"/>
        </w:rPr>
      </w:pPr>
      <w:r w:rsidRPr="006710B3">
        <w:rPr>
          <w:rFonts w:ascii="Arial" w:hAnsi="Arial" w:cs="Arial"/>
          <w:color w:val="000000"/>
          <w:sz w:val="20"/>
        </w:rPr>
        <w:t>Estates Blueprint Vision - this document</w:t>
      </w:r>
      <w:r w:rsidR="00146861">
        <w:rPr>
          <w:rFonts w:ascii="Arial" w:hAnsi="Arial" w:cs="Arial"/>
          <w:color w:val="000000"/>
          <w:sz w:val="20"/>
        </w:rPr>
        <w:t>,</w:t>
      </w:r>
      <w:r w:rsidRPr="006710B3">
        <w:rPr>
          <w:rFonts w:ascii="Arial" w:hAnsi="Arial" w:cs="Arial"/>
          <w:color w:val="000000"/>
          <w:sz w:val="20"/>
        </w:rPr>
        <w:t xml:space="preserve"> which was reviewed in March 2017</w:t>
      </w:r>
      <w:r w:rsidR="00146861">
        <w:rPr>
          <w:rFonts w:ascii="Arial" w:hAnsi="Arial" w:cs="Arial"/>
          <w:color w:val="000000"/>
          <w:sz w:val="20"/>
        </w:rPr>
        <w:t>,</w:t>
      </w:r>
      <w:r w:rsidRPr="006710B3">
        <w:rPr>
          <w:rFonts w:ascii="Arial" w:hAnsi="Arial" w:cs="Arial"/>
          <w:color w:val="000000"/>
          <w:sz w:val="20"/>
        </w:rPr>
        <w:t xml:space="preserve"> sets out a p</w:t>
      </w:r>
      <w:r w:rsidR="00146861">
        <w:rPr>
          <w:rFonts w:ascii="Arial" w:hAnsi="Arial" w:cs="Arial"/>
          <w:color w:val="000000"/>
          <w:sz w:val="20"/>
        </w:rPr>
        <w:t>l</w:t>
      </w:r>
      <w:r w:rsidRPr="006710B3">
        <w:rPr>
          <w:rFonts w:ascii="Arial" w:hAnsi="Arial" w:cs="Arial"/>
          <w:color w:val="000000"/>
          <w:sz w:val="20"/>
        </w:rPr>
        <w:t xml:space="preserve">an to accelerate savings and to drive better performance from the Estate and makes proposals for better co-ordination across the whole of the public sector estate. </w:t>
      </w:r>
    </w:p>
    <w:p w14:paraId="28288F2B" w14:textId="5E258CDB" w:rsidR="00790313" w:rsidRDefault="006710B3" w:rsidP="008D3539">
      <w:pPr>
        <w:pStyle w:val="ListParagraph"/>
        <w:numPr>
          <w:ilvl w:val="2"/>
          <w:numId w:val="2"/>
        </w:numPr>
        <w:spacing w:before="120" w:after="120" w:line="271" w:lineRule="auto"/>
        <w:jc w:val="both"/>
        <w:rPr>
          <w:rFonts w:ascii="Arial" w:hAnsi="Arial" w:cs="Arial"/>
          <w:color w:val="000000"/>
          <w:sz w:val="20"/>
        </w:rPr>
      </w:pPr>
      <w:r w:rsidRPr="006710B3">
        <w:rPr>
          <w:rFonts w:ascii="Arial" w:hAnsi="Arial" w:cs="Arial"/>
          <w:color w:val="000000"/>
          <w:sz w:val="20"/>
        </w:rPr>
        <w:t xml:space="preserve">The Learning Development Centre (Grangetown) - Business Case.   </w:t>
      </w:r>
    </w:p>
    <w:p w14:paraId="3709274F" w14:textId="6199A631" w:rsidR="006710B3" w:rsidRDefault="006710B3" w:rsidP="008D3539">
      <w:pPr>
        <w:pStyle w:val="ListParagraph"/>
        <w:numPr>
          <w:ilvl w:val="2"/>
          <w:numId w:val="2"/>
        </w:numPr>
        <w:spacing w:before="120" w:after="120" w:line="271" w:lineRule="auto"/>
        <w:jc w:val="both"/>
        <w:rPr>
          <w:rFonts w:ascii="Arial" w:hAnsi="Arial" w:cs="Arial"/>
          <w:color w:val="000000"/>
          <w:sz w:val="20"/>
        </w:rPr>
      </w:pPr>
      <w:r w:rsidRPr="006710B3">
        <w:rPr>
          <w:rFonts w:ascii="Arial" w:hAnsi="Arial" w:cs="Arial"/>
          <w:color w:val="000000"/>
          <w:sz w:val="20"/>
        </w:rPr>
        <w:t>Cleveland Comm</w:t>
      </w:r>
      <w:r w:rsidR="00790313">
        <w:rPr>
          <w:rFonts w:ascii="Arial" w:hAnsi="Arial" w:cs="Arial"/>
          <w:color w:val="000000"/>
          <w:sz w:val="20"/>
        </w:rPr>
        <w:t>unity Safety Hub.  All new developm</w:t>
      </w:r>
      <w:r w:rsidRPr="006710B3">
        <w:rPr>
          <w:rFonts w:ascii="Arial" w:hAnsi="Arial" w:cs="Arial"/>
          <w:color w:val="000000"/>
          <w:sz w:val="20"/>
        </w:rPr>
        <w:t xml:space="preserve">ents are supported by the PCC and </w:t>
      </w:r>
      <w:r w:rsidR="00146861">
        <w:rPr>
          <w:rFonts w:ascii="Arial" w:hAnsi="Arial" w:cs="Arial"/>
          <w:color w:val="000000"/>
          <w:sz w:val="20"/>
        </w:rPr>
        <w:t>t</w:t>
      </w:r>
      <w:r w:rsidRPr="006710B3">
        <w:rPr>
          <w:rFonts w:ascii="Arial" w:hAnsi="Arial" w:cs="Arial"/>
          <w:color w:val="000000"/>
          <w:sz w:val="20"/>
        </w:rPr>
        <w:t>his is in accord with the Police and Crime Plan</w:t>
      </w:r>
      <w:r w:rsidR="00790313">
        <w:rPr>
          <w:rFonts w:ascii="Arial" w:hAnsi="Arial" w:cs="Arial"/>
          <w:color w:val="000000"/>
          <w:sz w:val="20"/>
        </w:rPr>
        <w:t>.</w:t>
      </w:r>
    </w:p>
    <w:p w14:paraId="7535CE7F" w14:textId="77777777" w:rsidR="006710B3" w:rsidRDefault="006710B3" w:rsidP="008D3539">
      <w:pPr>
        <w:pStyle w:val="ListParagraph"/>
        <w:numPr>
          <w:ilvl w:val="1"/>
          <w:numId w:val="2"/>
        </w:numPr>
        <w:spacing w:before="120" w:after="120" w:line="271" w:lineRule="auto"/>
        <w:jc w:val="both"/>
        <w:rPr>
          <w:rFonts w:ascii="Arial" w:hAnsi="Arial" w:cs="Arial"/>
          <w:color w:val="000000"/>
          <w:sz w:val="20"/>
        </w:rPr>
      </w:pPr>
      <w:r w:rsidRPr="006710B3">
        <w:rPr>
          <w:rFonts w:ascii="Arial" w:hAnsi="Arial" w:cs="Arial"/>
          <w:color w:val="000000"/>
          <w:sz w:val="20"/>
        </w:rPr>
        <w:t>The Estates Strategy and supporting documents identify a clear forward direction/vision for Estates within Cleveland Police</w:t>
      </w:r>
      <w:r w:rsidR="00146861">
        <w:rPr>
          <w:rFonts w:ascii="Arial" w:hAnsi="Arial" w:cs="Arial"/>
          <w:color w:val="000000"/>
          <w:sz w:val="20"/>
        </w:rPr>
        <w:t>,</w:t>
      </w:r>
      <w:r w:rsidRPr="006710B3">
        <w:rPr>
          <w:rFonts w:ascii="Arial" w:hAnsi="Arial" w:cs="Arial"/>
          <w:color w:val="000000"/>
          <w:sz w:val="20"/>
        </w:rPr>
        <w:t xml:space="preserve"> which is in accord with the PCC's Police and Crime Plan and supports the delivery of an agile police force.</w:t>
      </w:r>
    </w:p>
    <w:p w14:paraId="2C3FE54F" w14:textId="0788A0E1" w:rsidR="00790313" w:rsidRDefault="006710B3" w:rsidP="008D3539">
      <w:pPr>
        <w:pStyle w:val="ListParagraph"/>
        <w:numPr>
          <w:ilvl w:val="1"/>
          <w:numId w:val="2"/>
        </w:numPr>
        <w:spacing w:before="120" w:after="120" w:line="271" w:lineRule="auto"/>
        <w:jc w:val="both"/>
        <w:rPr>
          <w:rFonts w:ascii="Arial" w:hAnsi="Arial" w:cs="Arial"/>
          <w:color w:val="000000"/>
          <w:sz w:val="20"/>
        </w:rPr>
      </w:pPr>
      <w:r w:rsidRPr="006710B3">
        <w:rPr>
          <w:rFonts w:ascii="Arial" w:hAnsi="Arial" w:cs="Arial"/>
          <w:color w:val="000000"/>
          <w:sz w:val="20"/>
        </w:rPr>
        <w:t xml:space="preserve">The Estates team have </w:t>
      </w:r>
      <w:r w:rsidR="0076456C">
        <w:rPr>
          <w:rFonts w:ascii="Arial" w:hAnsi="Arial" w:cs="Arial"/>
          <w:color w:val="000000"/>
          <w:sz w:val="20"/>
        </w:rPr>
        <w:t xml:space="preserve">five </w:t>
      </w:r>
      <w:r w:rsidR="00146861" w:rsidRPr="006710B3">
        <w:rPr>
          <w:rFonts w:ascii="Arial" w:hAnsi="Arial" w:cs="Arial"/>
          <w:color w:val="000000"/>
          <w:sz w:val="20"/>
        </w:rPr>
        <w:t>polic</w:t>
      </w:r>
      <w:r w:rsidR="00146861">
        <w:rPr>
          <w:rFonts w:ascii="Arial" w:hAnsi="Arial" w:cs="Arial"/>
          <w:color w:val="000000"/>
          <w:sz w:val="20"/>
        </w:rPr>
        <w:t>ies</w:t>
      </w:r>
      <w:r w:rsidR="00146861" w:rsidRPr="006710B3">
        <w:rPr>
          <w:rFonts w:ascii="Arial" w:hAnsi="Arial" w:cs="Arial"/>
          <w:color w:val="000000"/>
          <w:sz w:val="20"/>
        </w:rPr>
        <w:t xml:space="preserve"> </w:t>
      </w:r>
      <w:r w:rsidRPr="006710B3">
        <w:rPr>
          <w:rFonts w:ascii="Arial" w:hAnsi="Arial" w:cs="Arial"/>
          <w:color w:val="000000"/>
          <w:sz w:val="20"/>
        </w:rPr>
        <w:t xml:space="preserve">and procedures for managing the estate: </w:t>
      </w:r>
    </w:p>
    <w:p w14:paraId="2A4CD540" w14:textId="53D8F819" w:rsidR="00790313" w:rsidRPr="005C0460" w:rsidRDefault="006710B3" w:rsidP="005C0460">
      <w:pPr>
        <w:pStyle w:val="ListParagraph"/>
        <w:numPr>
          <w:ilvl w:val="0"/>
          <w:numId w:val="8"/>
        </w:numPr>
        <w:spacing w:before="120" w:after="120" w:line="271" w:lineRule="auto"/>
        <w:jc w:val="both"/>
        <w:rPr>
          <w:rFonts w:ascii="Arial" w:hAnsi="Arial" w:cs="Arial"/>
          <w:color w:val="000000"/>
          <w:sz w:val="20"/>
        </w:rPr>
      </w:pPr>
      <w:r w:rsidRPr="005C0460">
        <w:rPr>
          <w:rFonts w:ascii="Arial" w:hAnsi="Arial" w:cs="Arial"/>
          <w:color w:val="000000"/>
          <w:sz w:val="20"/>
        </w:rPr>
        <w:t>Standard Operating Procedures - This is a Steria document and by using flowcharts describes the various procedures for ma</w:t>
      </w:r>
      <w:r w:rsidR="00790313" w:rsidRPr="005C0460">
        <w:rPr>
          <w:rFonts w:ascii="Arial" w:hAnsi="Arial" w:cs="Arial"/>
          <w:color w:val="000000"/>
          <w:sz w:val="20"/>
        </w:rPr>
        <w:t>i</w:t>
      </w:r>
      <w:r w:rsidRPr="005C0460">
        <w:rPr>
          <w:rFonts w:ascii="Arial" w:hAnsi="Arial" w:cs="Arial"/>
          <w:color w:val="000000"/>
          <w:sz w:val="20"/>
        </w:rPr>
        <w:t xml:space="preserve">ntaining the estate. </w:t>
      </w:r>
      <w:r w:rsidR="00146861" w:rsidRPr="005C0460">
        <w:rPr>
          <w:rFonts w:ascii="Arial" w:hAnsi="Arial" w:cs="Arial"/>
          <w:color w:val="000000"/>
          <w:sz w:val="20"/>
        </w:rPr>
        <w:t xml:space="preserve">This was </w:t>
      </w:r>
      <w:r w:rsidRPr="005C0460">
        <w:rPr>
          <w:rFonts w:ascii="Arial" w:hAnsi="Arial" w:cs="Arial"/>
          <w:color w:val="000000"/>
          <w:sz w:val="20"/>
        </w:rPr>
        <w:t xml:space="preserve">last updated </w:t>
      </w:r>
      <w:r w:rsidR="00146861" w:rsidRPr="005C0460">
        <w:rPr>
          <w:rFonts w:ascii="Arial" w:hAnsi="Arial" w:cs="Arial"/>
          <w:color w:val="000000"/>
          <w:sz w:val="20"/>
        </w:rPr>
        <w:t>in December 2011 and as such</w:t>
      </w:r>
      <w:r w:rsidRPr="005C0460">
        <w:rPr>
          <w:rFonts w:ascii="Arial" w:hAnsi="Arial" w:cs="Arial"/>
          <w:color w:val="000000"/>
          <w:sz w:val="20"/>
        </w:rPr>
        <w:t xml:space="preserve"> requires </w:t>
      </w:r>
      <w:r w:rsidR="00DD7B95">
        <w:rPr>
          <w:rFonts w:ascii="Arial" w:hAnsi="Arial" w:cs="Arial"/>
          <w:color w:val="000000"/>
          <w:sz w:val="20"/>
        </w:rPr>
        <w:t xml:space="preserve">an </w:t>
      </w:r>
      <w:r w:rsidRPr="005C0460">
        <w:rPr>
          <w:rFonts w:ascii="Arial" w:hAnsi="Arial" w:cs="Arial"/>
          <w:color w:val="000000"/>
          <w:sz w:val="20"/>
        </w:rPr>
        <w:t>update and refresh</w:t>
      </w:r>
      <w:r w:rsidR="00146861" w:rsidRPr="005C0460">
        <w:rPr>
          <w:rFonts w:ascii="Arial" w:hAnsi="Arial" w:cs="Arial"/>
          <w:color w:val="000000"/>
          <w:sz w:val="20"/>
        </w:rPr>
        <w:t>.</w:t>
      </w:r>
      <w:r w:rsidRPr="005C0460">
        <w:rPr>
          <w:rFonts w:ascii="Arial" w:hAnsi="Arial" w:cs="Arial"/>
          <w:color w:val="000000"/>
          <w:sz w:val="20"/>
        </w:rPr>
        <w:t xml:space="preserve"> </w:t>
      </w:r>
    </w:p>
    <w:p w14:paraId="609DD203" w14:textId="410F8190" w:rsidR="00790313" w:rsidRPr="005C0460" w:rsidRDefault="006710B3" w:rsidP="005C0460">
      <w:pPr>
        <w:pStyle w:val="ListParagraph"/>
        <w:numPr>
          <w:ilvl w:val="0"/>
          <w:numId w:val="8"/>
        </w:numPr>
        <w:spacing w:before="120" w:after="120" w:line="271" w:lineRule="auto"/>
        <w:jc w:val="both"/>
        <w:rPr>
          <w:rFonts w:ascii="Arial" w:hAnsi="Arial" w:cs="Arial"/>
          <w:color w:val="000000"/>
          <w:sz w:val="20"/>
        </w:rPr>
      </w:pPr>
      <w:r w:rsidRPr="005C0460">
        <w:rPr>
          <w:rFonts w:ascii="Arial" w:hAnsi="Arial" w:cs="Arial"/>
          <w:color w:val="000000"/>
          <w:sz w:val="20"/>
        </w:rPr>
        <w:t xml:space="preserve">Near Miss Procedure - </w:t>
      </w:r>
      <w:r w:rsidR="00146861" w:rsidRPr="005C0460">
        <w:rPr>
          <w:rFonts w:ascii="Arial" w:hAnsi="Arial" w:cs="Arial"/>
          <w:color w:val="000000"/>
          <w:sz w:val="20"/>
        </w:rPr>
        <w:t xml:space="preserve">A </w:t>
      </w:r>
      <w:r w:rsidRPr="005C0460">
        <w:rPr>
          <w:rFonts w:ascii="Arial" w:hAnsi="Arial" w:cs="Arial"/>
          <w:color w:val="000000"/>
          <w:sz w:val="20"/>
        </w:rPr>
        <w:t xml:space="preserve">procedure for dealing with incidents and/or a dangerous occurrence. </w:t>
      </w:r>
      <w:r w:rsidR="00146861" w:rsidRPr="005C0460">
        <w:rPr>
          <w:rFonts w:ascii="Arial" w:hAnsi="Arial" w:cs="Arial"/>
          <w:color w:val="000000"/>
          <w:sz w:val="20"/>
        </w:rPr>
        <w:t xml:space="preserve">This was </w:t>
      </w:r>
      <w:r w:rsidRPr="005C0460">
        <w:rPr>
          <w:rFonts w:ascii="Arial" w:hAnsi="Arial" w:cs="Arial"/>
          <w:color w:val="000000"/>
          <w:sz w:val="20"/>
        </w:rPr>
        <w:t xml:space="preserve">last updated/reviewed </w:t>
      </w:r>
      <w:r w:rsidR="00146861" w:rsidRPr="005C0460">
        <w:rPr>
          <w:rFonts w:ascii="Arial" w:hAnsi="Arial" w:cs="Arial"/>
          <w:color w:val="000000"/>
          <w:sz w:val="20"/>
        </w:rPr>
        <w:t>in March 2014</w:t>
      </w:r>
      <w:r w:rsidRPr="005C0460">
        <w:rPr>
          <w:rFonts w:ascii="Arial" w:hAnsi="Arial" w:cs="Arial"/>
          <w:color w:val="000000"/>
          <w:sz w:val="20"/>
        </w:rPr>
        <w:t xml:space="preserve"> </w:t>
      </w:r>
      <w:r w:rsidR="00146861" w:rsidRPr="005C0460">
        <w:rPr>
          <w:rFonts w:ascii="Arial" w:hAnsi="Arial" w:cs="Arial"/>
          <w:color w:val="000000"/>
          <w:sz w:val="20"/>
        </w:rPr>
        <w:t>and</w:t>
      </w:r>
      <w:r w:rsidRPr="005C0460">
        <w:rPr>
          <w:rFonts w:ascii="Arial" w:hAnsi="Arial" w:cs="Arial"/>
          <w:color w:val="000000"/>
          <w:sz w:val="20"/>
        </w:rPr>
        <w:t xml:space="preserve"> may require a </w:t>
      </w:r>
      <w:r w:rsidR="00146861" w:rsidRPr="005C0460">
        <w:rPr>
          <w:rFonts w:ascii="Arial" w:hAnsi="Arial" w:cs="Arial"/>
          <w:color w:val="000000"/>
          <w:sz w:val="20"/>
        </w:rPr>
        <w:t>refresh.</w:t>
      </w:r>
    </w:p>
    <w:p w14:paraId="218EAE29" w14:textId="110AD812" w:rsidR="00790313" w:rsidRPr="005C0460" w:rsidRDefault="006710B3" w:rsidP="005C0460">
      <w:pPr>
        <w:pStyle w:val="ListParagraph"/>
        <w:numPr>
          <w:ilvl w:val="0"/>
          <w:numId w:val="8"/>
        </w:numPr>
        <w:spacing w:before="120" w:after="120" w:line="271" w:lineRule="auto"/>
        <w:jc w:val="both"/>
        <w:rPr>
          <w:rFonts w:ascii="Arial" w:hAnsi="Arial" w:cs="Arial"/>
          <w:color w:val="000000"/>
          <w:sz w:val="20"/>
        </w:rPr>
      </w:pPr>
      <w:r w:rsidRPr="005C0460">
        <w:rPr>
          <w:rFonts w:ascii="Arial" w:hAnsi="Arial" w:cs="Arial"/>
          <w:color w:val="000000"/>
          <w:sz w:val="20"/>
        </w:rPr>
        <w:t>Neighbourhood Policing Accommodation Guide - A document that explains how Neighbourhood Policing Base (drop in centre) can be used</w:t>
      </w:r>
      <w:r w:rsidR="00146861" w:rsidRPr="005C0460">
        <w:rPr>
          <w:rFonts w:ascii="Arial" w:hAnsi="Arial" w:cs="Arial"/>
          <w:color w:val="000000"/>
          <w:sz w:val="20"/>
        </w:rPr>
        <w:t>.</w:t>
      </w:r>
      <w:r w:rsidRPr="005C0460">
        <w:rPr>
          <w:rFonts w:ascii="Arial" w:hAnsi="Arial" w:cs="Arial"/>
          <w:color w:val="000000"/>
          <w:sz w:val="20"/>
        </w:rPr>
        <w:t xml:space="preserve"> </w:t>
      </w:r>
      <w:r w:rsidR="00146861" w:rsidRPr="005C0460">
        <w:rPr>
          <w:rFonts w:ascii="Arial" w:hAnsi="Arial" w:cs="Arial"/>
          <w:color w:val="000000"/>
          <w:sz w:val="20"/>
        </w:rPr>
        <w:t>This was l</w:t>
      </w:r>
      <w:r w:rsidRPr="005C0460">
        <w:rPr>
          <w:rFonts w:ascii="Arial" w:hAnsi="Arial" w:cs="Arial"/>
          <w:color w:val="000000"/>
          <w:sz w:val="20"/>
        </w:rPr>
        <w:t xml:space="preserve">ast reviewed </w:t>
      </w:r>
      <w:r w:rsidR="00146861" w:rsidRPr="005C0460">
        <w:rPr>
          <w:rFonts w:ascii="Arial" w:hAnsi="Arial" w:cs="Arial"/>
          <w:color w:val="000000"/>
          <w:sz w:val="20"/>
        </w:rPr>
        <w:t xml:space="preserve">in </w:t>
      </w:r>
      <w:r w:rsidRPr="005C0460">
        <w:rPr>
          <w:rFonts w:ascii="Arial" w:hAnsi="Arial" w:cs="Arial"/>
          <w:color w:val="000000"/>
          <w:sz w:val="20"/>
        </w:rPr>
        <w:t xml:space="preserve">March 2017. </w:t>
      </w:r>
    </w:p>
    <w:p w14:paraId="79BC120A" w14:textId="5EB55D9D" w:rsidR="00790313" w:rsidRPr="005C0460" w:rsidRDefault="006710B3" w:rsidP="005C0460">
      <w:pPr>
        <w:pStyle w:val="ListParagraph"/>
        <w:numPr>
          <w:ilvl w:val="0"/>
          <w:numId w:val="8"/>
        </w:numPr>
        <w:spacing w:before="120" w:after="120" w:line="271" w:lineRule="auto"/>
        <w:jc w:val="both"/>
        <w:rPr>
          <w:rFonts w:ascii="Arial" w:hAnsi="Arial" w:cs="Arial"/>
          <w:color w:val="000000"/>
          <w:sz w:val="20"/>
        </w:rPr>
      </w:pPr>
      <w:r w:rsidRPr="005C0460">
        <w:rPr>
          <w:rFonts w:ascii="Arial" w:hAnsi="Arial" w:cs="Arial"/>
          <w:color w:val="000000"/>
          <w:sz w:val="20"/>
        </w:rPr>
        <w:t>Reporting Injury's on Duty - A flowchart identifying how to report injuries occur</w:t>
      </w:r>
      <w:r w:rsidR="00790313" w:rsidRPr="005C0460">
        <w:rPr>
          <w:rFonts w:ascii="Arial" w:hAnsi="Arial" w:cs="Arial"/>
          <w:color w:val="000000"/>
          <w:sz w:val="20"/>
        </w:rPr>
        <w:t>r</w:t>
      </w:r>
      <w:r w:rsidRPr="005C0460">
        <w:rPr>
          <w:rFonts w:ascii="Arial" w:hAnsi="Arial" w:cs="Arial"/>
          <w:color w:val="000000"/>
          <w:sz w:val="20"/>
        </w:rPr>
        <w:t xml:space="preserve">ing while on duty. </w:t>
      </w:r>
      <w:r w:rsidR="00146861" w:rsidRPr="005C0460">
        <w:rPr>
          <w:rFonts w:ascii="Arial" w:hAnsi="Arial" w:cs="Arial"/>
          <w:color w:val="000000"/>
          <w:sz w:val="20"/>
        </w:rPr>
        <w:t>This was l</w:t>
      </w:r>
      <w:r w:rsidRPr="005C0460">
        <w:rPr>
          <w:rFonts w:ascii="Arial" w:hAnsi="Arial" w:cs="Arial"/>
          <w:color w:val="000000"/>
          <w:sz w:val="20"/>
        </w:rPr>
        <w:t xml:space="preserve">ast updated </w:t>
      </w:r>
      <w:r w:rsidR="00146861" w:rsidRPr="005C0460">
        <w:rPr>
          <w:rFonts w:ascii="Arial" w:hAnsi="Arial" w:cs="Arial"/>
          <w:color w:val="000000"/>
          <w:sz w:val="20"/>
        </w:rPr>
        <w:t xml:space="preserve">in </w:t>
      </w:r>
      <w:r w:rsidRPr="005C0460">
        <w:rPr>
          <w:rFonts w:ascii="Arial" w:hAnsi="Arial" w:cs="Arial"/>
          <w:color w:val="000000"/>
          <w:sz w:val="20"/>
        </w:rPr>
        <w:t xml:space="preserve">January 2014 </w:t>
      </w:r>
      <w:r w:rsidR="00146861" w:rsidRPr="005C0460">
        <w:rPr>
          <w:rFonts w:ascii="Arial" w:hAnsi="Arial" w:cs="Arial"/>
          <w:color w:val="000000"/>
          <w:sz w:val="20"/>
        </w:rPr>
        <w:t xml:space="preserve">and </w:t>
      </w:r>
      <w:r w:rsidRPr="005C0460">
        <w:rPr>
          <w:rFonts w:ascii="Arial" w:hAnsi="Arial" w:cs="Arial"/>
          <w:color w:val="000000"/>
          <w:sz w:val="20"/>
        </w:rPr>
        <w:t>may require a review</w:t>
      </w:r>
      <w:r w:rsidR="00146861" w:rsidRPr="005C0460">
        <w:rPr>
          <w:rFonts w:ascii="Arial" w:hAnsi="Arial" w:cs="Arial"/>
          <w:color w:val="000000"/>
          <w:sz w:val="20"/>
        </w:rPr>
        <w:t>.</w:t>
      </w:r>
      <w:r w:rsidRPr="005C0460">
        <w:rPr>
          <w:rFonts w:ascii="Arial" w:hAnsi="Arial" w:cs="Arial"/>
          <w:color w:val="000000"/>
          <w:sz w:val="20"/>
        </w:rPr>
        <w:t xml:space="preserve"> </w:t>
      </w:r>
    </w:p>
    <w:p w14:paraId="3F0CFDD9" w14:textId="5862BF07" w:rsidR="00790313" w:rsidRDefault="006710B3" w:rsidP="005C0460">
      <w:pPr>
        <w:pStyle w:val="ListParagraph"/>
        <w:numPr>
          <w:ilvl w:val="0"/>
          <w:numId w:val="8"/>
        </w:numPr>
        <w:spacing w:before="120" w:after="120" w:line="271" w:lineRule="auto"/>
        <w:jc w:val="both"/>
        <w:rPr>
          <w:rFonts w:ascii="Arial" w:hAnsi="Arial" w:cs="Arial"/>
          <w:color w:val="000000"/>
          <w:sz w:val="20"/>
        </w:rPr>
      </w:pPr>
      <w:r w:rsidRPr="005C0460">
        <w:rPr>
          <w:rFonts w:ascii="Arial" w:hAnsi="Arial" w:cs="Arial"/>
          <w:color w:val="000000"/>
          <w:sz w:val="20"/>
        </w:rPr>
        <w:t xml:space="preserve">Fire Alarms and Evacuation Procedure (Police HQ) - Annual review required last reviewed March 2015 but awaiting completion of the new HQ building. </w:t>
      </w:r>
    </w:p>
    <w:p w14:paraId="33AA46C1" w14:textId="36E54AF9" w:rsidR="0076456C" w:rsidRDefault="0076456C" w:rsidP="005C0460">
      <w:pPr>
        <w:spacing w:before="120" w:after="120" w:line="271" w:lineRule="auto"/>
        <w:ind w:left="1440"/>
        <w:jc w:val="both"/>
        <w:rPr>
          <w:rFonts w:ascii="Arial" w:hAnsi="Arial" w:cs="Arial"/>
          <w:color w:val="000000"/>
          <w:sz w:val="20"/>
        </w:rPr>
      </w:pPr>
      <w:r>
        <w:rPr>
          <w:rFonts w:ascii="Arial" w:hAnsi="Arial" w:cs="Arial"/>
          <w:color w:val="000000"/>
          <w:sz w:val="20"/>
        </w:rPr>
        <w:t xml:space="preserve">The following Policies and procedures should be brought up to </w:t>
      </w:r>
      <w:r w:rsidR="00DD7B95">
        <w:rPr>
          <w:rFonts w:ascii="Arial" w:hAnsi="Arial" w:cs="Arial"/>
          <w:color w:val="000000"/>
          <w:sz w:val="20"/>
        </w:rPr>
        <w:t xml:space="preserve">date and each document to have </w:t>
      </w:r>
      <w:r>
        <w:rPr>
          <w:rFonts w:ascii="Arial" w:hAnsi="Arial" w:cs="Arial"/>
          <w:color w:val="000000"/>
          <w:sz w:val="20"/>
        </w:rPr>
        <w:t>version control:</w:t>
      </w:r>
    </w:p>
    <w:p w14:paraId="3F7DDF71" w14:textId="15584DA6" w:rsidR="0076456C" w:rsidRDefault="0076456C" w:rsidP="005C0460">
      <w:pPr>
        <w:pStyle w:val="ListParagraph"/>
        <w:numPr>
          <w:ilvl w:val="0"/>
          <w:numId w:val="10"/>
        </w:numPr>
        <w:spacing w:before="120" w:after="120" w:line="271" w:lineRule="auto"/>
        <w:jc w:val="both"/>
        <w:rPr>
          <w:rFonts w:ascii="Arial" w:hAnsi="Arial" w:cs="Arial"/>
          <w:color w:val="000000"/>
          <w:sz w:val="20"/>
        </w:rPr>
      </w:pPr>
      <w:r>
        <w:rPr>
          <w:rFonts w:ascii="Arial" w:hAnsi="Arial" w:cs="Arial"/>
          <w:color w:val="000000"/>
          <w:sz w:val="20"/>
        </w:rPr>
        <w:t>Standard Operating Procedure</w:t>
      </w:r>
    </w:p>
    <w:p w14:paraId="731F5DA4" w14:textId="202EE5B9" w:rsidR="0076456C" w:rsidRDefault="0076456C" w:rsidP="005C0460">
      <w:pPr>
        <w:pStyle w:val="ListParagraph"/>
        <w:numPr>
          <w:ilvl w:val="0"/>
          <w:numId w:val="10"/>
        </w:numPr>
        <w:spacing w:before="120" w:after="120" w:line="271" w:lineRule="auto"/>
        <w:jc w:val="both"/>
        <w:rPr>
          <w:rFonts w:ascii="Arial" w:hAnsi="Arial" w:cs="Arial"/>
          <w:color w:val="000000"/>
          <w:sz w:val="20"/>
        </w:rPr>
      </w:pPr>
      <w:r>
        <w:rPr>
          <w:rFonts w:ascii="Arial" w:hAnsi="Arial" w:cs="Arial"/>
          <w:color w:val="000000"/>
          <w:sz w:val="20"/>
        </w:rPr>
        <w:t>Near Miss Procedure</w:t>
      </w:r>
    </w:p>
    <w:p w14:paraId="764A6C6F" w14:textId="30E0D2A0" w:rsidR="0076456C" w:rsidRPr="005C0460" w:rsidRDefault="0076456C" w:rsidP="005C0460">
      <w:pPr>
        <w:spacing w:before="120" w:after="120" w:line="271" w:lineRule="auto"/>
        <w:ind w:left="1440"/>
        <w:jc w:val="both"/>
        <w:rPr>
          <w:rFonts w:ascii="Arial" w:hAnsi="Arial" w:cs="Arial"/>
          <w:color w:val="000000"/>
          <w:sz w:val="20"/>
        </w:rPr>
      </w:pPr>
      <w:r>
        <w:rPr>
          <w:rFonts w:ascii="Arial" w:hAnsi="Arial" w:cs="Arial"/>
          <w:color w:val="000000"/>
          <w:sz w:val="20"/>
        </w:rPr>
        <w:t xml:space="preserve">It is accepted that Ladgate </w:t>
      </w:r>
      <w:r w:rsidR="00963989">
        <w:rPr>
          <w:rFonts w:ascii="Arial" w:hAnsi="Arial" w:cs="Arial"/>
          <w:color w:val="000000"/>
          <w:sz w:val="20"/>
        </w:rPr>
        <w:t>Lane site</w:t>
      </w:r>
      <w:r>
        <w:rPr>
          <w:rFonts w:ascii="Arial" w:hAnsi="Arial" w:cs="Arial"/>
          <w:color w:val="000000"/>
          <w:sz w:val="20"/>
        </w:rPr>
        <w:t xml:space="preserve"> is to be </w:t>
      </w:r>
      <w:r w:rsidR="00963989">
        <w:rPr>
          <w:rFonts w:ascii="Arial" w:hAnsi="Arial" w:cs="Arial"/>
          <w:color w:val="000000"/>
          <w:sz w:val="20"/>
        </w:rPr>
        <w:t>vacated</w:t>
      </w:r>
      <w:r>
        <w:rPr>
          <w:rFonts w:ascii="Arial" w:hAnsi="Arial" w:cs="Arial"/>
          <w:color w:val="000000"/>
          <w:sz w:val="20"/>
        </w:rPr>
        <w:t xml:space="preserve"> early next year and a new Fire Alarms and </w:t>
      </w:r>
      <w:r w:rsidR="00963989">
        <w:rPr>
          <w:rFonts w:ascii="Arial" w:hAnsi="Arial" w:cs="Arial"/>
          <w:color w:val="000000"/>
          <w:sz w:val="20"/>
        </w:rPr>
        <w:t>E</w:t>
      </w:r>
      <w:r>
        <w:rPr>
          <w:rFonts w:ascii="Arial" w:hAnsi="Arial" w:cs="Arial"/>
          <w:color w:val="000000"/>
          <w:sz w:val="20"/>
        </w:rPr>
        <w:t xml:space="preserve">vacuation Procedure developed for the new Head Quarters.  In discussions with the Strategic Estates and Facilities Manager an adequate procedure currently exists for Ladgate </w:t>
      </w:r>
      <w:r w:rsidR="004264D3">
        <w:rPr>
          <w:rFonts w:ascii="Arial" w:hAnsi="Arial" w:cs="Arial"/>
          <w:color w:val="000000"/>
          <w:sz w:val="20"/>
        </w:rPr>
        <w:t>Lane</w:t>
      </w:r>
      <w:r>
        <w:rPr>
          <w:rFonts w:ascii="Arial" w:hAnsi="Arial" w:cs="Arial"/>
          <w:color w:val="000000"/>
          <w:sz w:val="20"/>
        </w:rPr>
        <w:t xml:space="preserve">. </w:t>
      </w:r>
    </w:p>
    <w:tbl>
      <w:tblPr>
        <w:tblW w:w="13720" w:type="dxa"/>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10772"/>
        <w:gridCol w:w="2948"/>
      </w:tblGrid>
      <w:tr w:rsidR="0076456C" w14:paraId="29A98677" w14:textId="77777777" w:rsidTr="005C0460">
        <w:trPr>
          <w:jc w:val="right"/>
        </w:trPr>
        <w:tc>
          <w:tcPr>
            <w:tcW w:w="10772" w:type="dxa"/>
            <w:shd w:val="clear" w:color="auto" w:fill="163D82"/>
          </w:tcPr>
          <w:p w14:paraId="107B2754" w14:textId="77777777" w:rsidR="0076456C" w:rsidRPr="006710B3" w:rsidRDefault="0076456C" w:rsidP="005903F9">
            <w:pPr>
              <w:spacing w:before="60" w:after="60" w:line="271" w:lineRule="auto"/>
              <w:rPr>
                <w:rFonts w:ascii="Arial" w:hAnsi="Arial" w:cs="Arial"/>
                <w:b/>
                <w:color w:val="FFFFFF"/>
                <w:sz w:val="20"/>
              </w:rPr>
            </w:pPr>
            <w:r>
              <w:rPr>
                <w:rFonts w:ascii="Arial" w:hAnsi="Arial" w:cs="Arial"/>
                <w:b/>
                <w:color w:val="FFFFFF"/>
                <w:sz w:val="20"/>
              </w:rPr>
              <w:t>Recommendation: 1</w:t>
            </w:r>
          </w:p>
        </w:tc>
        <w:tc>
          <w:tcPr>
            <w:tcW w:w="2948" w:type="dxa"/>
            <w:shd w:val="clear" w:color="auto" w:fill="FFC000"/>
          </w:tcPr>
          <w:p w14:paraId="5FA074B1" w14:textId="280A32C6" w:rsidR="0076456C" w:rsidRPr="00DD7B95" w:rsidRDefault="0076456C" w:rsidP="005903F9">
            <w:pPr>
              <w:spacing w:before="60" w:after="60" w:line="271" w:lineRule="auto"/>
              <w:rPr>
                <w:rFonts w:ascii="Arial" w:hAnsi="Arial" w:cs="Arial"/>
                <w:b/>
                <w:color w:val="FFFFFF"/>
                <w:sz w:val="20"/>
              </w:rPr>
            </w:pPr>
            <w:r w:rsidRPr="00DD7B95">
              <w:rPr>
                <w:rFonts w:ascii="Arial" w:hAnsi="Arial" w:cs="Arial"/>
                <w:b/>
                <w:color w:val="FFFFFF"/>
                <w:sz w:val="20"/>
              </w:rPr>
              <w:t xml:space="preserve">Priority: </w:t>
            </w:r>
            <w:r w:rsidR="00DD7B95" w:rsidRPr="00DD7B95">
              <w:rPr>
                <w:rFonts w:ascii="Arial" w:hAnsi="Arial" w:cs="Arial"/>
                <w:b/>
                <w:color w:val="FFFFFF"/>
                <w:sz w:val="20"/>
              </w:rPr>
              <w:t>3</w:t>
            </w:r>
          </w:p>
        </w:tc>
      </w:tr>
      <w:tr w:rsidR="0076456C" w14:paraId="57DEB3C0" w14:textId="77777777" w:rsidTr="005903F9">
        <w:trPr>
          <w:jc w:val="right"/>
        </w:trPr>
        <w:tc>
          <w:tcPr>
            <w:tcW w:w="13720" w:type="dxa"/>
            <w:gridSpan w:val="2"/>
            <w:shd w:val="clear" w:color="auto" w:fill="F2F2F2"/>
          </w:tcPr>
          <w:p w14:paraId="679846BD" w14:textId="52035E8A" w:rsidR="0076456C" w:rsidRPr="006710B3" w:rsidRDefault="0076456C">
            <w:pPr>
              <w:spacing w:before="60" w:after="60" w:line="271" w:lineRule="auto"/>
              <w:jc w:val="both"/>
              <w:rPr>
                <w:rFonts w:ascii="Arial" w:hAnsi="Arial" w:cs="Arial"/>
                <w:b/>
                <w:color w:val="000000"/>
                <w:sz w:val="20"/>
              </w:rPr>
            </w:pPr>
            <w:r>
              <w:rPr>
                <w:rFonts w:ascii="Arial" w:hAnsi="Arial" w:cs="Arial"/>
                <w:b/>
                <w:color w:val="000000"/>
                <w:sz w:val="20"/>
              </w:rPr>
              <w:t xml:space="preserve">The </w:t>
            </w:r>
            <w:r w:rsidR="00DD7B95">
              <w:rPr>
                <w:rFonts w:ascii="Arial" w:hAnsi="Arial" w:cs="Arial"/>
                <w:b/>
                <w:color w:val="000000"/>
                <w:sz w:val="20"/>
              </w:rPr>
              <w:t>following procedures be updated: a) Standard Operating procedure and b) Near Miss Procedure and to have version control.</w:t>
            </w:r>
          </w:p>
        </w:tc>
      </w:tr>
    </w:tbl>
    <w:p w14:paraId="2C568D28" w14:textId="1E9AFA16" w:rsidR="0076456C" w:rsidRPr="005C0460" w:rsidRDefault="0076456C" w:rsidP="005C0460">
      <w:pPr>
        <w:spacing w:before="120" w:after="120" w:line="271" w:lineRule="auto"/>
        <w:ind w:left="1440" w:hanging="720"/>
        <w:jc w:val="both"/>
        <w:rPr>
          <w:rFonts w:ascii="Arial" w:hAnsi="Arial" w:cs="Arial"/>
          <w:color w:val="000000"/>
          <w:sz w:val="20"/>
        </w:rPr>
      </w:pPr>
      <w:r>
        <w:rPr>
          <w:rFonts w:ascii="Arial" w:hAnsi="Arial" w:cs="Arial"/>
          <w:color w:val="000000"/>
          <w:sz w:val="20"/>
        </w:rPr>
        <w:t>11.8</w:t>
      </w:r>
      <w:r>
        <w:rPr>
          <w:rFonts w:ascii="Arial" w:hAnsi="Arial" w:cs="Arial"/>
          <w:color w:val="000000"/>
          <w:sz w:val="20"/>
        </w:rPr>
        <w:tab/>
        <w:t>In addition, there are a further eleven policies and procedures which the Estates team refer to but are under the management of other teams within the Force.</w:t>
      </w:r>
    </w:p>
    <w:p w14:paraId="70733D2E" w14:textId="067B6480" w:rsidR="00790313" w:rsidRDefault="006710B3" w:rsidP="008D3539">
      <w:pPr>
        <w:pStyle w:val="ListParagraph"/>
        <w:numPr>
          <w:ilvl w:val="2"/>
          <w:numId w:val="6"/>
        </w:numPr>
        <w:tabs>
          <w:tab w:val="clear" w:pos="2835"/>
          <w:tab w:val="num" w:pos="2268"/>
        </w:tabs>
        <w:spacing w:before="120" w:after="120" w:line="271" w:lineRule="auto"/>
        <w:ind w:left="2268" w:hanging="708"/>
        <w:jc w:val="both"/>
        <w:rPr>
          <w:rFonts w:ascii="Arial" w:hAnsi="Arial" w:cs="Arial"/>
          <w:color w:val="000000"/>
          <w:sz w:val="20"/>
        </w:rPr>
      </w:pPr>
      <w:r w:rsidRPr="006710B3">
        <w:rPr>
          <w:rFonts w:ascii="Arial" w:hAnsi="Arial" w:cs="Arial"/>
          <w:color w:val="000000"/>
          <w:sz w:val="20"/>
        </w:rPr>
        <w:t>Use of Electrical Equipment Policy - Introduced April 2013 with an annual review</w:t>
      </w:r>
      <w:r w:rsidR="00FC4F65">
        <w:rPr>
          <w:rFonts w:ascii="Arial" w:hAnsi="Arial" w:cs="Arial"/>
          <w:color w:val="000000"/>
          <w:sz w:val="20"/>
        </w:rPr>
        <w:t>.</w:t>
      </w:r>
      <w:r w:rsidRPr="006710B3">
        <w:rPr>
          <w:rFonts w:ascii="Arial" w:hAnsi="Arial" w:cs="Arial"/>
          <w:color w:val="000000"/>
          <w:sz w:val="20"/>
        </w:rPr>
        <w:t xml:space="preserve"> </w:t>
      </w:r>
      <w:r w:rsidR="00FC4F65">
        <w:rPr>
          <w:rFonts w:ascii="Arial" w:hAnsi="Arial" w:cs="Arial"/>
          <w:color w:val="000000"/>
          <w:sz w:val="20"/>
        </w:rPr>
        <w:t xml:space="preserve">There is </w:t>
      </w:r>
      <w:r w:rsidRPr="006710B3">
        <w:rPr>
          <w:rFonts w:ascii="Arial" w:hAnsi="Arial" w:cs="Arial"/>
          <w:color w:val="000000"/>
          <w:sz w:val="20"/>
        </w:rPr>
        <w:t xml:space="preserve">no </w:t>
      </w:r>
      <w:r w:rsidR="00FC4F65">
        <w:rPr>
          <w:rFonts w:ascii="Arial" w:hAnsi="Arial" w:cs="Arial"/>
          <w:color w:val="000000"/>
          <w:sz w:val="20"/>
        </w:rPr>
        <w:t>evidence to support that it has been subject to</w:t>
      </w:r>
      <w:r w:rsidRPr="006710B3">
        <w:rPr>
          <w:rFonts w:ascii="Arial" w:hAnsi="Arial" w:cs="Arial"/>
          <w:color w:val="000000"/>
          <w:sz w:val="20"/>
        </w:rPr>
        <w:t xml:space="preserve"> review</w:t>
      </w:r>
      <w:r w:rsidR="00FC4F65">
        <w:rPr>
          <w:rFonts w:ascii="Arial" w:hAnsi="Arial" w:cs="Arial"/>
          <w:color w:val="000000"/>
          <w:sz w:val="20"/>
        </w:rPr>
        <w:t>, although</w:t>
      </w:r>
      <w:r w:rsidRPr="006710B3">
        <w:rPr>
          <w:rFonts w:ascii="Arial" w:hAnsi="Arial" w:cs="Arial"/>
          <w:color w:val="000000"/>
          <w:sz w:val="20"/>
        </w:rPr>
        <w:t xml:space="preserve"> </w:t>
      </w:r>
      <w:r w:rsidR="00FC4F65">
        <w:rPr>
          <w:rFonts w:ascii="Arial" w:hAnsi="Arial" w:cs="Arial"/>
          <w:color w:val="000000"/>
          <w:sz w:val="20"/>
        </w:rPr>
        <w:t xml:space="preserve">the </w:t>
      </w:r>
      <w:r w:rsidRPr="006710B3">
        <w:rPr>
          <w:rFonts w:ascii="Arial" w:hAnsi="Arial" w:cs="Arial"/>
          <w:color w:val="000000"/>
          <w:sz w:val="20"/>
        </w:rPr>
        <w:t>policy states the next review will be 1 April 2016</w:t>
      </w:r>
      <w:r w:rsidR="00FC4F65">
        <w:rPr>
          <w:rFonts w:ascii="Arial" w:hAnsi="Arial" w:cs="Arial"/>
          <w:color w:val="000000"/>
          <w:sz w:val="20"/>
        </w:rPr>
        <w:t>.</w:t>
      </w:r>
      <w:r w:rsidRPr="006710B3">
        <w:rPr>
          <w:rFonts w:ascii="Arial" w:hAnsi="Arial" w:cs="Arial"/>
          <w:color w:val="000000"/>
          <w:sz w:val="20"/>
        </w:rPr>
        <w:t xml:space="preserve"> </w:t>
      </w:r>
    </w:p>
    <w:p w14:paraId="0FFEF544" w14:textId="7DBAADC6" w:rsidR="00790313" w:rsidRDefault="006710B3" w:rsidP="008D3539">
      <w:pPr>
        <w:pStyle w:val="ListParagraph"/>
        <w:numPr>
          <w:ilvl w:val="2"/>
          <w:numId w:val="6"/>
        </w:numPr>
        <w:tabs>
          <w:tab w:val="clear" w:pos="2835"/>
          <w:tab w:val="num" w:pos="2268"/>
        </w:tabs>
        <w:spacing w:before="120" w:after="120" w:line="271" w:lineRule="auto"/>
        <w:ind w:left="2268" w:hanging="708"/>
        <w:jc w:val="both"/>
        <w:rPr>
          <w:rFonts w:ascii="Arial" w:hAnsi="Arial" w:cs="Arial"/>
          <w:color w:val="000000"/>
          <w:sz w:val="20"/>
        </w:rPr>
      </w:pPr>
      <w:r w:rsidRPr="006710B3">
        <w:rPr>
          <w:rFonts w:ascii="Arial" w:hAnsi="Arial" w:cs="Arial"/>
          <w:color w:val="000000"/>
          <w:sz w:val="20"/>
        </w:rPr>
        <w:t xml:space="preserve">Personal Emergency Evacuation Plan </w:t>
      </w:r>
      <w:r w:rsidR="00FC4F65">
        <w:rPr>
          <w:rFonts w:ascii="Arial" w:hAnsi="Arial" w:cs="Arial"/>
          <w:color w:val="000000"/>
          <w:sz w:val="20"/>
        </w:rPr>
        <w:t xml:space="preserve">- </w:t>
      </w:r>
      <w:r w:rsidRPr="006710B3">
        <w:rPr>
          <w:rFonts w:ascii="Arial" w:hAnsi="Arial" w:cs="Arial"/>
          <w:color w:val="000000"/>
          <w:sz w:val="20"/>
        </w:rPr>
        <w:t>Prepared in Fe</w:t>
      </w:r>
      <w:r w:rsidR="00790313">
        <w:rPr>
          <w:rFonts w:ascii="Arial" w:hAnsi="Arial" w:cs="Arial"/>
          <w:color w:val="000000"/>
          <w:sz w:val="20"/>
        </w:rPr>
        <w:t>b</w:t>
      </w:r>
      <w:r w:rsidRPr="006710B3">
        <w:rPr>
          <w:rFonts w:ascii="Arial" w:hAnsi="Arial" w:cs="Arial"/>
          <w:color w:val="000000"/>
          <w:sz w:val="20"/>
        </w:rPr>
        <w:t xml:space="preserve">ruary 2009 </w:t>
      </w:r>
      <w:r w:rsidR="00FC4F65">
        <w:rPr>
          <w:rFonts w:ascii="Arial" w:hAnsi="Arial" w:cs="Arial"/>
          <w:color w:val="000000"/>
          <w:sz w:val="20"/>
        </w:rPr>
        <w:t xml:space="preserve">and </w:t>
      </w:r>
      <w:r w:rsidRPr="006710B3">
        <w:rPr>
          <w:rFonts w:ascii="Arial" w:hAnsi="Arial" w:cs="Arial"/>
          <w:color w:val="000000"/>
          <w:sz w:val="20"/>
        </w:rPr>
        <w:t xml:space="preserve">could probably do with a refresh. </w:t>
      </w:r>
    </w:p>
    <w:p w14:paraId="4313E661" w14:textId="03F08921" w:rsidR="00790313" w:rsidRDefault="006710B3" w:rsidP="008D3539">
      <w:pPr>
        <w:pStyle w:val="ListParagraph"/>
        <w:numPr>
          <w:ilvl w:val="2"/>
          <w:numId w:val="6"/>
        </w:numPr>
        <w:tabs>
          <w:tab w:val="clear" w:pos="2835"/>
          <w:tab w:val="num" w:pos="2268"/>
        </w:tabs>
        <w:spacing w:before="120" w:after="120" w:line="271" w:lineRule="auto"/>
        <w:ind w:left="2268" w:hanging="708"/>
        <w:jc w:val="both"/>
        <w:rPr>
          <w:rFonts w:ascii="Arial" w:hAnsi="Arial" w:cs="Arial"/>
          <w:color w:val="000000"/>
          <w:sz w:val="20"/>
        </w:rPr>
      </w:pPr>
      <w:r w:rsidRPr="006710B3">
        <w:rPr>
          <w:rFonts w:ascii="Arial" w:hAnsi="Arial" w:cs="Arial"/>
          <w:color w:val="000000"/>
          <w:sz w:val="20"/>
        </w:rPr>
        <w:t xml:space="preserve">Community Impact Assessments - </w:t>
      </w:r>
      <w:r w:rsidR="00FC4F65">
        <w:rPr>
          <w:rFonts w:ascii="Arial" w:hAnsi="Arial" w:cs="Arial"/>
          <w:color w:val="000000"/>
          <w:sz w:val="20"/>
        </w:rPr>
        <w:t>This was l</w:t>
      </w:r>
      <w:r w:rsidRPr="006710B3">
        <w:rPr>
          <w:rFonts w:ascii="Arial" w:hAnsi="Arial" w:cs="Arial"/>
          <w:color w:val="000000"/>
          <w:sz w:val="20"/>
        </w:rPr>
        <w:t>ast reviewed January 2011</w:t>
      </w:r>
      <w:r w:rsidR="00FC4F65">
        <w:rPr>
          <w:rFonts w:ascii="Arial" w:hAnsi="Arial" w:cs="Arial"/>
          <w:color w:val="000000"/>
          <w:sz w:val="20"/>
        </w:rPr>
        <w:t>, although it is recorded as due for r</w:t>
      </w:r>
      <w:r w:rsidRPr="006710B3">
        <w:rPr>
          <w:rFonts w:ascii="Arial" w:hAnsi="Arial" w:cs="Arial"/>
          <w:color w:val="000000"/>
          <w:sz w:val="20"/>
        </w:rPr>
        <w:t xml:space="preserve">eview due every two years. </w:t>
      </w:r>
    </w:p>
    <w:p w14:paraId="6D79E550" w14:textId="3DC95DE0" w:rsidR="00790313" w:rsidRDefault="006710B3" w:rsidP="008D3539">
      <w:pPr>
        <w:pStyle w:val="ListParagraph"/>
        <w:numPr>
          <w:ilvl w:val="2"/>
          <w:numId w:val="6"/>
        </w:numPr>
        <w:tabs>
          <w:tab w:val="clear" w:pos="2835"/>
          <w:tab w:val="num" w:pos="2268"/>
        </w:tabs>
        <w:spacing w:before="120" w:after="120" w:line="271" w:lineRule="auto"/>
        <w:ind w:left="2268" w:hanging="708"/>
        <w:jc w:val="both"/>
        <w:rPr>
          <w:rFonts w:ascii="Arial" w:hAnsi="Arial" w:cs="Arial"/>
          <w:color w:val="000000"/>
          <w:sz w:val="20"/>
        </w:rPr>
      </w:pPr>
      <w:r w:rsidRPr="006710B3">
        <w:rPr>
          <w:rFonts w:ascii="Arial" w:hAnsi="Arial" w:cs="Arial"/>
          <w:color w:val="000000"/>
          <w:sz w:val="20"/>
        </w:rPr>
        <w:t xml:space="preserve">Service Continuity Guidance - next review June 2018. </w:t>
      </w:r>
    </w:p>
    <w:p w14:paraId="785F123D" w14:textId="746FA4CD" w:rsidR="00790313" w:rsidRDefault="006710B3" w:rsidP="008D3539">
      <w:pPr>
        <w:pStyle w:val="ListParagraph"/>
        <w:numPr>
          <w:ilvl w:val="2"/>
          <w:numId w:val="6"/>
        </w:numPr>
        <w:tabs>
          <w:tab w:val="clear" w:pos="2835"/>
          <w:tab w:val="num" w:pos="2268"/>
        </w:tabs>
        <w:spacing w:before="120" w:after="120" w:line="271" w:lineRule="auto"/>
        <w:ind w:left="2268" w:hanging="708"/>
        <w:jc w:val="both"/>
        <w:rPr>
          <w:rFonts w:ascii="Arial" w:hAnsi="Arial" w:cs="Arial"/>
          <w:color w:val="000000"/>
          <w:sz w:val="20"/>
        </w:rPr>
      </w:pPr>
      <w:r w:rsidRPr="006710B3">
        <w:rPr>
          <w:rFonts w:ascii="Arial" w:hAnsi="Arial" w:cs="Arial"/>
          <w:color w:val="000000"/>
          <w:sz w:val="20"/>
        </w:rPr>
        <w:t xml:space="preserve">Records Management Plan 2015/16 </w:t>
      </w:r>
      <w:r w:rsidR="00FC4F65">
        <w:rPr>
          <w:rFonts w:ascii="Arial" w:hAnsi="Arial" w:cs="Arial"/>
          <w:color w:val="000000"/>
          <w:sz w:val="20"/>
        </w:rPr>
        <w:t>–</w:t>
      </w:r>
      <w:r w:rsidRPr="006710B3">
        <w:rPr>
          <w:rFonts w:ascii="Arial" w:hAnsi="Arial" w:cs="Arial"/>
          <w:color w:val="000000"/>
          <w:sz w:val="20"/>
        </w:rPr>
        <w:t xml:space="preserve"> </w:t>
      </w:r>
      <w:r w:rsidR="00FC4F65">
        <w:rPr>
          <w:rFonts w:ascii="Arial" w:hAnsi="Arial" w:cs="Arial"/>
          <w:color w:val="000000"/>
          <w:sz w:val="20"/>
        </w:rPr>
        <w:t>There is no v</w:t>
      </w:r>
      <w:r w:rsidR="00FC4F65" w:rsidRPr="006710B3">
        <w:rPr>
          <w:rFonts w:ascii="Arial" w:hAnsi="Arial" w:cs="Arial"/>
          <w:color w:val="000000"/>
          <w:sz w:val="20"/>
        </w:rPr>
        <w:t xml:space="preserve">ersion </w:t>
      </w:r>
      <w:r w:rsidRPr="006710B3">
        <w:rPr>
          <w:rFonts w:ascii="Arial" w:hAnsi="Arial" w:cs="Arial"/>
          <w:color w:val="000000"/>
          <w:sz w:val="20"/>
        </w:rPr>
        <w:t xml:space="preserve">control </w:t>
      </w:r>
      <w:r w:rsidR="00FC4F65">
        <w:rPr>
          <w:rFonts w:ascii="Arial" w:hAnsi="Arial" w:cs="Arial"/>
          <w:color w:val="000000"/>
          <w:sz w:val="20"/>
        </w:rPr>
        <w:t>for this document and therefore no review cycle.</w:t>
      </w:r>
      <w:r w:rsidRPr="006710B3">
        <w:rPr>
          <w:rFonts w:ascii="Arial" w:hAnsi="Arial" w:cs="Arial"/>
          <w:color w:val="000000"/>
          <w:sz w:val="20"/>
        </w:rPr>
        <w:t xml:space="preserve">  </w:t>
      </w:r>
    </w:p>
    <w:p w14:paraId="724BA8D1" w14:textId="25744EBC" w:rsidR="00790313" w:rsidRDefault="006710B3" w:rsidP="008D3539">
      <w:pPr>
        <w:pStyle w:val="ListParagraph"/>
        <w:numPr>
          <w:ilvl w:val="2"/>
          <w:numId w:val="6"/>
        </w:numPr>
        <w:tabs>
          <w:tab w:val="clear" w:pos="2835"/>
          <w:tab w:val="num" w:pos="2268"/>
        </w:tabs>
        <w:spacing w:before="120" w:after="120" w:line="271" w:lineRule="auto"/>
        <w:ind w:left="2268" w:hanging="708"/>
        <w:jc w:val="both"/>
        <w:rPr>
          <w:rFonts w:ascii="Arial" w:hAnsi="Arial" w:cs="Arial"/>
          <w:color w:val="000000"/>
          <w:sz w:val="20"/>
        </w:rPr>
      </w:pPr>
      <w:r w:rsidRPr="006710B3">
        <w:rPr>
          <w:rFonts w:ascii="Arial" w:hAnsi="Arial" w:cs="Arial"/>
          <w:color w:val="000000"/>
          <w:sz w:val="20"/>
        </w:rPr>
        <w:t xml:space="preserve">Records Management Retention </w:t>
      </w:r>
      <w:r w:rsidR="00790313">
        <w:rPr>
          <w:rFonts w:ascii="Arial" w:hAnsi="Arial" w:cs="Arial"/>
          <w:color w:val="000000"/>
          <w:sz w:val="20"/>
        </w:rPr>
        <w:t xml:space="preserve">- </w:t>
      </w:r>
      <w:r w:rsidRPr="006710B3">
        <w:rPr>
          <w:rFonts w:ascii="Arial" w:hAnsi="Arial" w:cs="Arial"/>
          <w:color w:val="000000"/>
          <w:sz w:val="20"/>
        </w:rPr>
        <w:t xml:space="preserve">Schedule August 2014 </w:t>
      </w:r>
      <w:r w:rsidR="00FC4F65">
        <w:rPr>
          <w:rFonts w:ascii="Arial" w:hAnsi="Arial" w:cs="Arial"/>
          <w:color w:val="000000"/>
          <w:sz w:val="20"/>
        </w:rPr>
        <w:t>-</w:t>
      </w:r>
      <w:r w:rsidRPr="006710B3">
        <w:rPr>
          <w:rFonts w:ascii="Arial" w:hAnsi="Arial" w:cs="Arial"/>
          <w:color w:val="000000"/>
          <w:sz w:val="20"/>
        </w:rPr>
        <w:t>Requires an update</w:t>
      </w:r>
      <w:r w:rsidR="00FC4F65">
        <w:rPr>
          <w:rFonts w:ascii="Arial" w:hAnsi="Arial" w:cs="Arial"/>
          <w:color w:val="000000"/>
          <w:sz w:val="20"/>
        </w:rPr>
        <w:t>.</w:t>
      </w:r>
    </w:p>
    <w:p w14:paraId="5B98411A" w14:textId="058E35DE" w:rsidR="00790313" w:rsidRDefault="006710B3" w:rsidP="008D3539">
      <w:pPr>
        <w:pStyle w:val="ListParagraph"/>
        <w:numPr>
          <w:ilvl w:val="2"/>
          <w:numId w:val="6"/>
        </w:numPr>
        <w:tabs>
          <w:tab w:val="clear" w:pos="2835"/>
          <w:tab w:val="num" w:pos="2268"/>
        </w:tabs>
        <w:spacing w:before="120" w:after="120" w:line="271" w:lineRule="auto"/>
        <w:ind w:left="2268" w:hanging="708"/>
        <w:jc w:val="both"/>
        <w:rPr>
          <w:rFonts w:ascii="Arial" w:hAnsi="Arial" w:cs="Arial"/>
          <w:color w:val="000000"/>
          <w:sz w:val="20"/>
        </w:rPr>
      </w:pPr>
      <w:r w:rsidRPr="006710B3">
        <w:rPr>
          <w:rFonts w:ascii="Arial" w:hAnsi="Arial" w:cs="Arial"/>
          <w:color w:val="000000"/>
          <w:sz w:val="20"/>
        </w:rPr>
        <w:t xml:space="preserve">Information Security Policy - Last reviewed September 2012 </w:t>
      </w:r>
      <w:r w:rsidR="00FC4F65">
        <w:rPr>
          <w:rFonts w:ascii="Arial" w:hAnsi="Arial" w:cs="Arial"/>
          <w:color w:val="000000"/>
          <w:sz w:val="20"/>
        </w:rPr>
        <w:t xml:space="preserve">with the </w:t>
      </w:r>
      <w:r w:rsidRPr="006710B3">
        <w:rPr>
          <w:rFonts w:ascii="Arial" w:hAnsi="Arial" w:cs="Arial"/>
          <w:color w:val="000000"/>
          <w:sz w:val="20"/>
        </w:rPr>
        <w:t xml:space="preserve">next review </w:t>
      </w:r>
      <w:r w:rsidR="00FC4F65">
        <w:rPr>
          <w:rFonts w:ascii="Arial" w:hAnsi="Arial" w:cs="Arial"/>
          <w:color w:val="000000"/>
          <w:sz w:val="20"/>
        </w:rPr>
        <w:t xml:space="preserve">recorded as due </w:t>
      </w:r>
      <w:r w:rsidRPr="006710B3">
        <w:rPr>
          <w:rFonts w:ascii="Arial" w:hAnsi="Arial" w:cs="Arial"/>
          <w:color w:val="000000"/>
          <w:sz w:val="20"/>
        </w:rPr>
        <w:t>September 2014</w:t>
      </w:r>
      <w:r w:rsidR="00FC4F65">
        <w:rPr>
          <w:rFonts w:ascii="Arial" w:hAnsi="Arial" w:cs="Arial"/>
          <w:color w:val="000000"/>
          <w:sz w:val="20"/>
        </w:rPr>
        <w:t>. This requires a review and update.</w:t>
      </w:r>
      <w:r w:rsidRPr="006710B3">
        <w:rPr>
          <w:rFonts w:ascii="Arial" w:hAnsi="Arial" w:cs="Arial"/>
          <w:color w:val="000000"/>
          <w:sz w:val="20"/>
        </w:rPr>
        <w:t xml:space="preserve"> </w:t>
      </w:r>
    </w:p>
    <w:p w14:paraId="7B0660ED" w14:textId="333D8836" w:rsidR="00790313" w:rsidRDefault="006710B3" w:rsidP="008D3539">
      <w:pPr>
        <w:pStyle w:val="ListParagraph"/>
        <w:numPr>
          <w:ilvl w:val="2"/>
          <w:numId w:val="6"/>
        </w:numPr>
        <w:tabs>
          <w:tab w:val="clear" w:pos="2835"/>
          <w:tab w:val="num" w:pos="2268"/>
        </w:tabs>
        <w:spacing w:before="120" w:after="120" w:line="271" w:lineRule="auto"/>
        <w:ind w:left="2268" w:hanging="708"/>
        <w:jc w:val="both"/>
        <w:rPr>
          <w:rFonts w:ascii="Arial" w:hAnsi="Arial" w:cs="Arial"/>
          <w:color w:val="000000"/>
          <w:sz w:val="20"/>
        </w:rPr>
      </w:pPr>
      <w:r w:rsidRPr="006710B3">
        <w:rPr>
          <w:rFonts w:ascii="Arial" w:hAnsi="Arial" w:cs="Arial"/>
          <w:color w:val="000000"/>
          <w:sz w:val="20"/>
        </w:rPr>
        <w:t xml:space="preserve">Risk Management Guidance - Next review June 2018. </w:t>
      </w:r>
    </w:p>
    <w:p w14:paraId="3EC1662C" w14:textId="5A9F4A78" w:rsidR="00790313" w:rsidRDefault="006710B3" w:rsidP="008D3539">
      <w:pPr>
        <w:pStyle w:val="ListParagraph"/>
        <w:numPr>
          <w:ilvl w:val="2"/>
          <w:numId w:val="6"/>
        </w:numPr>
        <w:tabs>
          <w:tab w:val="clear" w:pos="2835"/>
          <w:tab w:val="num" w:pos="2268"/>
        </w:tabs>
        <w:spacing w:before="120" w:after="120" w:line="271" w:lineRule="auto"/>
        <w:ind w:left="2268" w:hanging="708"/>
        <w:jc w:val="both"/>
        <w:rPr>
          <w:rFonts w:ascii="Arial" w:hAnsi="Arial" w:cs="Arial"/>
          <w:color w:val="000000"/>
          <w:sz w:val="20"/>
        </w:rPr>
      </w:pPr>
      <w:r w:rsidRPr="006710B3">
        <w:rPr>
          <w:rFonts w:ascii="Arial" w:hAnsi="Arial" w:cs="Arial"/>
          <w:color w:val="000000"/>
          <w:sz w:val="20"/>
        </w:rPr>
        <w:t xml:space="preserve">Health and Safety policy - Next review August 2018. </w:t>
      </w:r>
    </w:p>
    <w:p w14:paraId="1C798C6A" w14:textId="2BF8C90B" w:rsidR="00790313" w:rsidRDefault="006710B3" w:rsidP="008D3539">
      <w:pPr>
        <w:pStyle w:val="ListParagraph"/>
        <w:numPr>
          <w:ilvl w:val="2"/>
          <w:numId w:val="6"/>
        </w:numPr>
        <w:tabs>
          <w:tab w:val="clear" w:pos="2835"/>
          <w:tab w:val="num" w:pos="2268"/>
        </w:tabs>
        <w:spacing w:before="120" w:after="120" w:line="271" w:lineRule="auto"/>
        <w:ind w:left="2268" w:hanging="708"/>
        <w:jc w:val="both"/>
        <w:rPr>
          <w:rFonts w:ascii="Arial" w:hAnsi="Arial" w:cs="Arial"/>
          <w:color w:val="000000"/>
          <w:sz w:val="20"/>
        </w:rPr>
      </w:pPr>
      <w:r w:rsidRPr="006710B3">
        <w:rPr>
          <w:rFonts w:ascii="Arial" w:hAnsi="Arial" w:cs="Arial"/>
          <w:color w:val="000000"/>
          <w:sz w:val="20"/>
        </w:rPr>
        <w:t>Control of Contagious Diseases - Review due March 2017</w:t>
      </w:r>
      <w:r w:rsidR="00FC4F65">
        <w:rPr>
          <w:rFonts w:ascii="Arial" w:hAnsi="Arial" w:cs="Arial"/>
          <w:color w:val="000000"/>
          <w:sz w:val="20"/>
        </w:rPr>
        <w:t>,</w:t>
      </w:r>
      <w:r w:rsidRPr="006710B3">
        <w:rPr>
          <w:rFonts w:ascii="Arial" w:hAnsi="Arial" w:cs="Arial"/>
          <w:color w:val="000000"/>
          <w:sz w:val="20"/>
        </w:rPr>
        <w:t xml:space="preserve"> now overdue. </w:t>
      </w:r>
    </w:p>
    <w:p w14:paraId="7E0C7D98" w14:textId="3CFDBA55" w:rsidR="006710B3" w:rsidRDefault="006710B3" w:rsidP="008D3539">
      <w:pPr>
        <w:pStyle w:val="ListParagraph"/>
        <w:numPr>
          <w:ilvl w:val="2"/>
          <w:numId w:val="6"/>
        </w:numPr>
        <w:tabs>
          <w:tab w:val="clear" w:pos="2835"/>
          <w:tab w:val="num" w:pos="2268"/>
        </w:tabs>
        <w:spacing w:before="120" w:after="120" w:line="271" w:lineRule="auto"/>
        <w:ind w:left="2268" w:hanging="708"/>
        <w:jc w:val="both"/>
        <w:rPr>
          <w:rFonts w:ascii="Arial" w:hAnsi="Arial" w:cs="Arial"/>
          <w:color w:val="000000"/>
          <w:sz w:val="20"/>
        </w:rPr>
      </w:pPr>
      <w:r w:rsidRPr="006710B3">
        <w:rPr>
          <w:rFonts w:ascii="Arial" w:hAnsi="Arial" w:cs="Arial"/>
          <w:color w:val="000000"/>
          <w:sz w:val="20"/>
        </w:rPr>
        <w:t xml:space="preserve">Ladgate Lane Business Continuity - site being sold early 2018.    </w:t>
      </w:r>
    </w:p>
    <w:p w14:paraId="397DAD93" w14:textId="77433971" w:rsidR="00864028" w:rsidRDefault="007E37CC" w:rsidP="005C0460">
      <w:pPr>
        <w:spacing w:before="120" w:after="120" w:line="271" w:lineRule="auto"/>
        <w:ind w:left="1440"/>
        <w:jc w:val="both"/>
        <w:rPr>
          <w:rFonts w:ascii="Arial" w:hAnsi="Arial" w:cs="Arial"/>
          <w:color w:val="000000"/>
          <w:sz w:val="20"/>
        </w:rPr>
      </w:pPr>
      <w:r>
        <w:rPr>
          <w:rFonts w:ascii="Arial" w:hAnsi="Arial" w:cs="Arial"/>
          <w:color w:val="000000"/>
          <w:sz w:val="20"/>
        </w:rPr>
        <w:t>Clearly many of these Policies and Procedures have not been reviewed or updated for some time and it is important to maintain these as current documents.</w:t>
      </w:r>
    </w:p>
    <w:tbl>
      <w:tblPr>
        <w:tblW w:w="13720" w:type="dxa"/>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10772"/>
        <w:gridCol w:w="2948"/>
      </w:tblGrid>
      <w:tr w:rsidR="003165D0" w14:paraId="28818D67" w14:textId="77777777" w:rsidTr="00545B95">
        <w:trPr>
          <w:jc w:val="right"/>
        </w:trPr>
        <w:tc>
          <w:tcPr>
            <w:tcW w:w="10772" w:type="dxa"/>
            <w:shd w:val="clear" w:color="auto" w:fill="163D82"/>
          </w:tcPr>
          <w:p w14:paraId="7E78490A" w14:textId="4FE43324" w:rsidR="003165D0" w:rsidRPr="006710B3" w:rsidRDefault="003165D0">
            <w:pPr>
              <w:spacing w:before="60" w:after="60" w:line="271" w:lineRule="auto"/>
              <w:rPr>
                <w:rFonts w:ascii="Arial" w:hAnsi="Arial" w:cs="Arial"/>
                <w:b/>
                <w:color w:val="FFFFFF"/>
                <w:sz w:val="20"/>
              </w:rPr>
            </w:pPr>
            <w:r>
              <w:rPr>
                <w:rFonts w:ascii="Arial" w:hAnsi="Arial" w:cs="Arial"/>
                <w:b/>
                <w:color w:val="FFFFFF"/>
                <w:sz w:val="20"/>
              </w:rPr>
              <w:t>Recommendation: 2</w:t>
            </w:r>
          </w:p>
        </w:tc>
        <w:tc>
          <w:tcPr>
            <w:tcW w:w="2948" w:type="dxa"/>
            <w:shd w:val="clear" w:color="auto" w:fill="FFC000"/>
          </w:tcPr>
          <w:p w14:paraId="67970AAD" w14:textId="77777777" w:rsidR="003165D0" w:rsidRPr="00DD7B95" w:rsidRDefault="003165D0" w:rsidP="00545B95">
            <w:pPr>
              <w:spacing w:before="60" w:after="60" w:line="271" w:lineRule="auto"/>
              <w:rPr>
                <w:rFonts w:ascii="Arial" w:hAnsi="Arial" w:cs="Arial"/>
                <w:b/>
                <w:color w:val="FFFFFF"/>
                <w:sz w:val="20"/>
              </w:rPr>
            </w:pPr>
            <w:r w:rsidRPr="00DD7B95">
              <w:rPr>
                <w:rFonts w:ascii="Arial" w:hAnsi="Arial" w:cs="Arial"/>
                <w:b/>
                <w:color w:val="FFFFFF"/>
                <w:sz w:val="20"/>
              </w:rPr>
              <w:t>Priority: 3</w:t>
            </w:r>
          </w:p>
        </w:tc>
      </w:tr>
      <w:tr w:rsidR="003165D0" w14:paraId="4BD05D7C" w14:textId="77777777" w:rsidTr="00545B95">
        <w:trPr>
          <w:jc w:val="right"/>
        </w:trPr>
        <w:tc>
          <w:tcPr>
            <w:tcW w:w="13720" w:type="dxa"/>
            <w:gridSpan w:val="2"/>
            <w:shd w:val="clear" w:color="auto" w:fill="F2F2F2"/>
          </w:tcPr>
          <w:p w14:paraId="0D1A7A3E" w14:textId="01C62708" w:rsidR="003165D0" w:rsidRPr="006710B3" w:rsidRDefault="003165D0" w:rsidP="00545B95">
            <w:pPr>
              <w:spacing w:before="60" w:after="60" w:line="271" w:lineRule="auto"/>
              <w:jc w:val="both"/>
              <w:rPr>
                <w:rFonts w:ascii="Arial" w:hAnsi="Arial" w:cs="Arial"/>
                <w:b/>
                <w:color w:val="000000"/>
                <w:sz w:val="20"/>
              </w:rPr>
            </w:pPr>
            <w:r>
              <w:rPr>
                <w:rFonts w:ascii="Arial" w:hAnsi="Arial" w:cs="Arial"/>
                <w:b/>
                <w:color w:val="000000"/>
                <w:sz w:val="20"/>
              </w:rPr>
              <w:t>All policies and procedures that are not under the control of the Strategic Estates and Facilities Manager, (as in Paragraph 11.8) but are out of date, be reviewed and updated with version control at the earliest opportunity.</w:t>
            </w:r>
          </w:p>
        </w:tc>
      </w:tr>
    </w:tbl>
    <w:p w14:paraId="1D064112" w14:textId="0525C499" w:rsidR="006710B3" w:rsidRDefault="00963989" w:rsidP="005C0460">
      <w:pPr>
        <w:pStyle w:val="ListParagraph"/>
        <w:spacing w:before="120" w:after="120" w:line="271" w:lineRule="auto"/>
        <w:ind w:left="1440" w:hanging="731"/>
        <w:jc w:val="both"/>
        <w:rPr>
          <w:rFonts w:ascii="Arial" w:hAnsi="Arial" w:cs="Arial"/>
          <w:color w:val="000000"/>
          <w:sz w:val="20"/>
        </w:rPr>
      </w:pPr>
      <w:r>
        <w:rPr>
          <w:rFonts w:ascii="Arial" w:hAnsi="Arial" w:cs="Arial"/>
          <w:color w:val="000000"/>
          <w:sz w:val="20"/>
        </w:rPr>
        <w:t xml:space="preserve">11.9  </w:t>
      </w:r>
      <w:r>
        <w:rPr>
          <w:rFonts w:ascii="Arial" w:hAnsi="Arial" w:cs="Arial"/>
          <w:color w:val="000000"/>
          <w:sz w:val="20"/>
        </w:rPr>
        <w:tab/>
      </w:r>
      <w:r w:rsidR="006710B3" w:rsidRPr="006710B3">
        <w:rPr>
          <w:rFonts w:ascii="Arial" w:hAnsi="Arial" w:cs="Arial"/>
          <w:color w:val="000000"/>
          <w:sz w:val="20"/>
        </w:rPr>
        <w:t>A scheme of delegation exists which provides the Strategic Estates and Facilities Manager and SopraSteria with financial limits up to which they can commit without further authority.</w:t>
      </w:r>
    </w:p>
    <w:p w14:paraId="253C872A" w14:textId="630DE54C" w:rsidR="006710B3" w:rsidRPr="005C0460" w:rsidRDefault="0041707C" w:rsidP="005C0460">
      <w:pPr>
        <w:pStyle w:val="ListParagraph"/>
        <w:numPr>
          <w:ilvl w:val="1"/>
          <w:numId w:val="11"/>
        </w:numPr>
        <w:spacing w:before="120" w:after="120" w:line="271" w:lineRule="auto"/>
        <w:ind w:left="1418" w:hanging="709"/>
        <w:jc w:val="both"/>
        <w:rPr>
          <w:rFonts w:ascii="Arial" w:hAnsi="Arial" w:cs="Arial"/>
          <w:color w:val="000000"/>
          <w:sz w:val="20"/>
        </w:rPr>
      </w:pPr>
      <w:r w:rsidRPr="005C0460">
        <w:rPr>
          <w:rFonts w:ascii="Arial" w:hAnsi="Arial" w:cs="Arial"/>
          <w:color w:val="000000"/>
          <w:sz w:val="20"/>
        </w:rPr>
        <w:t>T</w:t>
      </w:r>
      <w:r w:rsidR="006710B3" w:rsidRPr="005C0460">
        <w:rPr>
          <w:rFonts w:ascii="Arial" w:hAnsi="Arial" w:cs="Arial"/>
          <w:color w:val="000000"/>
          <w:sz w:val="20"/>
        </w:rPr>
        <w:t xml:space="preserve">he budget for Estates during 2016/17 was </w:t>
      </w:r>
      <w:r w:rsidR="00FC4F65" w:rsidRPr="005C0460">
        <w:rPr>
          <w:rFonts w:ascii="Arial" w:hAnsi="Arial" w:cs="Arial"/>
          <w:color w:val="000000"/>
          <w:sz w:val="20"/>
        </w:rPr>
        <w:t xml:space="preserve">set at </w:t>
      </w:r>
      <w:r w:rsidR="006710B3" w:rsidRPr="005C0460">
        <w:rPr>
          <w:rFonts w:ascii="Arial" w:hAnsi="Arial" w:cs="Arial"/>
          <w:color w:val="000000"/>
          <w:sz w:val="20"/>
        </w:rPr>
        <w:t>£4,848,392</w:t>
      </w:r>
      <w:r w:rsidR="00FC4F65" w:rsidRPr="005C0460">
        <w:rPr>
          <w:rFonts w:ascii="Arial" w:hAnsi="Arial" w:cs="Arial"/>
          <w:color w:val="000000"/>
          <w:sz w:val="20"/>
        </w:rPr>
        <w:t xml:space="preserve"> </w:t>
      </w:r>
      <w:r w:rsidR="006710B3" w:rsidRPr="005C0460">
        <w:rPr>
          <w:rFonts w:ascii="Arial" w:hAnsi="Arial" w:cs="Arial"/>
          <w:color w:val="000000"/>
          <w:sz w:val="20"/>
        </w:rPr>
        <w:t>and at the end of the year was £43,068 underspent.</w:t>
      </w:r>
      <w:r w:rsidR="007E37CC" w:rsidRPr="005C0460">
        <w:rPr>
          <w:rFonts w:ascii="Arial" w:hAnsi="Arial" w:cs="Arial"/>
          <w:color w:val="000000"/>
          <w:sz w:val="20"/>
        </w:rPr>
        <w:t xml:space="preserve">  </w:t>
      </w:r>
      <w:r w:rsidR="006710B3" w:rsidRPr="005C0460">
        <w:rPr>
          <w:rFonts w:ascii="Arial" w:hAnsi="Arial" w:cs="Arial"/>
          <w:color w:val="000000"/>
          <w:sz w:val="20"/>
        </w:rPr>
        <w:t>The budget for 2017/18 has been reduced to £3,959,714 and at</w:t>
      </w:r>
      <w:r w:rsidR="007E37CC" w:rsidRPr="005C0460">
        <w:rPr>
          <w:rFonts w:ascii="Arial" w:hAnsi="Arial" w:cs="Arial"/>
          <w:color w:val="000000"/>
          <w:sz w:val="20"/>
        </w:rPr>
        <w:t xml:space="preserve"> month five actual spend was</w:t>
      </w:r>
      <w:r w:rsidR="006710B3" w:rsidRPr="005C0460">
        <w:rPr>
          <w:rFonts w:ascii="Arial" w:hAnsi="Arial" w:cs="Arial"/>
          <w:color w:val="000000"/>
          <w:sz w:val="20"/>
        </w:rPr>
        <w:t xml:space="preserve"> under budget.</w:t>
      </w:r>
    </w:p>
    <w:p w14:paraId="1E1A208D" w14:textId="77777777" w:rsidR="006710B3" w:rsidRDefault="006710B3" w:rsidP="005C0460">
      <w:pPr>
        <w:pStyle w:val="ListParagraph"/>
        <w:numPr>
          <w:ilvl w:val="1"/>
          <w:numId w:val="11"/>
        </w:numPr>
        <w:spacing w:before="120" w:after="120" w:line="271" w:lineRule="auto"/>
        <w:ind w:left="1418" w:hanging="709"/>
        <w:jc w:val="both"/>
        <w:rPr>
          <w:rFonts w:ascii="Arial" w:hAnsi="Arial" w:cs="Arial"/>
          <w:color w:val="000000"/>
          <w:sz w:val="20"/>
        </w:rPr>
      </w:pPr>
      <w:r w:rsidRPr="006710B3">
        <w:rPr>
          <w:rFonts w:ascii="Arial" w:hAnsi="Arial" w:cs="Arial"/>
          <w:color w:val="000000"/>
          <w:sz w:val="20"/>
        </w:rPr>
        <w:t xml:space="preserve">The </w:t>
      </w:r>
      <w:r w:rsidR="007E37CC">
        <w:rPr>
          <w:rFonts w:ascii="Arial" w:hAnsi="Arial" w:cs="Arial"/>
          <w:color w:val="000000"/>
          <w:sz w:val="20"/>
        </w:rPr>
        <w:t>Estates Blueprint Vision identif</w:t>
      </w:r>
      <w:r w:rsidRPr="006710B3">
        <w:rPr>
          <w:rFonts w:ascii="Arial" w:hAnsi="Arial" w:cs="Arial"/>
          <w:color w:val="000000"/>
          <w:sz w:val="20"/>
        </w:rPr>
        <w:t>ies the future use of the Estate and how this is changing to meet the agile working of the Force.  The Estates Blueprint is revised as changes to the Estate are made to reflect current know</w:t>
      </w:r>
      <w:r w:rsidR="00FC4F65">
        <w:rPr>
          <w:rFonts w:ascii="Arial" w:hAnsi="Arial" w:cs="Arial"/>
          <w:color w:val="000000"/>
          <w:sz w:val="20"/>
        </w:rPr>
        <w:t>n</w:t>
      </w:r>
      <w:r w:rsidRPr="006710B3">
        <w:rPr>
          <w:rFonts w:ascii="Arial" w:hAnsi="Arial" w:cs="Arial"/>
          <w:color w:val="000000"/>
          <w:sz w:val="20"/>
        </w:rPr>
        <w:t xml:space="preserve"> events which support the forward direction of the policing service.</w:t>
      </w:r>
    </w:p>
    <w:p w14:paraId="6B5F8B96" w14:textId="77777777" w:rsidR="00FC4F65" w:rsidRDefault="006710B3" w:rsidP="005C0460">
      <w:pPr>
        <w:pStyle w:val="ListParagraph"/>
        <w:numPr>
          <w:ilvl w:val="1"/>
          <w:numId w:val="11"/>
        </w:numPr>
        <w:spacing w:before="120" w:after="120" w:line="271" w:lineRule="auto"/>
        <w:jc w:val="both"/>
        <w:rPr>
          <w:rFonts w:ascii="Arial" w:hAnsi="Arial" w:cs="Arial"/>
          <w:color w:val="000000"/>
          <w:sz w:val="20"/>
        </w:rPr>
      </w:pPr>
      <w:r w:rsidRPr="006710B3">
        <w:rPr>
          <w:rFonts w:ascii="Arial" w:hAnsi="Arial" w:cs="Arial"/>
          <w:color w:val="000000"/>
          <w:sz w:val="20"/>
        </w:rPr>
        <w:t xml:space="preserve">The Estate Risk Register is a part of the corporate risk register and currently has two open risks recorded: </w:t>
      </w:r>
    </w:p>
    <w:p w14:paraId="4B7AF131" w14:textId="7A485234" w:rsidR="00FC4F65" w:rsidRDefault="006710B3" w:rsidP="008D3539">
      <w:pPr>
        <w:pStyle w:val="ListParagraph"/>
        <w:numPr>
          <w:ilvl w:val="2"/>
          <w:numId w:val="5"/>
        </w:numPr>
        <w:tabs>
          <w:tab w:val="clear" w:pos="2835"/>
          <w:tab w:val="num" w:pos="2268"/>
        </w:tabs>
        <w:spacing w:before="120" w:after="120" w:line="271" w:lineRule="auto"/>
        <w:ind w:hanging="1275"/>
        <w:jc w:val="both"/>
        <w:rPr>
          <w:rFonts w:ascii="Arial" w:hAnsi="Arial" w:cs="Arial"/>
          <w:color w:val="000000"/>
          <w:sz w:val="20"/>
        </w:rPr>
      </w:pPr>
      <w:r w:rsidRPr="006710B3">
        <w:rPr>
          <w:rFonts w:ascii="Arial" w:hAnsi="Arial" w:cs="Arial"/>
          <w:color w:val="000000"/>
          <w:sz w:val="20"/>
        </w:rPr>
        <w:t>Structural failure of building or mast structure</w:t>
      </w:r>
      <w:r w:rsidR="00FC4F65">
        <w:rPr>
          <w:rFonts w:ascii="Arial" w:hAnsi="Arial" w:cs="Arial"/>
          <w:color w:val="000000"/>
          <w:sz w:val="20"/>
        </w:rPr>
        <w:t>; and</w:t>
      </w:r>
      <w:r w:rsidRPr="006710B3">
        <w:rPr>
          <w:rFonts w:ascii="Arial" w:hAnsi="Arial" w:cs="Arial"/>
          <w:color w:val="000000"/>
          <w:sz w:val="20"/>
        </w:rPr>
        <w:t xml:space="preserve"> </w:t>
      </w:r>
    </w:p>
    <w:p w14:paraId="4683B20D" w14:textId="43869565" w:rsidR="00FC4F65" w:rsidRDefault="00FC4F65" w:rsidP="008D3539">
      <w:pPr>
        <w:pStyle w:val="ListParagraph"/>
        <w:numPr>
          <w:ilvl w:val="2"/>
          <w:numId w:val="5"/>
        </w:numPr>
        <w:tabs>
          <w:tab w:val="clear" w:pos="2835"/>
          <w:tab w:val="num" w:pos="2268"/>
        </w:tabs>
        <w:spacing w:before="120" w:after="120" w:line="271" w:lineRule="auto"/>
        <w:ind w:hanging="1275"/>
        <w:jc w:val="both"/>
        <w:rPr>
          <w:rFonts w:ascii="Arial" w:hAnsi="Arial" w:cs="Arial"/>
          <w:color w:val="000000"/>
          <w:sz w:val="20"/>
        </w:rPr>
      </w:pPr>
      <w:r w:rsidRPr="006710B3">
        <w:rPr>
          <w:rFonts w:ascii="Arial" w:hAnsi="Arial" w:cs="Arial"/>
          <w:color w:val="000000"/>
          <w:sz w:val="20"/>
        </w:rPr>
        <w:t>Non-compliance</w:t>
      </w:r>
      <w:r w:rsidR="006710B3" w:rsidRPr="006710B3">
        <w:rPr>
          <w:rFonts w:ascii="Arial" w:hAnsi="Arial" w:cs="Arial"/>
          <w:color w:val="000000"/>
          <w:sz w:val="20"/>
        </w:rPr>
        <w:t xml:space="preserve"> with Estates legislation or insurance requirements. </w:t>
      </w:r>
    </w:p>
    <w:p w14:paraId="455280FA" w14:textId="7751DA67" w:rsidR="005C0460" w:rsidRDefault="006710B3" w:rsidP="008D3539">
      <w:pPr>
        <w:spacing w:before="120" w:after="120" w:line="271" w:lineRule="auto"/>
        <w:ind w:left="1418" w:firstLine="22"/>
        <w:jc w:val="both"/>
        <w:rPr>
          <w:rFonts w:ascii="Arial" w:hAnsi="Arial" w:cs="Arial"/>
          <w:color w:val="000000"/>
          <w:sz w:val="20"/>
        </w:rPr>
      </w:pPr>
      <w:r w:rsidRPr="0041707C">
        <w:rPr>
          <w:rFonts w:ascii="Arial" w:hAnsi="Arial" w:cs="Arial"/>
          <w:color w:val="000000"/>
          <w:sz w:val="20"/>
        </w:rPr>
        <w:t>In reality these are probably a "cause" rather than the risk. To be a risk it must be capab</w:t>
      </w:r>
      <w:r w:rsidR="007E37CC" w:rsidRPr="0041707C">
        <w:rPr>
          <w:rFonts w:ascii="Arial" w:hAnsi="Arial" w:cs="Arial"/>
          <w:color w:val="000000"/>
          <w:sz w:val="20"/>
        </w:rPr>
        <w:t>le</w:t>
      </w:r>
      <w:r w:rsidRPr="0041707C">
        <w:rPr>
          <w:rFonts w:ascii="Arial" w:hAnsi="Arial" w:cs="Arial"/>
          <w:color w:val="000000"/>
          <w:sz w:val="20"/>
        </w:rPr>
        <w:t xml:space="preserve"> of being managed and must ha</w:t>
      </w:r>
      <w:r w:rsidR="007E37CC" w:rsidRPr="0041707C">
        <w:rPr>
          <w:rFonts w:ascii="Arial" w:hAnsi="Arial" w:cs="Arial"/>
          <w:color w:val="000000"/>
          <w:sz w:val="20"/>
        </w:rPr>
        <w:t>v</w:t>
      </w:r>
      <w:r w:rsidRPr="0041707C">
        <w:rPr>
          <w:rFonts w:ascii="Arial" w:hAnsi="Arial" w:cs="Arial"/>
          <w:color w:val="000000"/>
          <w:sz w:val="20"/>
        </w:rPr>
        <w:t>e a ti</w:t>
      </w:r>
      <w:r w:rsidR="007E37CC" w:rsidRPr="0041707C">
        <w:rPr>
          <w:rFonts w:ascii="Arial" w:hAnsi="Arial" w:cs="Arial"/>
          <w:color w:val="000000"/>
          <w:sz w:val="20"/>
        </w:rPr>
        <w:t>m</w:t>
      </w:r>
      <w:r w:rsidRPr="0041707C">
        <w:rPr>
          <w:rFonts w:ascii="Arial" w:hAnsi="Arial" w:cs="Arial"/>
          <w:color w:val="000000"/>
          <w:sz w:val="20"/>
        </w:rPr>
        <w:t>e line</w:t>
      </w:r>
      <w:r w:rsidR="00FC4F65">
        <w:rPr>
          <w:rFonts w:ascii="Arial" w:hAnsi="Arial" w:cs="Arial"/>
          <w:color w:val="000000"/>
          <w:sz w:val="20"/>
        </w:rPr>
        <w:t>,</w:t>
      </w:r>
      <w:r w:rsidRPr="0041707C">
        <w:rPr>
          <w:rFonts w:ascii="Arial" w:hAnsi="Arial" w:cs="Arial"/>
          <w:color w:val="000000"/>
          <w:sz w:val="20"/>
        </w:rPr>
        <w:t xml:space="preserve"> </w:t>
      </w:r>
      <w:r w:rsidR="00FC4F65" w:rsidRPr="00466CE0">
        <w:rPr>
          <w:rFonts w:ascii="Arial" w:hAnsi="Arial" w:cs="Arial"/>
          <w:color w:val="000000"/>
          <w:sz w:val="20"/>
        </w:rPr>
        <w:t>i.e.</w:t>
      </w:r>
      <w:r w:rsidRPr="0041707C">
        <w:rPr>
          <w:rFonts w:ascii="Arial" w:hAnsi="Arial" w:cs="Arial"/>
          <w:color w:val="000000"/>
          <w:sz w:val="20"/>
        </w:rPr>
        <w:t xml:space="preserve"> a point in the future when the risk may occur. </w:t>
      </w:r>
    </w:p>
    <w:p w14:paraId="1A3497A8" w14:textId="77777777" w:rsidR="005C0460" w:rsidRDefault="005C0460">
      <w:pPr>
        <w:rPr>
          <w:rFonts w:ascii="Arial" w:hAnsi="Arial" w:cs="Arial"/>
          <w:color w:val="000000"/>
          <w:sz w:val="20"/>
        </w:rPr>
      </w:pPr>
      <w:r>
        <w:rPr>
          <w:rFonts w:ascii="Arial" w:hAnsi="Arial" w:cs="Arial"/>
          <w:color w:val="000000"/>
          <w:sz w:val="20"/>
        </w:rPr>
        <w:br w:type="page"/>
      </w:r>
    </w:p>
    <w:p w14:paraId="092AD203" w14:textId="4CFB7F38" w:rsidR="006710B3" w:rsidRDefault="00FC4F65" w:rsidP="005C0460">
      <w:pPr>
        <w:pStyle w:val="ListParagraph"/>
        <w:numPr>
          <w:ilvl w:val="1"/>
          <w:numId w:val="11"/>
        </w:numPr>
        <w:spacing w:before="120" w:after="120" w:line="271" w:lineRule="auto"/>
        <w:ind w:left="1418" w:hanging="709"/>
        <w:jc w:val="both"/>
        <w:rPr>
          <w:rFonts w:ascii="Arial" w:hAnsi="Arial" w:cs="Arial"/>
          <w:color w:val="000000"/>
          <w:sz w:val="20"/>
        </w:rPr>
      </w:pPr>
      <w:r>
        <w:rPr>
          <w:rFonts w:ascii="Arial" w:hAnsi="Arial" w:cs="Arial"/>
          <w:color w:val="000000"/>
          <w:sz w:val="20"/>
        </w:rPr>
        <w:t>For these risks, t</w:t>
      </w:r>
      <w:r w:rsidR="006710B3" w:rsidRPr="006710B3">
        <w:rPr>
          <w:rFonts w:ascii="Arial" w:hAnsi="Arial" w:cs="Arial"/>
          <w:color w:val="000000"/>
          <w:sz w:val="20"/>
        </w:rPr>
        <w:t>he risk is likely to be around failure of the Buildings/Mast to support the delivery of the Police and Crime Plan or the operational services of the Police. For instance</w:t>
      </w:r>
      <w:r>
        <w:rPr>
          <w:rFonts w:ascii="Arial" w:hAnsi="Arial" w:cs="Arial"/>
          <w:color w:val="000000"/>
          <w:sz w:val="20"/>
        </w:rPr>
        <w:t>,</w:t>
      </w:r>
      <w:r w:rsidR="006710B3" w:rsidRPr="006710B3">
        <w:rPr>
          <w:rFonts w:ascii="Arial" w:hAnsi="Arial" w:cs="Arial"/>
          <w:color w:val="000000"/>
          <w:sz w:val="20"/>
        </w:rPr>
        <w:t xml:space="preserve"> legionella is a cause that if discovered (or there is an indication of) will most likely lead to the closure of a Police Building.  If you know legionella is th</w:t>
      </w:r>
      <w:r w:rsidR="007E37CC">
        <w:rPr>
          <w:rFonts w:ascii="Arial" w:hAnsi="Arial" w:cs="Arial"/>
          <w:color w:val="000000"/>
          <w:sz w:val="20"/>
        </w:rPr>
        <w:t>e cause you can look at preventa</w:t>
      </w:r>
      <w:r w:rsidR="006710B3" w:rsidRPr="006710B3">
        <w:rPr>
          <w:rFonts w:ascii="Arial" w:hAnsi="Arial" w:cs="Arial"/>
          <w:color w:val="000000"/>
          <w:sz w:val="20"/>
        </w:rPr>
        <w:t>tive controls that will reduce the lik</w:t>
      </w:r>
      <w:r w:rsidR="007E37CC">
        <w:rPr>
          <w:rFonts w:ascii="Arial" w:hAnsi="Arial" w:cs="Arial"/>
          <w:color w:val="000000"/>
          <w:sz w:val="20"/>
        </w:rPr>
        <w:t>e</w:t>
      </w:r>
      <w:r w:rsidR="006710B3" w:rsidRPr="006710B3">
        <w:rPr>
          <w:rFonts w:ascii="Arial" w:hAnsi="Arial" w:cs="Arial"/>
          <w:color w:val="000000"/>
          <w:sz w:val="20"/>
        </w:rPr>
        <w:t>lihood of infection</w:t>
      </w:r>
      <w:r>
        <w:rPr>
          <w:rFonts w:ascii="Arial" w:hAnsi="Arial" w:cs="Arial"/>
          <w:color w:val="000000"/>
          <w:sz w:val="20"/>
        </w:rPr>
        <w:t>,</w:t>
      </w:r>
      <w:r w:rsidR="006710B3" w:rsidRPr="006710B3">
        <w:rPr>
          <w:rFonts w:ascii="Arial" w:hAnsi="Arial" w:cs="Arial"/>
          <w:color w:val="000000"/>
          <w:sz w:val="20"/>
        </w:rPr>
        <w:t xml:space="preserve"> such as regular testing, changing the temperature of the water</w:t>
      </w:r>
      <w:r>
        <w:rPr>
          <w:rFonts w:ascii="Arial" w:hAnsi="Arial" w:cs="Arial"/>
          <w:color w:val="000000"/>
          <w:sz w:val="20"/>
        </w:rPr>
        <w:t xml:space="preserve"> and</w:t>
      </w:r>
      <w:r w:rsidR="006710B3" w:rsidRPr="006710B3">
        <w:rPr>
          <w:rFonts w:ascii="Arial" w:hAnsi="Arial" w:cs="Arial"/>
          <w:color w:val="000000"/>
          <w:sz w:val="20"/>
        </w:rPr>
        <w:t xml:space="preserve"> flushing the system through from time to time.  You can also look at the recovery controls in the event that a legionella outbreak might be suspected and do things to minimise disruption and contamination and also to cut off adverse publicity.</w:t>
      </w:r>
    </w:p>
    <w:p w14:paraId="243DD3E2" w14:textId="127743A5" w:rsidR="007338DD" w:rsidRPr="005C0460" w:rsidRDefault="006710B3" w:rsidP="005C0460">
      <w:pPr>
        <w:pStyle w:val="ListParagraph"/>
        <w:numPr>
          <w:ilvl w:val="1"/>
          <w:numId w:val="11"/>
        </w:numPr>
        <w:spacing w:before="120" w:after="120" w:line="271" w:lineRule="auto"/>
        <w:jc w:val="both"/>
        <w:rPr>
          <w:rFonts w:ascii="Arial" w:hAnsi="Arial" w:cs="Arial"/>
          <w:color w:val="000000"/>
          <w:sz w:val="20"/>
        </w:rPr>
      </w:pPr>
      <w:r w:rsidRPr="006710B3">
        <w:rPr>
          <w:rFonts w:ascii="Arial" w:hAnsi="Arial" w:cs="Arial"/>
          <w:color w:val="000000"/>
          <w:sz w:val="20"/>
        </w:rPr>
        <w:t>At the moment the physical risk register could be misleading and as such a</w:t>
      </w:r>
      <w:r w:rsidR="00A9218F">
        <w:rPr>
          <w:rFonts w:ascii="Arial" w:hAnsi="Arial" w:cs="Arial"/>
          <w:color w:val="000000"/>
          <w:sz w:val="20"/>
        </w:rPr>
        <w:t xml:space="preserve"> risk management audit should be undertaken sometime during 2018/19</w:t>
      </w:r>
    </w:p>
    <w:tbl>
      <w:tblPr>
        <w:tblW w:w="13720" w:type="dxa"/>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13720"/>
      </w:tblGrid>
      <w:tr w:rsidR="007338DD" w14:paraId="6D88D90B" w14:textId="77777777" w:rsidTr="005903F9">
        <w:trPr>
          <w:jc w:val="right"/>
        </w:trPr>
        <w:tc>
          <w:tcPr>
            <w:tcW w:w="13720" w:type="dxa"/>
            <w:shd w:val="clear" w:color="auto" w:fill="163D82"/>
          </w:tcPr>
          <w:p w14:paraId="72F64A2F" w14:textId="46552284" w:rsidR="007338DD" w:rsidRPr="006710B3" w:rsidRDefault="007338DD" w:rsidP="005903F9">
            <w:pPr>
              <w:spacing w:before="60" w:after="60" w:line="271" w:lineRule="auto"/>
              <w:rPr>
                <w:rFonts w:ascii="Arial" w:hAnsi="Arial" w:cs="Arial"/>
                <w:b/>
                <w:color w:val="FFFFFF"/>
                <w:sz w:val="20"/>
              </w:rPr>
            </w:pPr>
            <w:r>
              <w:rPr>
                <w:rFonts w:ascii="Arial" w:hAnsi="Arial" w:cs="Arial"/>
                <w:b/>
                <w:color w:val="FFFFFF"/>
                <w:sz w:val="20"/>
              </w:rPr>
              <w:t xml:space="preserve">Operational Effectiveness Matter: </w:t>
            </w:r>
            <w:r w:rsidR="005C0460">
              <w:rPr>
                <w:rFonts w:ascii="Arial" w:hAnsi="Arial" w:cs="Arial"/>
                <w:b/>
                <w:color w:val="FFFFFF"/>
                <w:sz w:val="20"/>
              </w:rPr>
              <w:t>1</w:t>
            </w:r>
          </w:p>
        </w:tc>
      </w:tr>
      <w:tr w:rsidR="007338DD" w14:paraId="0A3C7617" w14:textId="77777777" w:rsidTr="005903F9">
        <w:trPr>
          <w:jc w:val="right"/>
        </w:trPr>
        <w:tc>
          <w:tcPr>
            <w:tcW w:w="13720" w:type="dxa"/>
            <w:shd w:val="clear" w:color="auto" w:fill="F2F2F2"/>
          </w:tcPr>
          <w:p w14:paraId="35FB7175" w14:textId="432415A5" w:rsidR="007338DD" w:rsidRPr="006710B3" w:rsidRDefault="007338DD" w:rsidP="005903F9">
            <w:pPr>
              <w:spacing w:before="60" w:after="60" w:line="271" w:lineRule="auto"/>
              <w:jc w:val="both"/>
              <w:rPr>
                <w:rFonts w:ascii="Arial" w:hAnsi="Arial" w:cs="Arial"/>
                <w:b/>
                <w:color w:val="000000"/>
                <w:sz w:val="20"/>
              </w:rPr>
            </w:pPr>
            <w:r>
              <w:rPr>
                <w:rFonts w:ascii="Arial" w:hAnsi="Arial" w:cs="Arial"/>
                <w:b/>
                <w:color w:val="000000"/>
                <w:sz w:val="20"/>
              </w:rPr>
              <w:t>To assist the Force in the development of its risk management arrangements a risk management audit be undertaken sometime during 2018/19</w:t>
            </w:r>
            <w:r w:rsidR="003165D0">
              <w:rPr>
                <w:rFonts w:ascii="Arial" w:hAnsi="Arial" w:cs="Arial"/>
                <w:b/>
                <w:color w:val="000000"/>
                <w:sz w:val="20"/>
              </w:rPr>
              <w:t>.</w:t>
            </w:r>
          </w:p>
        </w:tc>
      </w:tr>
    </w:tbl>
    <w:p w14:paraId="4C8FB145" w14:textId="2EA881AF" w:rsidR="007338DD" w:rsidRPr="005C0460" w:rsidRDefault="007338DD" w:rsidP="005C0460">
      <w:pPr>
        <w:pStyle w:val="ListParagraph"/>
        <w:numPr>
          <w:ilvl w:val="1"/>
          <w:numId w:val="11"/>
        </w:numPr>
        <w:spacing w:before="120" w:after="120" w:line="271" w:lineRule="auto"/>
        <w:ind w:left="1418" w:hanging="709"/>
        <w:jc w:val="both"/>
        <w:rPr>
          <w:rFonts w:ascii="Arial" w:hAnsi="Arial" w:cs="Arial"/>
          <w:color w:val="000000"/>
          <w:sz w:val="20"/>
        </w:rPr>
      </w:pPr>
      <w:r>
        <w:rPr>
          <w:rFonts w:ascii="Arial" w:hAnsi="Arial" w:cs="Arial"/>
          <w:color w:val="000000"/>
          <w:sz w:val="20"/>
        </w:rPr>
        <w:t xml:space="preserve">The Estate team are </w:t>
      </w:r>
      <w:r w:rsidRPr="005C0460">
        <w:rPr>
          <w:rFonts w:ascii="Arial" w:hAnsi="Arial" w:cs="Arial"/>
          <w:color w:val="000000"/>
          <w:sz w:val="20"/>
        </w:rPr>
        <w:t>in collaboration with the Fire Brigade as part of an agreement to work smarter and deliver on-going efficiencies</w:t>
      </w:r>
      <w:r>
        <w:rPr>
          <w:rFonts w:ascii="Arial" w:hAnsi="Arial" w:cs="Arial"/>
          <w:color w:val="000000"/>
          <w:sz w:val="20"/>
        </w:rPr>
        <w:t>. In addition, they have formed an</w:t>
      </w:r>
      <w:r w:rsidRPr="005C0460">
        <w:rPr>
          <w:rFonts w:ascii="Arial" w:hAnsi="Arial" w:cs="Arial"/>
          <w:color w:val="000000"/>
          <w:sz w:val="20"/>
        </w:rPr>
        <w:t xml:space="preserve"> allianc</w:t>
      </w:r>
      <w:r>
        <w:rPr>
          <w:rFonts w:ascii="Arial" w:hAnsi="Arial" w:cs="Arial"/>
          <w:color w:val="000000"/>
          <w:sz w:val="20"/>
        </w:rPr>
        <w:t xml:space="preserve">e with a public sector partner to provide a </w:t>
      </w:r>
      <w:r w:rsidRPr="005C0460">
        <w:rPr>
          <w:rFonts w:ascii="Arial" w:hAnsi="Arial" w:cs="Arial"/>
          <w:color w:val="000000"/>
          <w:sz w:val="20"/>
        </w:rPr>
        <w:t xml:space="preserve">new </w:t>
      </w:r>
      <w:r>
        <w:rPr>
          <w:rFonts w:ascii="Arial" w:hAnsi="Arial" w:cs="Arial"/>
          <w:color w:val="000000"/>
          <w:sz w:val="20"/>
        </w:rPr>
        <w:t>p</w:t>
      </w:r>
      <w:r w:rsidRPr="005C0460">
        <w:rPr>
          <w:rFonts w:ascii="Arial" w:hAnsi="Arial" w:cs="Arial"/>
          <w:color w:val="000000"/>
          <w:sz w:val="20"/>
        </w:rPr>
        <w:t>olice training school at Grangetown</w:t>
      </w:r>
      <w:r>
        <w:rPr>
          <w:rFonts w:ascii="Arial" w:hAnsi="Arial" w:cs="Arial"/>
          <w:color w:val="000000"/>
          <w:sz w:val="20"/>
        </w:rPr>
        <w:t xml:space="preserve"> and an</w:t>
      </w:r>
      <w:r w:rsidRPr="005C0460">
        <w:rPr>
          <w:rFonts w:ascii="Arial" w:hAnsi="Arial" w:cs="Arial"/>
          <w:color w:val="000000"/>
          <w:sz w:val="20"/>
        </w:rPr>
        <w:t xml:space="preserve"> integrated neighbourhood </w:t>
      </w:r>
      <w:r>
        <w:rPr>
          <w:rFonts w:ascii="Arial" w:hAnsi="Arial" w:cs="Arial"/>
          <w:color w:val="000000"/>
          <w:sz w:val="20"/>
        </w:rPr>
        <w:t>p</w:t>
      </w:r>
      <w:r w:rsidRPr="005C0460">
        <w:rPr>
          <w:rFonts w:ascii="Arial" w:hAnsi="Arial" w:cs="Arial"/>
          <w:color w:val="000000"/>
          <w:sz w:val="20"/>
        </w:rPr>
        <w:t>olice office within the under construction Thornaby Fire Station</w:t>
      </w:r>
      <w:r>
        <w:rPr>
          <w:rFonts w:ascii="Arial" w:hAnsi="Arial" w:cs="Arial"/>
          <w:color w:val="000000"/>
          <w:sz w:val="20"/>
        </w:rPr>
        <w:t>.</w:t>
      </w:r>
    </w:p>
    <w:p w14:paraId="6687AB1B" w14:textId="4641D4C1" w:rsidR="007338DD" w:rsidRDefault="007338DD" w:rsidP="005C0460">
      <w:pPr>
        <w:pStyle w:val="ListParagraph"/>
        <w:numPr>
          <w:ilvl w:val="1"/>
          <w:numId w:val="11"/>
        </w:numPr>
        <w:spacing w:before="120" w:after="120" w:line="271" w:lineRule="auto"/>
        <w:ind w:left="1418" w:hanging="709"/>
        <w:jc w:val="both"/>
        <w:rPr>
          <w:rFonts w:ascii="Arial" w:hAnsi="Arial" w:cs="Arial"/>
          <w:color w:val="000000"/>
          <w:sz w:val="20"/>
        </w:rPr>
      </w:pPr>
      <w:r>
        <w:rPr>
          <w:rFonts w:ascii="Arial" w:hAnsi="Arial" w:cs="Arial"/>
          <w:color w:val="000000"/>
          <w:sz w:val="20"/>
        </w:rPr>
        <w:t>The Estates team, via the Blueprint del</w:t>
      </w:r>
      <w:r w:rsidRPr="007338DD">
        <w:rPr>
          <w:rFonts w:ascii="Arial" w:hAnsi="Arial" w:cs="Arial"/>
          <w:color w:val="000000"/>
          <w:sz w:val="20"/>
        </w:rPr>
        <w:t>ivery programme</w:t>
      </w:r>
      <w:r>
        <w:rPr>
          <w:rFonts w:ascii="Arial" w:hAnsi="Arial" w:cs="Arial"/>
          <w:color w:val="000000"/>
          <w:sz w:val="20"/>
        </w:rPr>
        <w:t>, have established</w:t>
      </w:r>
      <w:r w:rsidRPr="007338DD">
        <w:rPr>
          <w:rFonts w:ascii="Arial" w:hAnsi="Arial" w:cs="Arial"/>
          <w:color w:val="000000"/>
          <w:sz w:val="20"/>
        </w:rPr>
        <w:t xml:space="preserve"> a number of service level agreements which cover areas where both organisations continue to support each other across a range of functions and services both operational and ‘back office’.</w:t>
      </w:r>
    </w:p>
    <w:p w14:paraId="6A281515" w14:textId="77777777" w:rsidR="007338DD" w:rsidRDefault="007338DD" w:rsidP="0041707C">
      <w:pPr>
        <w:spacing w:before="120" w:after="120" w:line="271" w:lineRule="auto"/>
        <w:jc w:val="center"/>
        <w:rPr>
          <w:rFonts w:ascii="Arial" w:hAnsi="Arial" w:cs="Arial"/>
          <w:color w:val="000000"/>
          <w:sz w:val="20"/>
        </w:rPr>
      </w:pPr>
    </w:p>
    <w:p w14:paraId="0A4FBF13" w14:textId="674C5B30" w:rsidR="006710B3" w:rsidRPr="006710B3" w:rsidRDefault="006710B3" w:rsidP="0041707C">
      <w:pPr>
        <w:spacing w:before="120" w:after="120" w:line="271" w:lineRule="auto"/>
        <w:jc w:val="center"/>
        <w:rPr>
          <w:rFonts w:ascii="Arial" w:hAnsi="Arial" w:cs="Arial"/>
          <w:color w:val="000000"/>
          <w:sz w:val="20"/>
        </w:rPr>
      </w:pPr>
      <w:r w:rsidRPr="006710B3">
        <w:rPr>
          <w:rFonts w:ascii="Arial" w:hAnsi="Arial" w:cs="Arial"/>
          <w:color w:val="000000"/>
          <w:sz w:val="20"/>
        </w:rPr>
        <w:t>---------------</w:t>
      </w:r>
    </w:p>
    <w:sectPr w:rsidR="006710B3" w:rsidRPr="006710B3" w:rsidSect="006710B3">
      <w:headerReference w:type="default" r:id="rId20"/>
      <w:footerReference w:type="default" r:id="rId21"/>
      <w:pgSz w:w="16838" w:h="11906" w:orient="landscape"/>
      <w:pgMar w:top="850" w:right="850" w:bottom="850" w:left="85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2D8EA6" w14:textId="77777777" w:rsidR="00C25E45" w:rsidRDefault="00C25E45" w:rsidP="006710B3">
      <w:pPr>
        <w:spacing w:after="0" w:line="240" w:lineRule="auto"/>
      </w:pPr>
      <w:r>
        <w:separator/>
      </w:r>
    </w:p>
  </w:endnote>
  <w:endnote w:type="continuationSeparator" w:id="0">
    <w:p w14:paraId="62EC5966" w14:textId="77777777" w:rsidR="00C25E45" w:rsidRDefault="00C25E45" w:rsidP="006710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60" w:type="dxa"/>
        <w:right w:w="60" w:type="dxa"/>
      </w:tblCellMar>
      <w:tblLook w:val="0000" w:firstRow="0" w:lastRow="0" w:firstColumn="0" w:lastColumn="0" w:noHBand="0" w:noVBand="0"/>
    </w:tblPr>
    <w:tblGrid>
      <w:gridCol w:w="13351"/>
      <w:gridCol w:w="1843"/>
    </w:tblGrid>
    <w:tr w:rsidR="006710B3" w:rsidRPr="006710B3" w14:paraId="7526CDC6" w14:textId="77777777" w:rsidTr="006710B3">
      <w:trPr>
        <w:trHeight w:hRule="exact" w:val="100"/>
      </w:trPr>
      <w:tc>
        <w:tcPr>
          <w:tcW w:w="13351" w:type="dxa"/>
          <w:shd w:val="clear" w:color="auto" w:fill="auto"/>
        </w:tcPr>
        <w:p w14:paraId="7F48F2EA" w14:textId="77777777" w:rsidR="006710B3" w:rsidRPr="006710B3" w:rsidRDefault="006710B3" w:rsidP="006710B3">
          <w:pPr>
            <w:pStyle w:val="Footer"/>
            <w:spacing w:after="120"/>
            <w:rPr>
              <w:rFonts w:ascii="Arial" w:hAnsi="Arial" w:cs="Arial"/>
              <w:sz w:val="12"/>
            </w:rPr>
          </w:pPr>
        </w:p>
      </w:tc>
      <w:tc>
        <w:tcPr>
          <w:tcW w:w="1843" w:type="dxa"/>
          <w:shd w:val="clear" w:color="auto" w:fill="auto"/>
        </w:tcPr>
        <w:p w14:paraId="2C9BEED9" w14:textId="77777777" w:rsidR="006710B3" w:rsidRPr="006710B3" w:rsidRDefault="006710B3" w:rsidP="006710B3">
          <w:pPr>
            <w:pStyle w:val="Footer"/>
            <w:spacing w:after="120"/>
            <w:rPr>
              <w:rFonts w:ascii="Arial" w:hAnsi="Arial" w:cs="Arial"/>
              <w:sz w:val="12"/>
            </w:rPr>
          </w:pPr>
        </w:p>
      </w:tc>
    </w:tr>
    <w:tr w:rsidR="006710B3" w:rsidRPr="006710B3" w14:paraId="2072B020" w14:textId="77777777" w:rsidTr="006710B3">
      <w:trPr>
        <w:trHeight w:hRule="exact" w:val="454"/>
      </w:trPr>
      <w:tc>
        <w:tcPr>
          <w:tcW w:w="13351" w:type="dxa"/>
          <w:shd w:val="clear" w:color="auto" w:fill="BFBFBF"/>
          <w:vAlign w:val="bottom"/>
        </w:tcPr>
        <w:p w14:paraId="6CB1280D" w14:textId="0326556C" w:rsidR="006710B3" w:rsidRPr="006710B3" w:rsidRDefault="005257BD" w:rsidP="006710B3">
          <w:pPr>
            <w:pStyle w:val="Footer"/>
            <w:spacing w:after="120"/>
            <w:rPr>
              <w:rFonts w:ascii="Arial" w:hAnsi="Arial" w:cs="Arial"/>
              <w:b/>
              <w:color w:val="FFFFFF"/>
              <w:sz w:val="24"/>
            </w:rPr>
          </w:pPr>
          <w:r>
            <w:rPr>
              <w:rFonts w:ascii="Arial" w:hAnsi="Arial" w:cs="Arial"/>
              <w:b/>
              <w:color w:val="FFFFFF"/>
              <w:sz w:val="24"/>
            </w:rPr>
            <w:t>October</w:t>
          </w:r>
          <w:r w:rsidR="006710B3" w:rsidRPr="006710B3">
            <w:rPr>
              <w:rFonts w:ascii="Arial" w:hAnsi="Arial" w:cs="Arial"/>
              <w:b/>
              <w:color w:val="FFFFFF"/>
              <w:sz w:val="24"/>
            </w:rPr>
            <w:t xml:space="preserve"> 2017</w:t>
          </w:r>
        </w:p>
      </w:tc>
      <w:tc>
        <w:tcPr>
          <w:tcW w:w="1843" w:type="dxa"/>
          <w:shd w:val="clear" w:color="auto" w:fill="163D82"/>
          <w:vAlign w:val="center"/>
        </w:tcPr>
        <w:p w14:paraId="635A7621" w14:textId="7E74B110" w:rsidR="006710B3" w:rsidRPr="006710B3" w:rsidRDefault="00B66E6F" w:rsidP="006710B3">
          <w:pPr>
            <w:pStyle w:val="Footer"/>
            <w:spacing w:after="120"/>
            <w:jc w:val="center"/>
            <w:rPr>
              <w:rFonts w:ascii="Arial" w:hAnsi="Arial" w:cs="Arial"/>
              <w:b/>
              <w:color w:val="FFFFFF"/>
              <w:sz w:val="40"/>
            </w:rPr>
          </w:pPr>
          <w:r>
            <w:rPr>
              <w:rFonts w:ascii="Arial" w:hAnsi="Arial" w:cs="Arial"/>
              <w:b/>
              <w:color w:val="FFFFFF"/>
              <w:sz w:val="40"/>
            </w:rPr>
            <w:t>FINAL</w:t>
          </w:r>
        </w:p>
      </w:tc>
    </w:tr>
  </w:tbl>
  <w:p w14:paraId="6ADB70D2" w14:textId="77777777" w:rsidR="006710B3" w:rsidRDefault="006710B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60" w:type="dxa"/>
        <w:right w:w="60" w:type="dxa"/>
      </w:tblCellMar>
      <w:tblLook w:val="0000" w:firstRow="0" w:lastRow="0" w:firstColumn="0" w:lastColumn="0" w:noHBand="0" w:noVBand="0"/>
    </w:tblPr>
    <w:tblGrid>
      <w:gridCol w:w="13720"/>
      <w:gridCol w:w="1191"/>
    </w:tblGrid>
    <w:tr w:rsidR="006710B3" w:rsidRPr="006710B3" w14:paraId="32E88B9C" w14:textId="77777777" w:rsidTr="006710B3">
      <w:trPr>
        <w:trHeight w:hRule="exact" w:val="100"/>
      </w:trPr>
      <w:tc>
        <w:tcPr>
          <w:tcW w:w="13720" w:type="dxa"/>
          <w:shd w:val="clear" w:color="auto" w:fill="auto"/>
        </w:tcPr>
        <w:p w14:paraId="097A5C57" w14:textId="77777777" w:rsidR="006710B3" w:rsidRPr="006710B3" w:rsidRDefault="006710B3" w:rsidP="006710B3">
          <w:pPr>
            <w:pStyle w:val="Footer"/>
            <w:spacing w:after="120"/>
            <w:rPr>
              <w:sz w:val="12"/>
            </w:rPr>
          </w:pPr>
        </w:p>
      </w:tc>
      <w:tc>
        <w:tcPr>
          <w:tcW w:w="1191" w:type="dxa"/>
          <w:shd w:val="clear" w:color="auto" w:fill="auto"/>
        </w:tcPr>
        <w:p w14:paraId="3635396B" w14:textId="77777777" w:rsidR="006710B3" w:rsidRPr="006710B3" w:rsidRDefault="006710B3" w:rsidP="006710B3">
          <w:pPr>
            <w:pStyle w:val="Footer"/>
            <w:spacing w:after="120"/>
            <w:rPr>
              <w:sz w:val="12"/>
            </w:rPr>
          </w:pPr>
        </w:p>
      </w:tc>
    </w:tr>
    <w:tr w:rsidR="006710B3" w:rsidRPr="006710B3" w14:paraId="12789477" w14:textId="77777777" w:rsidTr="006710B3">
      <w:trPr>
        <w:trHeight w:hRule="exact" w:val="397"/>
      </w:trPr>
      <w:tc>
        <w:tcPr>
          <w:tcW w:w="13720" w:type="dxa"/>
          <w:shd w:val="clear" w:color="auto" w:fill="auto"/>
          <w:vAlign w:val="bottom"/>
        </w:tcPr>
        <w:p w14:paraId="1E40B7A4" w14:textId="433B181E" w:rsidR="006710B3" w:rsidRPr="00791BD4" w:rsidRDefault="006710B3" w:rsidP="006710B3">
          <w:pPr>
            <w:pStyle w:val="Footer"/>
            <w:spacing w:after="120"/>
            <w:rPr>
              <w:rFonts w:ascii="Arial" w:hAnsi="Arial" w:cs="Arial"/>
              <w:b/>
              <w:outline/>
              <w:color w:val="163D82"/>
              <w:sz w:val="40"/>
              <w14:textOutline w14:w="9525" w14:cap="flat" w14:cmpd="sng" w14:algn="ctr">
                <w14:solidFill>
                  <w14:srgbClr w14:val="163D82"/>
                </w14:solidFill>
                <w14:prstDash w14:val="solid"/>
                <w14:round/>
              </w14:textOutline>
              <w14:textFill>
                <w14:noFill/>
              </w14:textFill>
            </w:rPr>
          </w:pPr>
        </w:p>
      </w:tc>
      <w:tc>
        <w:tcPr>
          <w:tcW w:w="1191" w:type="dxa"/>
          <w:shd w:val="clear" w:color="auto" w:fill="163D82"/>
          <w:vAlign w:val="center"/>
        </w:tcPr>
        <w:p w14:paraId="33D1CB7F" w14:textId="77777777" w:rsidR="006710B3" w:rsidRPr="006710B3" w:rsidRDefault="006710B3" w:rsidP="006710B3">
          <w:pPr>
            <w:pStyle w:val="Footer"/>
            <w:spacing w:after="120"/>
            <w:jc w:val="center"/>
            <w:rPr>
              <w:rFonts w:ascii="Arial" w:hAnsi="Arial" w:cs="Arial"/>
              <w:b/>
              <w:color w:val="FFFFFF"/>
              <w:sz w:val="20"/>
            </w:rPr>
          </w:pPr>
          <w:r w:rsidRPr="006710B3">
            <w:rPr>
              <w:rFonts w:ascii="Arial" w:hAnsi="Arial" w:cs="Arial"/>
              <w:b/>
              <w:color w:val="FFFFFF"/>
              <w:sz w:val="20"/>
            </w:rPr>
            <w:t xml:space="preserve">Page </w:t>
          </w:r>
          <w:r w:rsidRPr="006710B3">
            <w:rPr>
              <w:rFonts w:ascii="Arial" w:hAnsi="Arial" w:cs="Arial"/>
              <w:b/>
              <w:color w:val="FFFFFF"/>
              <w:sz w:val="20"/>
            </w:rPr>
            <w:fldChar w:fldCharType="begin"/>
          </w:r>
          <w:r w:rsidRPr="006710B3">
            <w:rPr>
              <w:rFonts w:ascii="Arial" w:hAnsi="Arial" w:cs="Arial"/>
              <w:b/>
              <w:color w:val="FFFFFF"/>
              <w:sz w:val="20"/>
            </w:rPr>
            <w:instrText xml:space="preserve"> PAGE  \* MERGEFORMAT </w:instrText>
          </w:r>
          <w:r w:rsidRPr="006710B3">
            <w:rPr>
              <w:rFonts w:ascii="Arial" w:hAnsi="Arial" w:cs="Arial"/>
              <w:b/>
              <w:color w:val="FFFFFF"/>
              <w:sz w:val="20"/>
            </w:rPr>
            <w:fldChar w:fldCharType="separate"/>
          </w:r>
          <w:r w:rsidR="002F63ED">
            <w:rPr>
              <w:rFonts w:ascii="Arial" w:hAnsi="Arial" w:cs="Arial"/>
              <w:b/>
              <w:noProof/>
              <w:color w:val="FFFFFF"/>
              <w:sz w:val="20"/>
            </w:rPr>
            <w:t>1</w:t>
          </w:r>
          <w:r w:rsidRPr="006710B3">
            <w:rPr>
              <w:rFonts w:ascii="Arial" w:hAnsi="Arial" w:cs="Arial"/>
              <w:b/>
              <w:color w:val="FFFFFF"/>
              <w:sz w:val="20"/>
            </w:rPr>
            <w:fldChar w:fldCharType="end"/>
          </w:r>
        </w:p>
      </w:tc>
    </w:tr>
  </w:tbl>
  <w:p w14:paraId="36E45E17" w14:textId="77777777" w:rsidR="006710B3" w:rsidRDefault="006710B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60" w:type="dxa"/>
        <w:right w:w="60" w:type="dxa"/>
      </w:tblCellMar>
      <w:tblLook w:val="0000" w:firstRow="0" w:lastRow="0" w:firstColumn="0" w:lastColumn="0" w:noHBand="0" w:noVBand="0"/>
    </w:tblPr>
    <w:tblGrid>
      <w:gridCol w:w="13351"/>
      <w:gridCol w:w="1843"/>
    </w:tblGrid>
    <w:tr w:rsidR="006710B3" w:rsidRPr="006710B3" w14:paraId="007D234A" w14:textId="77777777" w:rsidTr="006710B3">
      <w:trPr>
        <w:trHeight w:hRule="exact" w:val="100"/>
      </w:trPr>
      <w:tc>
        <w:tcPr>
          <w:tcW w:w="13351" w:type="dxa"/>
          <w:shd w:val="clear" w:color="auto" w:fill="auto"/>
        </w:tcPr>
        <w:p w14:paraId="32ABE0EF" w14:textId="77777777" w:rsidR="006710B3" w:rsidRPr="006710B3" w:rsidRDefault="006710B3" w:rsidP="006710B3">
          <w:pPr>
            <w:pStyle w:val="Footer"/>
            <w:spacing w:after="120"/>
            <w:rPr>
              <w:rFonts w:ascii="Arial" w:hAnsi="Arial" w:cs="Arial"/>
              <w:sz w:val="12"/>
            </w:rPr>
          </w:pPr>
        </w:p>
      </w:tc>
      <w:tc>
        <w:tcPr>
          <w:tcW w:w="1843" w:type="dxa"/>
          <w:shd w:val="clear" w:color="auto" w:fill="auto"/>
        </w:tcPr>
        <w:p w14:paraId="06E0FE01" w14:textId="77777777" w:rsidR="006710B3" w:rsidRPr="006710B3" w:rsidRDefault="006710B3" w:rsidP="006710B3">
          <w:pPr>
            <w:pStyle w:val="Footer"/>
            <w:spacing w:after="120"/>
            <w:rPr>
              <w:rFonts w:ascii="Arial" w:hAnsi="Arial" w:cs="Arial"/>
              <w:sz w:val="12"/>
            </w:rPr>
          </w:pPr>
        </w:p>
      </w:tc>
    </w:tr>
    <w:tr w:rsidR="006710B3" w:rsidRPr="006710B3" w14:paraId="036A4798" w14:textId="77777777" w:rsidTr="006710B3">
      <w:trPr>
        <w:trHeight w:hRule="exact" w:val="454"/>
      </w:trPr>
      <w:tc>
        <w:tcPr>
          <w:tcW w:w="13351" w:type="dxa"/>
          <w:shd w:val="clear" w:color="auto" w:fill="BFBFBF"/>
          <w:vAlign w:val="bottom"/>
        </w:tcPr>
        <w:p w14:paraId="5BBF86D4" w14:textId="77777777" w:rsidR="006710B3" w:rsidRPr="006710B3" w:rsidRDefault="006710B3" w:rsidP="006710B3">
          <w:pPr>
            <w:pStyle w:val="Footer"/>
            <w:spacing w:after="120"/>
            <w:rPr>
              <w:rFonts w:ascii="Arial" w:hAnsi="Arial" w:cs="Arial"/>
              <w:b/>
              <w:color w:val="FFFFFF"/>
              <w:sz w:val="24"/>
            </w:rPr>
          </w:pPr>
          <w:r w:rsidRPr="006710B3">
            <w:rPr>
              <w:rFonts w:ascii="Arial" w:hAnsi="Arial" w:cs="Arial"/>
              <w:b/>
              <w:color w:val="FFFFFF"/>
              <w:sz w:val="24"/>
            </w:rPr>
            <w:t>**Month** 2017</w:t>
          </w:r>
        </w:p>
      </w:tc>
      <w:tc>
        <w:tcPr>
          <w:tcW w:w="1843" w:type="dxa"/>
          <w:shd w:val="clear" w:color="auto" w:fill="163D82"/>
          <w:vAlign w:val="center"/>
        </w:tcPr>
        <w:p w14:paraId="5DA44EA7" w14:textId="77777777" w:rsidR="006710B3" w:rsidRPr="006710B3" w:rsidRDefault="006710B3" w:rsidP="006710B3">
          <w:pPr>
            <w:pStyle w:val="Footer"/>
            <w:spacing w:after="120"/>
            <w:jc w:val="center"/>
            <w:rPr>
              <w:rFonts w:ascii="Arial" w:hAnsi="Arial" w:cs="Arial"/>
              <w:b/>
              <w:color w:val="FFFFFF"/>
              <w:sz w:val="40"/>
            </w:rPr>
          </w:pPr>
          <w:r w:rsidRPr="006710B3">
            <w:rPr>
              <w:rFonts w:ascii="Arial" w:hAnsi="Arial" w:cs="Arial"/>
              <w:b/>
              <w:color w:val="FFFFFF"/>
              <w:sz w:val="40"/>
            </w:rPr>
            <w:t>DRAFT</w:t>
          </w:r>
        </w:p>
      </w:tc>
    </w:tr>
  </w:tbl>
  <w:p w14:paraId="1F494D6A" w14:textId="77777777" w:rsidR="006710B3" w:rsidRDefault="006710B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6"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60" w:type="dxa"/>
        <w:right w:w="60" w:type="dxa"/>
      </w:tblCellMar>
      <w:tblLook w:val="0000" w:firstRow="0" w:lastRow="0" w:firstColumn="0" w:lastColumn="0" w:noHBand="0" w:noVBand="0"/>
    </w:tblPr>
    <w:tblGrid>
      <w:gridCol w:w="567"/>
      <w:gridCol w:w="1191"/>
      <w:gridCol w:w="2835"/>
      <w:gridCol w:w="680"/>
      <w:gridCol w:w="567"/>
      <w:gridCol w:w="1191"/>
      <w:gridCol w:w="2835"/>
      <w:gridCol w:w="680"/>
      <w:gridCol w:w="567"/>
      <w:gridCol w:w="1191"/>
      <w:gridCol w:w="1701"/>
      <w:gridCol w:w="1191"/>
    </w:tblGrid>
    <w:tr w:rsidR="006710B3" w:rsidRPr="006710B3" w14:paraId="4653BE94" w14:textId="77777777" w:rsidTr="006710B3">
      <w:trPr>
        <w:trHeight w:hRule="exact" w:val="100"/>
      </w:trPr>
      <w:tc>
        <w:tcPr>
          <w:tcW w:w="567" w:type="dxa"/>
          <w:shd w:val="clear" w:color="auto" w:fill="auto"/>
        </w:tcPr>
        <w:p w14:paraId="49DC518F" w14:textId="77777777" w:rsidR="006710B3" w:rsidRPr="006710B3" w:rsidRDefault="006710B3" w:rsidP="006710B3">
          <w:pPr>
            <w:pStyle w:val="Footer"/>
            <w:spacing w:after="120"/>
            <w:rPr>
              <w:rFonts w:ascii="Arial" w:hAnsi="Arial" w:cs="Arial"/>
              <w:sz w:val="12"/>
            </w:rPr>
          </w:pPr>
        </w:p>
      </w:tc>
      <w:tc>
        <w:tcPr>
          <w:tcW w:w="1191" w:type="dxa"/>
          <w:shd w:val="clear" w:color="auto" w:fill="auto"/>
        </w:tcPr>
        <w:p w14:paraId="2431A67B" w14:textId="77777777" w:rsidR="006710B3" w:rsidRPr="006710B3" w:rsidRDefault="006710B3" w:rsidP="006710B3">
          <w:pPr>
            <w:pStyle w:val="Footer"/>
            <w:spacing w:after="120"/>
            <w:rPr>
              <w:rFonts w:ascii="Arial" w:hAnsi="Arial" w:cs="Arial"/>
              <w:sz w:val="12"/>
            </w:rPr>
          </w:pPr>
        </w:p>
      </w:tc>
      <w:tc>
        <w:tcPr>
          <w:tcW w:w="2835" w:type="dxa"/>
          <w:shd w:val="clear" w:color="auto" w:fill="auto"/>
        </w:tcPr>
        <w:p w14:paraId="1FCC73C2" w14:textId="77777777" w:rsidR="006710B3" w:rsidRPr="006710B3" w:rsidRDefault="006710B3" w:rsidP="006710B3">
          <w:pPr>
            <w:pStyle w:val="Footer"/>
            <w:spacing w:after="120"/>
            <w:rPr>
              <w:rFonts w:ascii="Arial" w:hAnsi="Arial" w:cs="Arial"/>
              <w:sz w:val="12"/>
            </w:rPr>
          </w:pPr>
        </w:p>
      </w:tc>
      <w:tc>
        <w:tcPr>
          <w:tcW w:w="680" w:type="dxa"/>
          <w:shd w:val="clear" w:color="auto" w:fill="auto"/>
        </w:tcPr>
        <w:p w14:paraId="0181A05D" w14:textId="77777777" w:rsidR="006710B3" w:rsidRPr="006710B3" w:rsidRDefault="006710B3" w:rsidP="006710B3">
          <w:pPr>
            <w:pStyle w:val="Footer"/>
            <w:spacing w:after="120"/>
            <w:rPr>
              <w:rFonts w:ascii="Arial" w:hAnsi="Arial" w:cs="Arial"/>
              <w:sz w:val="12"/>
            </w:rPr>
          </w:pPr>
        </w:p>
      </w:tc>
      <w:tc>
        <w:tcPr>
          <w:tcW w:w="567" w:type="dxa"/>
          <w:shd w:val="clear" w:color="auto" w:fill="auto"/>
        </w:tcPr>
        <w:p w14:paraId="64F1BCD1" w14:textId="77777777" w:rsidR="006710B3" w:rsidRPr="006710B3" w:rsidRDefault="006710B3" w:rsidP="006710B3">
          <w:pPr>
            <w:pStyle w:val="Footer"/>
            <w:spacing w:after="120"/>
            <w:rPr>
              <w:rFonts w:ascii="Arial" w:hAnsi="Arial" w:cs="Arial"/>
              <w:sz w:val="12"/>
            </w:rPr>
          </w:pPr>
        </w:p>
      </w:tc>
      <w:tc>
        <w:tcPr>
          <w:tcW w:w="1191" w:type="dxa"/>
          <w:shd w:val="clear" w:color="auto" w:fill="auto"/>
        </w:tcPr>
        <w:p w14:paraId="28E57E23" w14:textId="77777777" w:rsidR="006710B3" w:rsidRPr="006710B3" w:rsidRDefault="006710B3" w:rsidP="006710B3">
          <w:pPr>
            <w:pStyle w:val="Footer"/>
            <w:spacing w:after="120"/>
            <w:rPr>
              <w:rFonts w:ascii="Arial" w:hAnsi="Arial" w:cs="Arial"/>
              <w:sz w:val="12"/>
            </w:rPr>
          </w:pPr>
        </w:p>
      </w:tc>
      <w:tc>
        <w:tcPr>
          <w:tcW w:w="2835" w:type="dxa"/>
          <w:shd w:val="clear" w:color="auto" w:fill="auto"/>
        </w:tcPr>
        <w:p w14:paraId="0724CC5A" w14:textId="77777777" w:rsidR="006710B3" w:rsidRPr="006710B3" w:rsidRDefault="006710B3" w:rsidP="006710B3">
          <w:pPr>
            <w:pStyle w:val="Footer"/>
            <w:spacing w:after="120"/>
            <w:rPr>
              <w:rFonts w:ascii="Arial" w:hAnsi="Arial" w:cs="Arial"/>
              <w:sz w:val="12"/>
            </w:rPr>
          </w:pPr>
        </w:p>
      </w:tc>
      <w:tc>
        <w:tcPr>
          <w:tcW w:w="680" w:type="dxa"/>
          <w:shd w:val="clear" w:color="auto" w:fill="auto"/>
        </w:tcPr>
        <w:p w14:paraId="29C03EB0" w14:textId="77777777" w:rsidR="006710B3" w:rsidRPr="006710B3" w:rsidRDefault="006710B3" w:rsidP="006710B3">
          <w:pPr>
            <w:pStyle w:val="Footer"/>
            <w:spacing w:after="120"/>
            <w:rPr>
              <w:rFonts w:ascii="Arial" w:hAnsi="Arial" w:cs="Arial"/>
              <w:sz w:val="12"/>
            </w:rPr>
          </w:pPr>
        </w:p>
      </w:tc>
      <w:tc>
        <w:tcPr>
          <w:tcW w:w="567" w:type="dxa"/>
          <w:shd w:val="clear" w:color="auto" w:fill="auto"/>
        </w:tcPr>
        <w:p w14:paraId="4F319CEF" w14:textId="77777777" w:rsidR="006710B3" w:rsidRPr="006710B3" w:rsidRDefault="006710B3" w:rsidP="006710B3">
          <w:pPr>
            <w:pStyle w:val="Footer"/>
            <w:spacing w:after="120"/>
            <w:rPr>
              <w:rFonts w:ascii="Arial" w:hAnsi="Arial" w:cs="Arial"/>
              <w:sz w:val="12"/>
            </w:rPr>
          </w:pPr>
        </w:p>
      </w:tc>
      <w:tc>
        <w:tcPr>
          <w:tcW w:w="1191" w:type="dxa"/>
          <w:shd w:val="clear" w:color="auto" w:fill="auto"/>
        </w:tcPr>
        <w:p w14:paraId="3D5E631A" w14:textId="77777777" w:rsidR="006710B3" w:rsidRPr="006710B3" w:rsidRDefault="006710B3" w:rsidP="006710B3">
          <w:pPr>
            <w:pStyle w:val="Footer"/>
            <w:spacing w:after="120"/>
            <w:rPr>
              <w:rFonts w:ascii="Arial" w:hAnsi="Arial" w:cs="Arial"/>
              <w:sz w:val="12"/>
            </w:rPr>
          </w:pPr>
        </w:p>
      </w:tc>
      <w:tc>
        <w:tcPr>
          <w:tcW w:w="1701" w:type="dxa"/>
          <w:shd w:val="clear" w:color="auto" w:fill="auto"/>
        </w:tcPr>
        <w:p w14:paraId="690CB3F6" w14:textId="77777777" w:rsidR="006710B3" w:rsidRPr="006710B3" w:rsidRDefault="006710B3" w:rsidP="006710B3">
          <w:pPr>
            <w:pStyle w:val="Footer"/>
            <w:spacing w:after="120"/>
            <w:rPr>
              <w:rFonts w:ascii="Arial" w:hAnsi="Arial" w:cs="Arial"/>
              <w:sz w:val="12"/>
            </w:rPr>
          </w:pPr>
        </w:p>
      </w:tc>
      <w:tc>
        <w:tcPr>
          <w:tcW w:w="1191" w:type="dxa"/>
          <w:shd w:val="clear" w:color="auto" w:fill="auto"/>
        </w:tcPr>
        <w:p w14:paraId="2760C434" w14:textId="77777777" w:rsidR="006710B3" w:rsidRPr="006710B3" w:rsidRDefault="006710B3" w:rsidP="006710B3">
          <w:pPr>
            <w:pStyle w:val="Footer"/>
            <w:spacing w:after="120"/>
            <w:rPr>
              <w:rFonts w:ascii="Arial" w:hAnsi="Arial" w:cs="Arial"/>
              <w:sz w:val="12"/>
            </w:rPr>
          </w:pPr>
        </w:p>
      </w:tc>
    </w:tr>
    <w:tr w:rsidR="006710B3" w:rsidRPr="006710B3" w14:paraId="2E53D46D" w14:textId="77777777" w:rsidTr="006710B3">
      <w:tc>
        <w:tcPr>
          <w:tcW w:w="567" w:type="dxa"/>
          <w:tcBorders>
            <w:bottom w:val="single" w:sz="12" w:space="0" w:color="FFFFFF"/>
          </w:tcBorders>
          <w:shd w:val="clear" w:color="auto" w:fill="auto"/>
        </w:tcPr>
        <w:p w14:paraId="15C31CBE" w14:textId="77777777" w:rsidR="006710B3" w:rsidRPr="006710B3" w:rsidRDefault="006710B3" w:rsidP="006710B3">
          <w:pPr>
            <w:pStyle w:val="Footer"/>
            <w:spacing w:after="120"/>
            <w:rPr>
              <w:rFonts w:ascii="Arial" w:hAnsi="Arial" w:cs="Arial"/>
              <w:b/>
              <w:color w:val="163D82"/>
              <w:sz w:val="12"/>
            </w:rPr>
          </w:pPr>
        </w:p>
      </w:tc>
      <w:tc>
        <w:tcPr>
          <w:tcW w:w="1191" w:type="dxa"/>
          <w:tcBorders>
            <w:bottom w:val="single" w:sz="12" w:space="0" w:color="FFFFFF"/>
          </w:tcBorders>
          <w:shd w:val="clear" w:color="auto" w:fill="auto"/>
        </w:tcPr>
        <w:p w14:paraId="79326ADA" w14:textId="77777777" w:rsidR="006710B3" w:rsidRPr="006710B3" w:rsidRDefault="006710B3" w:rsidP="006710B3">
          <w:pPr>
            <w:pStyle w:val="Footer"/>
            <w:spacing w:after="120"/>
            <w:rPr>
              <w:rFonts w:ascii="Arial" w:hAnsi="Arial" w:cs="Arial"/>
              <w:b/>
              <w:color w:val="163D82"/>
              <w:sz w:val="12"/>
            </w:rPr>
          </w:pPr>
        </w:p>
      </w:tc>
      <w:tc>
        <w:tcPr>
          <w:tcW w:w="2835" w:type="dxa"/>
          <w:tcBorders>
            <w:bottom w:val="single" w:sz="12" w:space="0" w:color="FFFFFF"/>
          </w:tcBorders>
          <w:shd w:val="clear" w:color="auto" w:fill="auto"/>
        </w:tcPr>
        <w:p w14:paraId="1E3A387D" w14:textId="77777777" w:rsidR="006710B3" w:rsidRPr="006710B3" w:rsidRDefault="006710B3" w:rsidP="006710B3">
          <w:pPr>
            <w:pStyle w:val="Footer"/>
            <w:spacing w:after="120"/>
            <w:rPr>
              <w:rFonts w:ascii="Arial" w:hAnsi="Arial" w:cs="Arial"/>
              <w:b/>
              <w:color w:val="163D82"/>
              <w:sz w:val="12"/>
            </w:rPr>
          </w:pPr>
        </w:p>
      </w:tc>
      <w:tc>
        <w:tcPr>
          <w:tcW w:w="680" w:type="dxa"/>
          <w:shd w:val="clear" w:color="auto" w:fill="auto"/>
        </w:tcPr>
        <w:p w14:paraId="3A95E0A9" w14:textId="77777777" w:rsidR="006710B3" w:rsidRPr="006710B3" w:rsidRDefault="006710B3" w:rsidP="006710B3">
          <w:pPr>
            <w:pStyle w:val="Footer"/>
            <w:spacing w:after="120"/>
            <w:rPr>
              <w:rFonts w:ascii="Arial" w:hAnsi="Arial" w:cs="Arial"/>
              <w:b/>
              <w:color w:val="163D82"/>
              <w:sz w:val="12"/>
            </w:rPr>
          </w:pPr>
        </w:p>
      </w:tc>
      <w:tc>
        <w:tcPr>
          <w:tcW w:w="567" w:type="dxa"/>
          <w:tcBorders>
            <w:bottom w:val="single" w:sz="12" w:space="0" w:color="FFFFFF"/>
          </w:tcBorders>
          <w:shd w:val="clear" w:color="auto" w:fill="auto"/>
        </w:tcPr>
        <w:p w14:paraId="22D897A7" w14:textId="77777777" w:rsidR="006710B3" w:rsidRPr="006710B3" w:rsidRDefault="006710B3" w:rsidP="006710B3">
          <w:pPr>
            <w:pStyle w:val="Footer"/>
            <w:spacing w:after="120"/>
            <w:rPr>
              <w:rFonts w:ascii="Arial" w:hAnsi="Arial" w:cs="Arial"/>
              <w:b/>
              <w:color w:val="163D82"/>
              <w:sz w:val="12"/>
            </w:rPr>
          </w:pPr>
        </w:p>
      </w:tc>
      <w:tc>
        <w:tcPr>
          <w:tcW w:w="1191" w:type="dxa"/>
          <w:tcBorders>
            <w:bottom w:val="single" w:sz="12" w:space="0" w:color="FFFFFF"/>
          </w:tcBorders>
          <w:shd w:val="clear" w:color="auto" w:fill="auto"/>
        </w:tcPr>
        <w:p w14:paraId="6A3E967D" w14:textId="77777777" w:rsidR="006710B3" w:rsidRPr="006710B3" w:rsidRDefault="006710B3" w:rsidP="006710B3">
          <w:pPr>
            <w:pStyle w:val="Footer"/>
            <w:spacing w:after="120"/>
            <w:rPr>
              <w:rFonts w:ascii="Arial" w:hAnsi="Arial" w:cs="Arial"/>
              <w:b/>
              <w:color w:val="163D82"/>
              <w:sz w:val="12"/>
            </w:rPr>
          </w:pPr>
        </w:p>
      </w:tc>
      <w:tc>
        <w:tcPr>
          <w:tcW w:w="2835" w:type="dxa"/>
          <w:tcBorders>
            <w:bottom w:val="single" w:sz="12" w:space="0" w:color="FFFFFF"/>
          </w:tcBorders>
          <w:shd w:val="clear" w:color="auto" w:fill="auto"/>
        </w:tcPr>
        <w:p w14:paraId="7E203BC8" w14:textId="77777777" w:rsidR="006710B3" w:rsidRPr="006710B3" w:rsidRDefault="006710B3" w:rsidP="006710B3">
          <w:pPr>
            <w:pStyle w:val="Footer"/>
            <w:spacing w:after="120"/>
            <w:rPr>
              <w:rFonts w:ascii="Arial" w:hAnsi="Arial" w:cs="Arial"/>
              <w:b/>
              <w:color w:val="163D82"/>
              <w:sz w:val="12"/>
            </w:rPr>
          </w:pPr>
          <w:r w:rsidRPr="006710B3">
            <w:rPr>
              <w:rFonts w:ascii="Arial" w:hAnsi="Arial" w:cs="Arial"/>
              <w:b/>
              <w:color w:val="163D82"/>
              <w:sz w:val="12"/>
            </w:rPr>
            <w:t>PRIORITY GRADINGS</w:t>
          </w:r>
        </w:p>
      </w:tc>
      <w:tc>
        <w:tcPr>
          <w:tcW w:w="680" w:type="dxa"/>
          <w:shd w:val="clear" w:color="auto" w:fill="auto"/>
        </w:tcPr>
        <w:p w14:paraId="35A269F5" w14:textId="77777777" w:rsidR="006710B3" w:rsidRPr="006710B3" w:rsidRDefault="006710B3" w:rsidP="006710B3">
          <w:pPr>
            <w:pStyle w:val="Footer"/>
            <w:spacing w:after="120"/>
            <w:rPr>
              <w:rFonts w:ascii="Arial" w:hAnsi="Arial" w:cs="Arial"/>
              <w:b/>
              <w:color w:val="163D82"/>
              <w:sz w:val="12"/>
            </w:rPr>
          </w:pPr>
        </w:p>
      </w:tc>
      <w:tc>
        <w:tcPr>
          <w:tcW w:w="567" w:type="dxa"/>
          <w:tcBorders>
            <w:bottom w:val="single" w:sz="12" w:space="0" w:color="FFFFFF"/>
          </w:tcBorders>
          <w:shd w:val="clear" w:color="auto" w:fill="auto"/>
        </w:tcPr>
        <w:p w14:paraId="32C7B10C" w14:textId="77777777" w:rsidR="006710B3" w:rsidRPr="006710B3" w:rsidRDefault="006710B3" w:rsidP="006710B3">
          <w:pPr>
            <w:pStyle w:val="Footer"/>
            <w:spacing w:after="120"/>
            <w:rPr>
              <w:rFonts w:ascii="Arial" w:hAnsi="Arial" w:cs="Arial"/>
              <w:b/>
              <w:color w:val="163D82"/>
              <w:sz w:val="12"/>
            </w:rPr>
          </w:pPr>
        </w:p>
      </w:tc>
      <w:tc>
        <w:tcPr>
          <w:tcW w:w="1191" w:type="dxa"/>
          <w:tcBorders>
            <w:bottom w:val="single" w:sz="12" w:space="0" w:color="FFFFFF"/>
          </w:tcBorders>
          <w:shd w:val="clear" w:color="auto" w:fill="auto"/>
        </w:tcPr>
        <w:p w14:paraId="31DFF96B" w14:textId="77777777" w:rsidR="006710B3" w:rsidRPr="006710B3" w:rsidRDefault="006710B3" w:rsidP="006710B3">
          <w:pPr>
            <w:pStyle w:val="Footer"/>
            <w:spacing w:after="120"/>
            <w:rPr>
              <w:rFonts w:ascii="Arial" w:hAnsi="Arial" w:cs="Arial"/>
              <w:b/>
              <w:color w:val="163D82"/>
              <w:sz w:val="12"/>
            </w:rPr>
          </w:pPr>
        </w:p>
      </w:tc>
      <w:tc>
        <w:tcPr>
          <w:tcW w:w="1701" w:type="dxa"/>
          <w:tcBorders>
            <w:bottom w:val="single" w:sz="12" w:space="0" w:color="FFFFFF"/>
          </w:tcBorders>
          <w:shd w:val="clear" w:color="auto" w:fill="auto"/>
        </w:tcPr>
        <w:p w14:paraId="78705276" w14:textId="77777777" w:rsidR="006710B3" w:rsidRPr="006710B3" w:rsidRDefault="006710B3" w:rsidP="006710B3">
          <w:pPr>
            <w:pStyle w:val="Footer"/>
            <w:spacing w:after="120"/>
            <w:rPr>
              <w:rFonts w:ascii="Arial" w:hAnsi="Arial" w:cs="Arial"/>
              <w:b/>
              <w:color w:val="163D82"/>
              <w:sz w:val="12"/>
            </w:rPr>
          </w:pPr>
        </w:p>
      </w:tc>
      <w:tc>
        <w:tcPr>
          <w:tcW w:w="1191" w:type="dxa"/>
          <w:tcBorders>
            <w:bottom w:val="single" w:sz="12" w:space="0" w:color="FFFFFF"/>
          </w:tcBorders>
          <w:shd w:val="clear" w:color="auto" w:fill="auto"/>
        </w:tcPr>
        <w:p w14:paraId="08187BD8" w14:textId="77777777" w:rsidR="006710B3" w:rsidRPr="006710B3" w:rsidRDefault="006710B3" w:rsidP="006710B3">
          <w:pPr>
            <w:pStyle w:val="Footer"/>
            <w:spacing w:after="120"/>
            <w:rPr>
              <w:rFonts w:ascii="Arial" w:hAnsi="Arial" w:cs="Arial"/>
              <w:b/>
              <w:color w:val="163D82"/>
              <w:sz w:val="12"/>
            </w:rPr>
          </w:pPr>
        </w:p>
      </w:tc>
    </w:tr>
    <w:tr w:rsidR="006710B3" w:rsidRPr="006710B3" w14:paraId="12A4DBF7" w14:textId="77777777" w:rsidTr="003B416E">
      <w:tc>
        <w:tcPr>
          <w:tcW w:w="567" w:type="dxa"/>
          <w:shd w:val="clear" w:color="auto" w:fill="DC0D15"/>
          <w:vAlign w:val="center"/>
        </w:tcPr>
        <w:p w14:paraId="610933F6" w14:textId="77777777" w:rsidR="006710B3" w:rsidRPr="006710B3" w:rsidRDefault="006710B3" w:rsidP="006710B3">
          <w:pPr>
            <w:pStyle w:val="Footer"/>
            <w:spacing w:after="120"/>
            <w:jc w:val="center"/>
            <w:rPr>
              <w:rFonts w:ascii="Arial" w:hAnsi="Arial" w:cs="Arial"/>
              <w:b/>
              <w:color w:val="FFFFFF"/>
              <w:sz w:val="16"/>
            </w:rPr>
          </w:pPr>
          <w:r w:rsidRPr="006710B3">
            <w:rPr>
              <w:rFonts w:ascii="Arial" w:hAnsi="Arial" w:cs="Arial"/>
              <w:b/>
              <w:color w:val="FFFFFF"/>
              <w:sz w:val="16"/>
            </w:rPr>
            <w:t>1</w:t>
          </w:r>
        </w:p>
      </w:tc>
      <w:tc>
        <w:tcPr>
          <w:tcW w:w="1191" w:type="dxa"/>
          <w:shd w:val="clear" w:color="auto" w:fill="D9D9D9"/>
          <w:vAlign w:val="center"/>
        </w:tcPr>
        <w:p w14:paraId="391B4074" w14:textId="77777777" w:rsidR="006710B3" w:rsidRPr="006710B3" w:rsidRDefault="006710B3" w:rsidP="006710B3">
          <w:pPr>
            <w:pStyle w:val="Footer"/>
            <w:spacing w:after="120"/>
            <w:jc w:val="center"/>
            <w:rPr>
              <w:rFonts w:ascii="Arial" w:hAnsi="Arial" w:cs="Arial"/>
              <w:b/>
              <w:color w:val="163D82"/>
              <w:sz w:val="16"/>
            </w:rPr>
          </w:pPr>
          <w:r w:rsidRPr="006710B3">
            <w:rPr>
              <w:rFonts w:ascii="Arial" w:hAnsi="Arial" w:cs="Arial"/>
              <w:b/>
              <w:color w:val="163D82"/>
              <w:sz w:val="16"/>
            </w:rPr>
            <w:t>URGENT</w:t>
          </w:r>
        </w:p>
      </w:tc>
      <w:tc>
        <w:tcPr>
          <w:tcW w:w="2835" w:type="dxa"/>
          <w:shd w:val="clear" w:color="auto" w:fill="D9D9D9"/>
          <w:vAlign w:val="center"/>
        </w:tcPr>
        <w:p w14:paraId="6584850B" w14:textId="77777777" w:rsidR="006710B3" w:rsidRPr="006710B3" w:rsidRDefault="006710B3" w:rsidP="006710B3">
          <w:pPr>
            <w:pStyle w:val="Footer"/>
            <w:spacing w:after="120"/>
            <w:jc w:val="both"/>
            <w:rPr>
              <w:rFonts w:ascii="Arial" w:hAnsi="Arial" w:cs="Arial"/>
              <w:color w:val="163D82"/>
              <w:sz w:val="16"/>
            </w:rPr>
          </w:pPr>
          <w:r w:rsidRPr="006710B3">
            <w:rPr>
              <w:rFonts w:ascii="Arial" w:hAnsi="Arial" w:cs="Arial"/>
              <w:color w:val="163D82"/>
              <w:sz w:val="16"/>
            </w:rPr>
            <w:t>Fundamental control issue on which action should be taken immediately.</w:t>
          </w:r>
        </w:p>
      </w:tc>
      <w:tc>
        <w:tcPr>
          <w:tcW w:w="680" w:type="dxa"/>
          <w:shd w:val="clear" w:color="auto" w:fill="auto"/>
          <w:vAlign w:val="center"/>
        </w:tcPr>
        <w:p w14:paraId="27F0EE35" w14:textId="77777777" w:rsidR="006710B3" w:rsidRPr="006710B3" w:rsidRDefault="006710B3" w:rsidP="006710B3">
          <w:pPr>
            <w:pStyle w:val="Footer"/>
            <w:spacing w:after="120"/>
            <w:rPr>
              <w:rFonts w:ascii="Arial" w:hAnsi="Arial" w:cs="Arial"/>
              <w:sz w:val="16"/>
            </w:rPr>
          </w:pPr>
        </w:p>
      </w:tc>
      <w:tc>
        <w:tcPr>
          <w:tcW w:w="567" w:type="dxa"/>
          <w:shd w:val="clear" w:color="auto" w:fill="E5730F"/>
          <w:vAlign w:val="center"/>
        </w:tcPr>
        <w:p w14:paraId="60EF40B7" w14:textId="77777777" w:rsidR="006710B3" w:rsidRPr="006710B3" w:rsidRDefault="006710B3" w:rsidP="006710B3">
          <w:pPr>
            <w:pStyle w:val="Footer"/>
            <w:spacing w:after="120"/>
            <w:jc w:val="center"/>
            <w:rPr>
              <w:rFonts w:ascii="Arial" w:hAnsi="Arial" w:cs="Arial"/>
              <w:b/>
              <w:color w:val="FFFFFF"/>
              <w:sz w:val="16"/>
            </w:rPr>
          </w:pPr>
          <w:r w:rsidRPr="006710B3">
            <w:rPr>
              <w:rFonts w:ascii="Arial" w:hAnsi="Arial" w:cs="Arial"/>
              <w:b/>
              <w:color w:val="FFFFFF"/>
              <w:sz w:val="16"/>
            </w:rPr>
            <w:t>2</w:t>
          </w:r>
        </w:p>
      </w:tc>
      <w:tc>
        <w:tcPr>
          <w:tcW w:w="1191" w:type="dxa"/>
          <w:shd w:val="clear" w:color="auto" w:fill="D9D9D9"/>
          <w:vAlign w:val="center"/>
        </w:tcPr>
        <w:p w14:paraId="5592A809" w14:textId="77777777" w:rsidR="006710B3" w:rsidRPr="006710B3" w:rsidRDefault="006710B3" w:rsidP="006710B3">
          <w:pPr>
            <w:pStyle w:val="Footer"/>
            <w:spacing w:after="120"/>
            <w:jc w:val="center"/>
            <w:rPr>
              <w:rFonts w:ascii="Arial" w:hAnsi="Arial" w:cs="Arial"/>
              <w:b/>
              <w:color w:val="163D82"/>
              <w:sz w:val="16"/>
            </w:rPr>
          </w:pPr>
          <w:r w:rsidRPr="006710B3">
            <w:rPr>
              <w:rFonts w:ascii="Arial" w:hAnsi="Arial" w:cs="Arial"/>
              <w:b/>
              <w:color w:val="163D82"/>
              <w:sz w:val="16"/>
            </w:rPr>
            <w:t>IMPORTANT</w:t>
          </w:r>
        </w:p>
      </w:tc>
      <w:tc>
        <w:tcPr>
          <w:tcW w:w="2835" w:type="dxa"/>
          <w:shd w:val="clear" w:color="auto" w:fill="D9D9D9"/>
          <w:vAlign w:val="center"/>
        </w:tcPr>
        <w:p w14:paraId="76454F43" w14:textId="77777777" w:rsidR="006710B3" w:rsidRPr="006710B3" w:rsidRDefault="006710B3" w:rsidP="006710B3">
          <w:pPr>
            <w:pStyle w:val="Footer"/>
            <w:spacing w:after="120"/>
            <w:jc w:val="both"/>
            <w:rPr>
              <w:rFonts w:ascii="Arial" w:hAnsi="Arial" w:cs="Arial"/>
              <w:color w:val="163D82"/>
              <w:sz w:val="16"/>
            </w:rPr>
          </w:pPr>
          <w:r w:rsidRPr="006710B3">
            <w:rPr>
              <w:rFonts w:ascii="Arial" w:hAnsi="Arial" w:cs="Arial"/>
              <w:color w:val="163D82"/>
              <w:sz w:val="16"/>
            </w:rPr>
            <w:t>Control issue on which action should be taken at the earliest opportunity.</w:t>
          </w:r>
        </w:p>
      </w:tc>
      <w:tc>
        <w:tcPr>
          <w:tcW w:w="680" w:type="dxa"/>
          <w:shd w:val="clear" w:color="auto" w:fill="auto"/>
          <w:vAlign w:val="center"/>
        </w:tcPr>
        <w:p w14:paraId="5BFEB00E" w14:textId="77777777" w:rsidR="006710B3" w:rsidRPr="006710B3" w:rsidRDefault="006710B3" w:rsidP="006710B3">
          <w:pPr>
            <w:pStyle w:val="Footer"/>
            <w:spacing w:after="120"/>
            <w:rPr>
              <w:rFonts w:ascii="Arial" w:hAnsi="Arial" w:cs="Arial"/>
              <w:sz w:val="16"/>
            </w:rPr>
          </w:pPr>
        </w:p>
      </w:tc>
      <w:tc>
        <w:tcPr>
          <w:tcW w:w="567" w:type="dxa"/>
          <w:shd w:val="clear" w:color="auto" w:fill="FFCC00"/>
          <w:vAlign w:val="center"/>
        </w:tcPr>
        <w:p w14:paraId="54B4E685" w14:textId="77777777" w:rsidR="006710B3" w:rsidRPr="006710B3" w:rsidRDefault="006710B3" w:rsidP="006710B3">
          <w:pPr>
            <w:pStyle w:val="Footer"/>
            <w:spacing w:after="120"/>
            <w:jc w:val="center"/>
            <w:rPr>
              <w:rFonts w:ascii="Arial" w:hAnsi="Arial" w:cs="Arial"/>
              <w:b/>
              <w:color w:val="FFFFFF"/>
              <w:sz w:val="16"/>
            </w:rPr>
          </w:pPr>
          <w:r w:rsidRPr="006710B3">
            <w:rPr>
              <w:rFonts w:ascii="Arial" w:hAnsi="Arial" w:cs="Arial"/>
              <w:b/>
              <w:color w:val="FFFFFF"/>
              <w:sz w:val="16"/>
            </w:rPr>
            <w:t>3</w:t>
          </w:r>
        </w:p>
      </w:tc>
      <w:tc>
        <w:tcPr>
          <w:tcW w:w="1191" w:type="dxa"/>
          <w:shd w:val="clear" w:color="auto" w:fill="D9D9D9"/>
          <w:vAlign w:val="center"/>
        </w:tcPr>
        <w:p w14:paraId="3AFC6990" w14:textId="77777777" w:rsidR="006710B3" w:rsidRPr="006710B3" w:rsidRDefault="006710B3" w:rsidP="006710B3">
          <w:pPr>
            <w:pStyle w:val="Footer"/>
            <w:spacing w:after="120"/>
            <w:jc w:val="center"/>
            <w:rPr>
              <w:rFonts w:ascii="Arial" w:hAnsi="Arial" w:cs="Arial"/>
              <w:b/>
              <w:color w:val="163D82"/>
              <w:sz w:val="16"/>
            </w:rPr>
          </w:pPr>
          <w:r w:rsidRPr="006710B3">
            <w:rPr>
              <w:rFonts w:ascii="Arial" w:hAnsi="Arial" w:cs="Arial"/>
              <w:b/>
              <w:color w:val="163D82"/>
              <w:sz w:val="16"/>
            </w:rPr>
            <w:t>ROUTINE</w:t>
          </w:r>
        </w:p>
      </w:tc>
      <w:tc>
        <w:tcPr>
          <w:tcW w:w="2892" w:type="dxa"/>
          <w:gridSpan w:val="2"/>
          <w:shd w:val="clear" w:color="auto" w:fill="D9D9D9"/>
          <w:vAlign w:val="center"/>
        </w:tcPr>
        <w:p w14:paraId="006A8CB6" w14:textId="77777777" w:rsidR="006710B3" w:rsidRPr="006710B3" w:rsidRDefault="006710B3" w:rsidP="006710B3">
          <w:pPr>
            <w:pStyle w:val="Footer"/>
            <w:spacing w:after="120"/>
            <w:jc w:val="both"/>
            <w:rPr>
              <w:rFonts w:ascii="Arial" w:hAnsi="Arial" w:cs="Arial"/>
              <w:color w:val="163D82"/>
              <w:sz w:val="16"/>
            </w:rPr>
          </w:pPr>
          <w:r w:rsidRPr="006710B3">
            <w:rPr>
              <w:rFonts w:ascii="Arial" w:hAnsi="Arial" w:cs="Arial"/>
              <w:color w:val="163D82"/>
              <w:sz w:val="16"/>
            </w:rPr>
            <w:t>Control issue on which action should be taken.</w:t>
          </w:r>
        </w:p>
      </w:tc>
    </w:tr>
    <w:tr w:rsidR="006710B3" w:rsidRPr="006710B3" w14:paraId="332CABED" w14:textId="77777777" w:rsidTr="00D25A47">
      <w:trPr>
        <w:trHeight w:hRule="exact" w:val="397"/>
      </w:trPr>
      <w:tc>
        <w:tcPr>
          <w:tcW w:w="1758" w:type="dxa"/>
          <w:gridSpan w:val="2"/>
          <w:shd w:val="clear" w:color="auto" w:fill="auto"/>
          <w:vAlign w:val="bottom"/>
        </w:tcPr>
        <w:p w14:paraId="59974EE6" w14:textId="4D1908A5" w:rsidR="006710B3" w:rsidRPr="006710B3" w:rsidRDefault="006710B3" w:rsidP="006710B3">
          <w:pPr>
            <w:pStyle w:val="Footer"/>
            <w:spacing w:after="120"/>
            <w:rPr>
              <w:rFonts w:ascii="Arial" w:hAnsi="Arial" w:cs="Arial"/>
            </w:rPr>
          </w:pPr>
        </w:p>
      </w:tc>
      <w:tc>
        <w:tcPr>
          <w:tcW w:w="2835" w:type="dxa"/>
          <w:shd w:val="clear" w:color="auto" w:fill="auto"/>
        </w:tcPr>
        <w:p w14:paraId="1CBAAD6E" w14:textId="77777777" w:rsidR="006710B3" w:rsidRPr="006710B3" w:rsidRDefault="006710B3" w:rsidP="006710B3">
          <w:pPr>
            <w:pStyle w:val="Footer"/>
            <w:spacing w:after="120"/>
            <w:rPr>
              <w:rFonts w:ascii="Arial" w:hAnsi="Arial" w:cs="Arial"/>
            </w:rPr>
          </w:pPr>
        </w:p>
      </w:tc>
      <w:tc>
        <w:tcPr>
          <w:tcW w:w="680" w:type="dxa"/>
          <w:shd w:val="clear" w:color="auto" w:fill="auto"/>
        </w:tcPr>
        <w:p w14:paraId="409C04EA" w14:textId="77777777" w:rsidR="006710B3" w:rsidRPr="006710B3" w:rsidRDefault="006710B3" w:rsidP="006710B3">
          <w:pPr>
            <w:pStyle w:val="Footer"/>
            <w:spacing w:after="120"/>
            <w:rPr>
              <w:rFonts w:ascii="Arial" w:hAnsi="Arial" w:cs="Arial"/>
            </w:rPr>
          </w:pPr>
        </w:p>
      </w:tc>
      <w:tc>
        <w:tcPr>
          <w:tcW w:w="567" w:type="dxa"/>
          <w:shd w:val="clear" w:color="auto" w:fill="auto"/>
        </w:tcPr>
        <w:p w14:paraId="3C756870" w14:textId="77777777" w:rsidR="006710B3" w:rsidRPr="006710B3" w:rsidRDefault="006710B3" w:rsidP="006710B3">
          <w:pPr>
            <w:pStyle w:val="Footer"/>
            <w:spacing w:after="120"/>
            <w:rPr>
              <w:rFonts w:ascii="Arial" w:hAnsi="Arial" w:cs="Arial"/>
            </w:rPr>
          </w:pPr>
        </w:p>
      </w:tc>
      <w:tc>
        <w:tcPr>
          <w:tcW w:w="1191" w:type="dxa"/>
          <w:shd w:val="clear" w:color="auto" w:fill="auto"/>
        </w:tcPr>
        <w:p w14:paraId="7F346BF2" w14:textId="77777777" w:rsidR="006710B3" w:rsidRPr="006710B3" w:rsidRDefault="006710B3" w:rsidP="006710B3">
          <w:pPr>
            <w:pStyle w:val="Footer"/>
            <w:spacing w:after="120"/>
            <w:rPr>
              <w:rFonts w:ascii="Arial" w:hAnsi="Arial" w:cs="Arial"/>
            </w:rPr>
          </w:pPr>
        </w:p>
      </w:tc>
      <w:tc>
        <w:tcPr>
          <w:tcW w:w="2835" w:type="dxa"/>
          <w:shd w:val="clear" w:color="auto" w:fill="auto"/>
        </w:tcPr>
        <w:p w14:paraId="191E2C43" w14:textId="77777777" w:rsidR="006710B3" w:rsidRPr="006710B3" w:rsidRDefault="006710B3" w:rsidP="006710B3">
          <w:pPr>
            <w:pStyle w:val="Footer"/>
            <w:spacing w:after="120"/>
            <w:rPr>
              <w:rFonts w:ascii="Arial" w:hAnsi="Arial" w:cs="Arial"/>
            </w:rPr>
          </w:pPr>
        </w:p>
      </w:tc>
      <w:tc>
        <w:tcPr>
          <w:tcW w:w="680" w:type="dxa"/>
          <w:shd w:val="clear" w:color="auto" w:fill="auto"/>
        </w:tcPr>
        <w:p w14:paraId="3594B7DE" w14:textId="77777777" w:rsidR="006710B3" w:rsidRPr="006710B3" w:rsidRDefault="006710B3" w:rsidP="006710B3">
          <w:pPr>
            <w:pStyle w:val="Footer"/>
            <w:spacing w:after="120"/>
            <w:rPr>
              <w:rFonts w:ascii="Arial" w:hAnsi="Arial" w:cs="Arial"/>
            </w:rPr>
          </w:pPr>
        </w:p>
      </w:tc>
      <w:tc>
        <w:tcPr>
          <w:tcW w:w="567" w:type="dxa"/>
          <w:shd w:val="clear" w:color="auto" w:fill="auto"/>
        </w:tcPr>
        <w:p w14:paraId="255E9BF6" w14:textId="77777777" w:rsidR="006710B3" w:rsidRPr="006710B3" w:rsidRDefault="006710B3" w:rsidP="006710B3">
          <w:pPr>
            <w:pStyle w:val="Footer"/>
            <w:spacing w:after="120"/>
            <w:rPr>
              <w:rFonts w:ascii="Arial" w:hAnsi="Arial" w:cs="Arial"/>
            </w:rPr>
          </w:pPr>
        </w:p>
      </w:tc>
      <w:tc>
        <w:tcPr>
          <w:tcW w:w="1191" w:type="dxa"/>
          <w:shd w:val="clear" w:color="auto" w:fill="auto"/>
        </w:tcPr>
        <w:p w14:paraId="3991FDD1" w14:textId="77777777" w:rsidR="006710B3" w:rsidRPr="006710B3" w:rsidRDefault="006710B3" w:rsidP="006710B3">
          <w:pPr>
            <w:pStyle w:val="Footer"/>
            <w:spacing w:after="120"/>
            <w:rPr>
              <w:rFonts w:ascii="Arial" w:hAnsi="Arial" w:cs="Arial"/>
            </w:rPr>
          </w:pPr>
        </w:p>
      </w:tc>
      <w:tc>
        <w:tcPr>
          <w:tcW w:w="1701" w:type="dxa"/>
          <w:shd w:val="clear" w:color="auto" w:fill="auto"/>
        </w:tcPr>
        <w:p w14:paraId="30C2FF69" w14:textId="77777777" w:rsidR="006710B3" w:rsidRPr="006710B3" w:rsidRDefault="006710B3" w:rsidP="006710B3">
          <w:pPr>
            <w:pStyle w:val="Footer"/>
            <w:spacing w:after="120"/>
            <w:rPr>
              <w:rFonts w:ascii="Arial" w:hAnsi="Arial" w:cs="Arial"/>
            </w:rPr>
          </w:pPr>
        </w:p>
      </w:tc>
      <w:tc>
        <w:tcPr>
          <w:tcW w:w="1191" w:type="dxa"/>
          <w:shd w:val="clear" w:color="auto" w:fill="163D82"/>
          <w:vAlign w:val="center"/>
        </w:tcPr>
        <w:p w14:paraId="43CD39BC" w14:textId="77777777" w:rsidR="006710B3" w:rsidRPr="006710B3" w:rsidRDefault="006710B3" w:rsidP="006710B3">
          <w:pPr>
            <w:pStyle w:val="Footer"/>
            <w:spacing w:after="120"/>
            <w:jc w:val="center"/>
            <w:rPr>
              <w:rFonts w:ascii="Arial" w:hAnsi="Arial" w:cs="Arial"/>
              <w:b/>
              <w:color w:val="FFFFFF"/>
              <w:sz w:val="20"/>
            </w:rPr>
          </w:pPr>
          <w:r w:rsidRPr="006710B3">
            <w:rPr>
              <w:rFonts w:ascii="Arial" w:hAnsi="Arial" w:cs="Arial"/>
              <w:b/>
              <w:color w:val="FFFFFF"/>
              <w:sz w:val="20"/>
            </w:rPr>
            <w:t xml:space="preserve">Page </w:t>
          </w:r>
          <w:r w:rsidRPr="006710B3">
            <w:rPr>
              <w:rFonts w:ascii="Arial" w:hAnsi="Arial" w:cs="Arial"/>
              <w:b/>
              <w:color w:val="FFFFFF"/>
              <w:sz w:val="20"/>
            </w:rPr>
            <w:fldChar w:fldCharType="begin"/>
          </w:r>
          <w:r w:rsidRPr="006710B3">
            <w:rPr>
              <w:rFonts w:ascii="Arial" w:hAnsi="Arial" w:cs="Arial"/>
              <w:b/>
              <w:color w:val="FFFFFF"/>
              <w:sz w:val="20"/>
            </w:rPr>
            <w:instrText xml:space="preserve"> PAGE  \* MERGEFORMAT </w:instrText>
          </w:r>
          <w:r w:rsidRPr="006710B3">
            <w:rPr>
              <w:rFonts w:ascii="Arial" w:hAnsi="Arial" w:cs="Arial"/>
              <w:b/>
              <w:color w:val="FFFFFF"/>
              <w:sz w:val="20"/>
            </w:rPr>
            <w:fldChar w:fldCharType="separate"/>
          </w:r>
          <w:r w:rsidR="002F63ED">
            <w:rPr>
              <w:rFonts w:ascii="Arial" w:hAnsi="Arial" w:cs="Arial"/>
              <w:b/>
              <w:noProof/>
              <w:color w:val="FFFFFF"/>
              <w:sz w:val="20"/>
            </w:rPr>
            <w:t>3</w:t>
          </w:r>
          <w:r w:rsidRPr="006710B3">
            <w:rPr>
              <w:rFonts w:ascii="Arial" w:hAnsi="Arial" w:cs="Arial"/>
              <w:b/>
              <w:color w:val="FFFFFF"/>
              <w:sz w:val="20"/>
            </w:rPr>
            <w:fldChar w:fldCharType="end"/>
          </w:r>
        </w:p>
      </w:tc>
    </w:tr>
  </w:tbl>
  <w:p w14:paraId="53CC79A4" w14:textId="77777777" w:rsidR="006710B3" w:rsidRPr="005C0460" w:rsidRDefault="006710B3">
    <w:pPr>
      <w:pStyle w:val="Footer"/>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60" w:type="dxa"/>
        <w:right w:w="60" w:type="dxa"/>
      </w:tblCellMar>
      <w:tblLook w:val="0000" w:firstRow="0" w:lastRow="0" w:firstColumn="0" w:lastColumn="0" w:noHBand="0" w:noVBand="0"/>
    </w:tblPr>
    <w:tblGrid>
      <w:gridCol w:w="2381"/>
      <w:gridCol w:w="11622"/>
      <w:gridCol w:w="1191"/>
    </w:tblGrid>
    <w:tr w:rsidR="006710B3" w:rsidRPr="006710B3" w14:paraId="56670C6A" w14:textId="77777777" w:rsidTr="006710B3">
      <w:trPr>
        <w:trHeight w:hRule="exact" w:val="100"/>
      </w:trPr>
      <w:tc>
        <w:tcPr>
          <w:tcW w:w="2381" w:type="dxa"/>
          <w:shd w:val="clear" w:color="auto" w:fill="auto"/>
        </w:tcPr>
        <w:p w14:paraId="5BAEBC68" w14:textId="77777777" w:rsidR="006710B3" w:rsidRPr="006710B3" w:rsidRDefault="006710B3" w:rsidP="006710B3">
          <w:pPr>
            <w:pStyle w:val="Footer"/>
            <w:spacing w:after="120"/>
            <w:rPr>
              <w:rFonts w:ascii="Arial" w:hAnsi="Arial" w:cs="Arial"/>
              <w:sz w:val="12"/>
            </w:rPr>
          </w:pPr>
        </w:p>
      </w:tc>
      <w:tc>
        <w:tcPr>
          <w:tcW w:w="11622" w:type="dxa"/>
          <w:shd w:val="clear" w:color="auto" w:fill="auto"/>
        </w:tcPr>
        <w:p w14:paraId="597ED94A" w14:textId="77777777" w:rsidR="006710B3" w:rsidRPr="006710B3" w:rsidRDefault="006710B3" w:rsidP="006710B3">
          <w:pPr>
            <w:pStyle w:val="Footer"/>
            <w:spacing w:after="120"/>
            <w:rPr>
              <w:rFonts w:ascii="Arial" w:hAnsi="Arial" w:cs="Arial"/>
              <w:sz w:val="12"/>
            </w:rPr>
          </w:pPr>
        </w:p>
      </w:tc>
      <w:tc>
        <w:tcPr>
          <w:tcW w:w="1191" w:type="dxa"/>
          <w:shd w:val="clear" w:color="auto" w:fill="auto"/>
        </w:tcPr>
        <w:p w14:paraId="7262E138" w14:textId="77777777" w:rsidR="006710B3" w:rsidRPr="006710B3" w:rsidRDefault="006710B3" w:rsidP="006710B3">
          <w:pPr>
            <w:pStyle w:val="Footer"/>
            <w:spacing w:after="120"/>
            <w:rPr>
              <w:rFonts w:ascii="Arial" w:hAnsi="Arial" w:cs="Arial"/>
              <w:sz w:val="12"/>
            </w:rPr>
          </w:pPr>
        </w:p>
      </w:tc>
    </w:tr>
    <w:tr w:rsidR="006710B3" w:rsidRPr="006710B3" w14:paraId="1A787A81" w14:textId="77777777" w:rsidTr="006710B3">
      <w:trPr>
        <w:trHeight w:hRule="exact" w:val="397"/>
      </w:trPr>
      <w:tc>
        <w:tcPr>
          <w:tcW w:w="15194" w:type="dxa"/>
          <w:gridSpan w:val="3"/>
          <w:shd w:val="clear" w:color="auto" w:fill="auto"/>
          <w:vAlign w:val="center"/>
        </w:tcPr>
        <w:p w14:paraId="4A542E13" w14:textId="77777777" w:rsidR="006710B3" w:rsidRPr="006710B3" w:rsidRDefault="006710B3" w:rsidP="006710B3">
          <w:pPr>
            <w:pStyle w:val="Footer"/>
            <w:spacing w:after="120"/>
            <w:jc w:val="center"/>
            <w:rPr>
              <w:rFonts w:ascii="Arial" w:hAnsi="Arial" w:cs="Arial"/>
              <w:b/>
              <w:color w:val="163D82"/>
              <w:sz w:val="20"/>
            </w:rPr>
          </w:pPr>
          <w:r w:rsidRPr="006710B3">
            <w:rPr>
              <w:rFonts w:ascii="Arial" w:hAnsi="Arial" w:cs="Arial"/>
              <w:color w:val="163D82"/>
              <w:sz w:val="12"/>
            </w:rPr>
            <w:t>ADVISORY NOTE</w:t>
          </w:r>
        </w:p>
      </w:tc>
    </w:tr>
    <w:tr w:rsidR="006710B3" w:rsidRPr="006710B3" w14:paraId="76A51823" w14:textId="77777777" w:rsidTr="006710B3">
      <w:trPr>
        <w:trHeight w:hRule="exact" w:val="397"/>
      </w:trPr>
      <w:tc>
        <w:tcPr>
          <w:tcW w:w="15194" w:type="dxa"/>
          <w:gridSpan w:val="3"/>
          <w:shd w:val="clear" w:color="auto" w:fill="D9D9D9"/>
          <w:vAlign w:val="center"/>
        </w:tcPr>
        <w:p w14:paraId="1B00540C" w14:textId="77777777" w:rsidR="006710B3" w:rsidRPr="006710B3" w:rsidRDefault="006710B3" w:rsidP="006710B3">
          <w:pPr>
            <w:pStyle w:val="Footer"/>
            <w:spacing w:after="120"/>
            <w:jc w:val="center"/>
            <w:rPr>
              <w:rFonts w:ascii="Arial" w:hAnsi="Arial" w:cs="Arial"/>
              <w:color w:val="163D82"/>
            </w:rPr>
          </w:pPr>
          <w:r w:rsidRPr="006710B3">
            <w:rPr>
              <w:rFonts w:ascii="Arial" w:hAnsi="Arial" w:cs="Arial"/>
              <w:color w:val="163D82"/>
              <w:sz w:val="16"/>
            </w:rPr>
            <w:t>Operational Effectiveness Matters need to be considered as part of management review of procedures, rather than on a one-by-one basis</w:t>
          </w:r>
        </w:p>
      </w:tc>
    </w:tr>
    <w:tr w:rsidR="006710B3" w:rsidRPr="006710B3" w14:paraId="4193459A" w14:textId="77777777" w:rsidTr="006710B3">
      <w:trPr>
        <w:trHeight w:hRule="exact" w:val="397"/>
      </w:trPr>
      <w:tc>
        <w:tcPr>
          <w:tcW w:w="14003" w:type="dxa"/>
          <w:gridSpan w:val="2"/>
          <w:shd w:val="clear" w:color="auto" w:fill="auto"/>
        </w:tcPr>
        <w:p w14:paraId="369BF75E" w14:textId="546D824C" w:rsidR="006710B3" w:rsidRPr="00791BD4" w:rsidRDefault="006710B3" w:rsidP="006710B3">
          <w:pPr>
            <w:pStyle w:val="Footer"/>
            <w:spacing w:after="120"/>
            <w:rPr>
              <w:rFonts w:ascii="Arial" w:hAnsi="Arial" w:cs="Arial"/>
              <w:outline/>
              <w:color w:val="163D82"/>
              <w:sz w:val="40"/>
              <w14:textOutline w14:w="9525" w14:cap="flat" w14:cmpd="sng" w14:algn="ctr">
                <w14:solidFill>
                  <w14:srgbClr w14:val="163D82"/>
                </w14:solidFill>
                <w14:prstDash w14:val="solid"/>
                <w14:round/>
              </w14:textOutline>
              <w14:textFill>
                <w14:noFill/>
              </w14:textFill>
            </w:rPr>
          </w:pPr>
        </w:p>
      </w:tc>
      <w:tc>
        <w:tcPr>
          <w:tcW w:w="1191" w:type="dxa"/>
          <w:shd w:val="clear" w:color="auto" w:fill="163D82"/>
        </w:tcPr>
        <w:p w14:paraId="186DA658" w14:textId="77777777" w:rsidR="006710B3" w:rsidRPr="006710B3" w:rsidRDefault="006710B3" w:rsidP="006710B3">
          <w:pPr>
            <w:pStyle w:val="Footer"/>
            <w:spacing w:after="120"/>
            <w:jc w:val="center"/>
            <w:rPr>
              <w:rFonts w:ascii="Arial" w:hAnsi="Arial" w:cs="Arial"/>
              <w:b/>
              <w:color w:val="FFFFFF"/>
              <w:sz w:val="20"/>
            </w:rPr>
          </w:pPr>
          <w:r w:rsidRPr="006710B3">
            <w:rPr>
              <w:rFonts w:ascii="Arial" w:hAnsi="Arial" w:cs="Arial"/>
              <w:b/>
              <w:color w:val="FFFFFF"/>
              <w:sz w:val="20"/>
            </w:rPr>
            <w:t xml:space="preserve">Page </w:t>
          </w:r>
          <w:r w:rsidRPr="006710B3">
            <w:rPr>
              <w:rFonts w:ascii="Arial" w:hAnsi="Arial" w:cs="Arial"/>
              <w:b/>
              <w:color w:val="FFFFFF"/>
              <w:sz w:val="20"/>
            </w:rPr>
            <w:fldChar w:fldCharType="begin"/>
          </w:r>
          <w:r w:rsidRPr="006710B3">
            <w:rPr>
              <w:rFonts w:ascii="Arial" w:hAnsi="Arial" w:cs="Arial"/>
              <w:b/>
              <w:color w:val="FFFFFF"/>
              <w:sz w:val="20"/>
            </w:rPr>
            <w:instrText xml:space="preserve"> PAGE  \* MERGEFORMAT </w:instrText>
          </w:r>
          <w:r w:rsidRPr="006710B3">
            <w:rPr>
              <w:rFonts w:ascii="Arial" w:hAnsi="Arial" w:cs="Arial"/>
              <w:b/>
              <w:color w:val="FFFFFF"/>
              <w:sz w:val="20"/>
            </w:rPr>
            <w:fldChar w:fldCharType="separate"/>
          </w:r>
          <w:r w:rsidR="002F63ED">
            <w:rPr>
              <w:rFonts w:ascii="Arial" w:hAnsi="Arial" w:cs="Arial"/>
              <w:b/>
              <w:noProof/>
              <w:color w:val="FFFFFF"/>
              <w:sz w:val="20"/>
            </w:rPr>
            <w:t>4</w:t>
          </w:r>
          <w:r w:rsidRPr="006710B3">
            <w:rPr>
              <w:rFonts w:ascii="Arial" w:hAnsi="Arial" w:cs="Arial"/>
              <w:b/>
              <w:color w:val="FFFFFF"/>
              <w:sz w:val="20"/>
            </w:rPr>
            <w:fldChar w:fldCharType="end"/>
          </w:r>
        </w:p>
      </w:tc>
    </w:tr>
  </w:tbl>
  <w:p w14:paraId="49E1F14C" w14:textId="77777777" w:rsidR="006710B3" w:rsidRDefault="006710B3">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60" w:type="dxa"/>
        <w:right w:w="60" w:type="dxa"/>
      </w:tblCellMar>
      <w:tblLook w:val="0000" w:firstRow="0" w:lastRow="0" w:firstColumn="0" w:lastColumn="0" w:noHBand="0" w:noVBand="0"/>
    </w:tblPr>
    <w:tblGrid>
      <w:gridCol w:w="14003"/>
      <w:gridCol w:w="1191"/>
    </w:tblGrid>
    <w:tr w:rsidR="006710B3" w:rsidRPr="006710B3" w14:paraId="47443C9C" w14:textId="77777777" w:rsidTr="006710B3">
      <w:trPr>
        <w:trHeight w:hRule="exact" w:val="100"/>
      </w:trPr>
      <w:tc>
        <w:tcPr>
          <w:tcW w:w="14003" w:type="dxa"/>
          <w:shd w:val="clear" w:color="auto" w:fill="auto"/>
        </w:tcPr>
        <w:p w14:paraId="5C37E355" w14:textId="77777777" w:rsidR="006710B3" w:rsidRPr="006710B3" w:rsidRDefault="006710B3" w:rsidP="006710B3">
          <w:pPr>
            <w:pStyle w:val="Footer"/>
            <w:spacing w:after="120"/>
            <w:rPr>
              <w:sz w:val="12"/>
            </w:rPr>
          </w:pPr>
        </w:p>
      </w:tc>
      <w:tc>
        <w:tcPr>
          <w:tcW w:w="1191" w:type="dxa"/>
          <w:shd w:val="clear" w:color="auto" w:fill="auto"/>
        </w:tcPr>
        <w:p w14:paraId="67190E3E" w14:textId="77777777" w:rsidR="006710B3" w:rsidRPr="006710B3" w:rsidRDefault="006710B3" w:rsidP="006710B3">
          <w:pPr>
            <w:pStyle w:val="Footer"/>
            <w:spacing w:after="120"/>
            <w:rPr>
              <w:sz w:val="12"/>
            </w:rPr>
          </w:pPr>
        </w:p>
      </w:tc>
    </w:tr>
    <w:tr w:rsidR="006710B3" w:rsidRPr="006710B3" w14:paraId="61B36D7F" w14:textId="77777777" w:rsidTr="006710B3">
      <w:trPr>
        <w:trHeight w:hRule="exact" w:val="397"/>
      </w:trPr>
      <w:tc>
        <w:tcPr>
          <w:tcW w:w="14003" w:type="dxa"/>
          <w:shd w:val="clear" w:color="auto" w:fill="auto"/>
          <w:vAlign w:val="bottom"/>
        </w:tcPr>
        <w:p w14:paraId="1FD60F94" w14:textId="082C8E15" w:rsidR="006710B3" w:rsidRPr="00791BD4" w:rsidRDefault="006710B3" w:rsidP="006710B3">
          <w:pPr>
            <w:pStyle w:val="Footer"/>
            <w:spacing w:after="120"/>
            <w:rPr>
              <w:rFonts w:ascii="Arial" w:hAnsi="Arial" w:cs="Arial"/>
              <w:b/>
              <w:outline/>
              <w:color w:val="163D82"/>
              <w:sz w:val="40"/>
              <w14:textOutline w14:w="9525" w14:cap="flat" w14:cmpd="sng" w14:algn="ctr">
                <w14:solidFill>
                  <w14:srgbClr w14:val="163D82"/>
                </w14:solidFill>
                <w14:prstDash w14:val="solid"/>
                <w14:round/>
              </w14:textOutline>
              <w14:textFill>
                <w14:noFill/>
              </w14:textFill>
            </w:rPr>
          </w:pPr>
        </w:p>
      </w:tc>
      <w:tc>
        <w:tcPr>
          <w:tcW w:w="1191" w:type="dxa"/>
          <w:shd w:val="clear" w:color="auto" w:fill="163D82"/>
          <w:vAlign w:val="center"/>
        </w:tcPr>
        <w:p w14:paraId="7220719C" w14:textId="77777777" w:rsidR="006710B3" w:rsidRPr="006710B3" w:rsidRDefault="006710B3" w:rsidP="006710B3">
          <w:pPr>
            <w:pStyle w:val="Footer"/>
            <w:spacing w:after="120"/>
            <w:jc w:val="center"/>
            <w:rPr>
              <w:rFonts w:ascii="Arial" w:hAnsi="Arial" w:cs="Arial"/>
              <w:b/>
              <w:color w:val="FFFFFF"/>
              <w:sz w:val="20"/>
            </w:rPr>
          </w:pPr>
          <w:r w:rsidRPr="006710B3">
            <w:rPr>
              <w:rFonts w:ascii="Arial" w:hAnsi="Arial" w:cs="Arial"/>
              <w:b/>
              <w:color w:val="FFFFFF"/>
              <w:sz w:val="20"/>
            </w:rPr>
            <w:t xml:space="preserve">Page </w:t>
          </w:r>
          <w:r w:rsidRPr="006710B3">
            <w:rPr>
              <w:rFonts w:ascii="Arial" w:hAnsi="Arial" w:cs="Arial"/>
              <w:b/>
              <w:color w:val="FFFFFF"/>
              <w:sz w:val="20"/>
            </w:rPr>
            <w:fldChar w:fldCharType="begin"/>
          </w:r>
          <w:r w:rsidRPr="006710B3">
            <w:rPr>
              <w:rFonts w:ascii="Arial" w:hAnsi="Arial" w:cs="Arial"/>
              <w:b/>
              <w:color w:val="FFFFFF"/>
              <w:sz w:val="20"/>
            </w:rPr>
            <w:instrText xml:space="preserve"> PAGE  \* MERGEFORMAT </w:instrText>
          </w:r>
          <w:r w:rsidRPr="006710B3">
            <w:rPr>
              <w:rFonts w:ascii="Arial" w:hAnsi="Arial" w:cs="Arial"/>
              <w:b/>
              <w:color w:val="FFFFFF"/>
              <w:sz w:val="20"/>
            </w:rPr>
            <w:fldChar w:fldCharType="separate"/>
          </w:r>
          <w:r w:rsidR="002F63ED">
            <w:rPr>
              <w:rFonts w:ascii="Arial" w:hAnsi="Arial" w:cs="Arial"/>
              <w:b/>
              <w:noProof/>
              <w:color w:val="FFFFFF"/>
              <w:sz w:val="20"/>
            </w:rPr>
            <w:t>10</w:t>
          </w:r>
          <w:r w:rsidRPr="006710B3">
            <w:rPr>
              <w:rFonts w:ascii="Arial" w:hAnsi="Arial" w:cs="Arial"/>
              <w:b/>
              <w:color w:val="FFFFFF"/>
              <w:sz w:val="20"/>
            </w:rPr>
            <w:fldChar w:fldCharType="end"/>
          </w:r>
        </w:p>
      </w:tc>
    </w:tr>
  </w:tbl>
  <w:p w14:paraId="3B7C9CD8" w14:textId="77777777" w:rsidR="006710B3" w:rsidRPr="005C0460" w:rsidRDefault="006710B3">
    <w:pPr>
      <w:pStyle w:val="Footer"/>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D7B5C8" w14:textId="77777777" w:rsidR="00C25E45" w:rsidRDefault="00C25E45" w:rsidP="006710B3">
      <w:pPr>
        <w:spacing w:after="0" w:line="240" w:lineRule="auto"/>
      </w:pPr>
      <w:r>
        <w:separator/>
      </w:r>
    </w:p>
  </w:footnote>
  <w:footnote w:type="continuationSeparator" w:id="0">
    <w:p w14:paraId="0C25864D" w14:textId="77777777" w:rsidR="00C25E45" w:rsidRDefault="00C25E45" w:rsidP="006710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080" w:type="dxa"/>
      <w:tblLayout w:type="fixed"/>
      <w:tblCellMar>
        <w:left w:w="0" w:type="dxa"/>
        <w:right w:w="0" w:type="dxa"/>
      </w:tblCellMar>
      <w:tblLook w:val="0000" w:firstRow="0" w:lastRow="0" w:firstColumn="0" w:lastColumn="0" w:noHBand="0" w:noVBand="0"/>
    </w:tblPr>
    <w:tblGrid>
      <w:gridCol w:w="13323"/>
      <w:gridCol w:w="1757"/>
    </w:tblGrid>
    <w:tr w:rsidR="006710B3" w:rsidRPr="006710B3" w14:paraId="1B81C435" w14:textId="77777777" w:rsidTr="006710B3">
      <w:trPr>
        <w:trHeight w:hRule="exact" w:val="850"/>
      </w:trPr>
      <w:tc>
        <w:tcPr>
          <w:tcW w:w="13323" w:type="dxa"/>
        </w:tcPr>
        <w:p w14:paraId="1BE8225F" w14:textId="77777777" w:rsidR="006710B3" w:rsidRPr="006710B3" w:rsidRDefault="006710B3" w:rsidP="006710B3">
          <w:pPr>
            <w:pStyle w:val="Header"/>
            <w:spacing w:after="120"/>
            <w:rPr>
              <w:rFonts w:ascii="Arial" w:hAnsi="Arial" w:cs="Arial"/>
            </w:rPr>
          </w:pPr>
        </w:p>
      </w:tc>
      <w:tc>
        <w:tcPr>
          <w:tcW w:w="1757" w:type="dxa"/>
          <w:shd w:val="clear" w:color="auto" w:fill="163D82"/>
          <w:vAlign w:val="center"/>
        </w:tcPr>
        <w:p w14:paraId="337B47E4" w14:textId="77777777" w:rsidR="006710B3" w:rsidRPr="006710B3" w:rsidRDefault="006710B3" w:rsidP="006710B3">
          <w:pPr>
            <w:pStyle w:val="Header"/>
            <w:spacing w:after="120"/>
            <w:jc w:val="center"/>
            <w:rPr>
              <w:rFonts w:ascii="Arial" w:hAnsi="Arial" w:cs="Arial"/>
              <w:b/>
              <w:color w:val="FFFFFF"/>
              <w:sz w:val="24"/>
            </w:rPr>
          </w:pPr>
          <w:r w:rsidRPr="006710B3">
            <w:rPr>
              <w:rFonts w:ascii="Arial" w:hAnsi="Arial" w:cs="Arial"/>
              <w:b/>
              <w:color w:val="FFFFFF"/>
              <w:sz w:val="24"/>
            </w:rPr>
            <w:t>Internal Audit</w:t>
          </w:r>
        </w:p>
      </w:tc>
    </w:tr>
  </w:tbl>
  <w:p w14:paraId="5C50D894" w14:textId="77777777" w:rsidR="006710B3" w:rsidRDefault="006710B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6710B3" w14:paraId="6ED26CE8" w14:textId="77777777" w:rsidTr="006710B3">
      <w:tc>
        <w:tcPr>
          <w:tcW w:w="1701" w:type="dxa"/>
          <w:vAlign w:val="bottom"/>
        </w:tcPr>
        <w:p w14:paraId="0BDE7DDA" w14:textId="5074A74D" w:rsidR="006710B3" w:rsidRDefault="008D3539" w:rsidP="006710B3">
          <w:pPr>
            <w:pStyle w:val="Header"/>
            <w:spacing w:after="120"/>
          </w:pPr>
          <w:r w:rsidRPr="00A033E4">
            <w:rPr>
              <w:rFonts w:ascii="Arial" w:hAnsi="Arial" w:cs="Arial"/>
              <w:b/>
              <w:noProof/>
              <w:color w:val="163D82"/>
              <w:sz w:val="32"/>
              <w:lang w:eastAsia="en-GB"/>
            </w:rPr>
            <w:drawing>
              <wp:inline distT="0" distB="0" distL="0" distR="0" wp14:anchorId="26431D5A" wp14:editId="77C9BA24">
                <wp:extent cx="723900" cy="333375"/>
                <wp:effectExtent l="0" t="0" r="0" b="9525"/>
                <wp:docPr id="3" name="Picture 24"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1">
                          <a:extLst>
                            <a:ext uri="{28A0092B-C50C-407E-A947-70E740481C1C}">
                              <a14:useLocalDpi xmlns:a14="http://schemas.microsoft.com/office/drawing/2010/main" val="0"/>
                            </a:ext>
                          </a:extLst>
                        </a:blip>
                        <a:srcRect r="23801" b="4935"/>
                        <a:stretch>
                          <a:fillRect/>
                        </a:stretch>
                      </pic:blipFill>
                      <pic:spPr bwMode="auto">
                        <a:xfrm>
                          <a:off x="0" y="0"/>
                          <a:ext cx="723900" cy="333375"/>
                        </a:xfrm>
                        <a:prstGeom prst="rect">
                          <a:avLst/>
                        </a:prstGeom>
                        <a:noFill/>
                        <a:ln>
                          <a:noFill/>
                        </a:ln>
                      </pic:spPr>
                    </pic:pic>
                  </a:graphicData>
                </a:graphic>
              </wp:inline>
            </w:drawing>
          </w:r>
        </w:p>
      </w:tc>
      <w:tc>
        <w:tcPr>
          <w:tcW w:w="11792" w:type="dxa"/>
          <w:vAlign w:val="bottom"/>
        </w:tcPr>
        <w:p w14:paraId="718ECBB7" w14:textId="234B5C2F" w:rsidR="006710B3" w:rsidRPr="006710B3" w:rsidRDefault="008D4667" w:rsidP="006710B3">
          <w:pPr>
            <w:pStyle w:val="Header"/>
            <w:spacing w:after="120"/>
            <w:jc w:val="center"/>
            <w:rPr>
              <w:color w:val="163D82"/>
              <w:sz w:val="18"/>
            </w:rPr>
          </w:pPr>
          <w:r w:rsidRPr="008D4667">
            <w:rPr>
              <w:color w:val="163D82"/>
              <w:sz w:val="18"/>
            </w:rPr>
            <w:t xml:space="preserve">The Police and Crime Commissioner for Cleveland and the Chief Constable Cleveland Police </w:t>
          </w:r>
        </w:p>
        <w:p w14:paraId="0E2A1C2D" w14:textId="2575ABCA" w:rsidR="006710B3" w:rsidRPr="006710B3" w:rsidRDefault="008D3539" w:rsidP="008D3539">
          <w:pPr>
            <w:pStyle w:val="Header"/>
            <w:spacing w:after="120"/>
            <w:jc w:val="center"/>
            <w:rPr>
              <w:color w:val="163D82"/>
              <w:sz w:val="18"/>
            </w:rPr>
          </w:pPr>
          <w:r>
            <w:rPr>
              <w:color w:val="163D82"/>
              <w:sz w:val="18"/>
            </w:rPr>
            <w:t xml:space="preserve">Appraisal </w:t>
          </w:r>
          <w:r w:rsidR="006710B3" w:rsidRPr="006710B3">
            <w:rPr>
              <w:color w:val="163D82"/>
              <w:sz w:val="18"/>
            </w:rPr>
            <w:t xml:space="preserve">Review of Estates Management - Strategy </w:t>
          </w:r>
        </w:p>
      </w:tc>
      <w:tc>
        <w:tcPr>
          <w:tcW w:w="1701" w:type="dxa"/>
          <w:vAlign w:val="bottom"/>
        </w:tcPr>
        <w:p w14:paraId="0087A505" w14:textId="77777777" w:rsidR="006710B3" w:rsidRPr="006710B3" w:rsidRDefault="006710B3" w:rsidP="006710B3">
          <w:pPr>
            <w:pStyle w:val="Header"/>
            <w:spacing w:after="120"/>
            <w:jc w:val="right"/>
            <w:rPr>
              <w:b/>
              <w:color w:val="163D82"/>
            </w:rPr>
          </w:pPr>
          <w:r w:rsidRPr="006710B3">
            <w:rPr>
              <w:b/>
              <w:color w:val="163D82"/>
            </w:rPr>
            <w:t>2017/18</w:t>
          </w:r>
        </w:p>
      </w:tc>
    </w:tr>
  </w:tbl>
  <w:p w14:paraId="19A8F40D" w14:textId="77777777" w:rsidR="006710B3" w:rsidRDefault="006710B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080" w:type="dxa"/>
      <w:tblLayout w:type="fixed"/>
      <w:tblCellMar>
        <w:left w:w="0" w:type="dxa"/>
        <w:right w:w="0" w:type="dxa"/>
      </w:tblCellMar>
      <w:tblLook w:val="0000" w:firstRow="0" w:lastRow="0" w:firstColumn="0" w:lastColumn="0" w:noHBand="0" w:noVBand="0"/>
    </w:tblPr>
    <w:tblGrid>
      <w:gridCol w:w="13323"/>
      <w:gridCol w:w="1757"/>
    </w:tblGrid>
    <w:tr w:rsidR="006710B3" w:rsidRPr="006710B3" w14:paraId="3679CEF2" w14:textId="77777777" w:rsidTr="006710B3">
      <w:trPr>
        <w:trHeight w:hRule="exact" w:val="850"/>
      </w:trPr>
      <w:tc>
        <w:tcPr>
          <w:tcW w:w="13323" w:type="dxa"/>
        </w:tcPr>
        <w:p w14:paraId="2F915E9F" w14:textId="77777777" w:rsidR="006710B3" w:rsidRPr="006710B3" w:rsidRDefault="006710B3" w:rsidP="006710B3">
          <w:pPr>
            <w:pStyle w:val="Header"/>
            <w:spacing w:after="120"/>
            <w:rPr>
              <w:rFonts w:ascii="Arial" w:hAnsi="Arial" w:cs="Arial"/>
            </w:rPr>
          </w:pPr>
        </w:p>
      </w:tc>
      <w:tc>
        <w:tcPr>
          <w:tcW w:w="1757" w:type="dxa"/>
          <w:shd w:val="clear" w:color="auto" w:fill="163D82"/>
          <w:vAlign w:val="center"/>
        </w:tcPr>
        <w:p w14:paraId="76E7D240" w14:textId="77777777" w:rsidR="006710B3" w:rsidRPr="006710B3" w:rsidRDefault="006710B3" w:rsidP="006710B3">
          <w:pPr>
            <w:pStyle w:val="Header"/>
            <w:spacing w:after="120"/>
            <w:jc w:val="center"/>
            <w:rPr>
              <w:rFonts w:ascii="Arial" w:hAnsi="Arial" w:cs="Arial"/>
              <w:b/>
              <w:color w:val="FFFFFF"/>
              <w:sz w:val="24"/>
            </w:rPr>
          </w:pPr>
          <w:r w:rsidRPr="006710B3">
            <w:rPr>
              <w:rFonts w:ascii="Arial" w:hAnsi="Arial" w:cs="Arial"/>
              <w:b/>
              <w:color w:val="FFFFFF"/>
              <w:sz w:val="24"/>
            </w:rPr>
            <w:t>Internal Audit</w:t>
          </w:r>
        </w:p>
      </w:tc>
    </w:tr>
  </w:tbl>
  <w:p w14:paraId="7A04F0C1" w14:textId="77777777" w:rsidR="006710B3" w:rsidRDefault="006710B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6710B3" w14:paraId="556EC689" w14:textId="77777777" w:rsidTr="006710B3">
      <w:tc>
        <w:tcPr>
          <w:tcW w:w="1701" w:type="dxa"/>
          <w:vAlign w:val="bottom"/>
        </w:tcPr>
        <w:p w14:paraId="56F34A5E" w14:textId="41797414" w:rsidR="006710B3" w:rsidRDefault="008D3539" w:rsidP="006710B3">
          <w:pPr>
            <w:pStyle w:val="Header"/>
            <w:spacing w:after="120"/>
          </w:pPr>
          <w:r w:rsidRPr="00A033E4">
            <w:rPr>
              <w:rFonts w:ascii="Arial" w:hAnsi="Arial" w:cs="Arial"/>
              <w:b/>
              <w:noProof/>
              <w:color w:val="163D82"/>
              <w:sz w:val="32"/>
              <w:lang w:eastAsia="en-GB"/>
            </w:rPr>
            <w:drawing>
              <wp:inline distT="0" distB="0" distL="0" distR="0" wp14:anchorId="6B66ED38" wp14:editId="66A761E5">
                <wp:extent cx="723900" cy="333375"/>
                <wp:effectExtent l="0" t="0" r="0" b="9525"/>
                <wp:docPr id="8" name="Picture 24"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1">
                          <a:extLst>
                            <a:ext uri="{28A0092B-C50C-407E-A947-70E740481C1C}">
                              <a14:useLocalDpi xmlns:a14="http://schemas.microsoft.com/office/drawing/2010/main" val="0"/>
                            </a:ext>
                          </a:extLst>
                        </a:blip>
                        <a:srcRect r="23801" b="4935"/>
                        <a:stretch>
                          <a:fillRect/>
                        </a:stretch>
                      </pic:blipFill>
                      <pic:spPr bwMode="auto">
                        <a:xfrm>
                          <a:off x="0" y="0"/>
                          <a:ext cx="723900" cy="333375"/>
                        </a:xfrm>
                        <a:prstGeom prst="rect">
                          <a:avLst/>
                        </a:prstGeom>
                        <a:noFill/>
                        <a:ln>
                          <a:noFill/>
                        </a:ln>
                      </pic:spPr>
                    </pic:pic>
                  </a:graphicData>
                </a:graphic>
              </wp:inline>
            </w:drawing>
          </w:r>
        </w:p>
      </w:tc>
      <w:tc>
        <w:tcPr>
          <w:tcW w:w="11792" w:type="dxa"/>
          <w:vAlign w:val="bottom"/>
        </w:tcPr>
        <w:p w14:paraId="4E78ECF6" w14:textId="5795D083" w:rsidR="006710B3" w:rsidRPr="006710B3" w:rsidRDefault="008D4667" w:rsidP="006710B3">
          <w:pPr>
            <w:pStyle w:val="Header"/>
            <w:spacing w:after="120"/>
            <w:jc w:val="center"/>
            <w:rPr>
              <w:color w:val="163D82"/>
              <w:sz w:val="18"/>
            </w:rPr>
          </w:pPr>
          <w:r w:rsidRPr="008D4667">
            <w:rPr>
              <w:color w:val="163D82"/>
              <w:sz w:val="18"/>
            </w:rPr>
            <w:t xml:space="preserve">The Police and Crime Commissioner for Cleveland and the Chief Constable Cleveland Police </w:t>
          </w:r>
        </w:p>
        <w:p w14:paraId="10277A07" w14:textId="478ACD7A" w:rsidR="006710B3" w:rsidRPr="006710B3" w:rsidRDefault="008D3539" w:rsidP="006710B3">
          <w:pPr>
            <w:pStyle w:val="Header"/>
            <w:spacing w:after="120"/>
            <w:jc w:val="center"/>
            <w:rPr>
              <w:color w:val="163D82"/>
              <w:sz w:val="18"/>
            </w:rPr>
          </w:pPr>
          <w:r>
            <w:rPr>
              <w:color w:val="163D82"/>
              <w:sz w:val="18"/>
            </w:rPr>
            <w:t xml:space="preserve">Appraisal </w:t>
          </w:r>
          <w:r w:rsidRPr="006710B3">
            <w:rPr>
              <w:color w:val="163D82"/>
              <w:sz w:val="18"/>
            </w:rPr>
            <w:t>Review of Estates Management - Strategy</w:t>
          </w:r>
        </w:p>
      </w:tc>
      <w:tc>
        <w:tcPr>
          <w:tcW w:w="1701" w:type="dxa"/>
          <w:vAlign w:val="bottom"/>
        </w:tcPr>
        <w:p w14:paraId="55811E28" w14:textId="77777777" w:rsidR="006710B3" w:rsidRPr="006710B3" w:rsidRDefault="006710B3" w:rsidP="006710B3">
          <w:pPr>
            <w:pStyle w:val="Header"/>
            <w:spacing w:after="120"/>
            <w:jc w:val="right"/>
            <w:rPr>
              <w:b/>
              <w:color w:val="163D82"/>
            </w:rPr>
          </w:pPr>
          <w:r w:rsidRPr="006710B3">
            <w:rPr>
              <w:b/>
              <w:color w:val="163D82"/>
            </w:rPr>
            <w:t>2017/18</w:t>
          </w:r>
        </w:p>
      </w:tc>
    </w:tr>
  </w:tbl>
  <w:p w14:paraId="15C36617" w14:textId="77777777" w:rsidR="006710B3" w:rsidRPr="005C0460" w:rsidRDefault="006710B3">
    <w:pPr>
      <w:pStyle w:val="Header"/>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6710B3" w14:paraId="016D34E4" w14:textId="77777777" w:rsidTr="006710B3">
      <w:tc>
        <w:tcPr>
          <w:tcW w:w="1701" w:type="dxa"/>
          <w:vAlign w:val="bottom"/>
        </w:tcPr>
        <w:p w14:paraId="0C95A220" w14:textId="57EAA622" w:rsidR="006710B3" w:rsidRDefault="008D3539" w:rsidP="006710B3">
          <w:pPr>
            <w:pStyle w:val="Header"/>
            <w:spacing w:after="120"/>
          </w:pPr>
          <w:r w:rsidRPr="00A033E4">
            <w:rPr>
              <w:rFonts w:ascii="Arial" w:hAnsi="Arial" w:cs="Arial"/>
              <w:b/>
              <w:noProof/>
              <w:color w:val="163D82"/>
              <w:sz w:val="32"/>
              <w:lang w:eastAsia="en-GB"/>
            </w:rPr>
            <w:drawing>
              <wp:inline distT="0" distB="0" distL="0" distR="0" wp14:anchorId="5FF45B17" wp14:editId="3C575B0C">
                <wp:extent cx="723900" cy="333375"/>
                <wp:effectExtent l="0" t="0" r="0" b="9525"/>
                <wp:docPr id="9" name="Picture 24"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1">
                          <a:extLst>
                            <a:ext uri="{28A0092B-C50C-407E-A947-70E740481C1C}">
                              <a14:useLocalDpi xmlns:a14="http://schemas.microsoft.com/office/drawing/2010/main" val="0"/>
                            </a:ext>
                          </a:extLst>
                        </a:blip>
                        <a:srcRect r="23801" b="4935"/>
                        <a:stretch>
                          <a:fillRect/>
                        </a:stretch>
                      </pic:blipFill>
                      <pic:spPr bwMode="auto">
                        <a:xfrm>
                          <a:off x="0" y="0"/>
                          <a:ext cx="723900" cy="333375"/>
                        </a:xfrm>
                        <a:prstGeom prst="rect">
                          <a:avLst/>
                        </a:prstGeom>
                        <a:noFill/>
                        <a:ln>
                          <a:noFill/>
                        </a:ln>
                      </pic:spPr>
                    </pic:pic>
                  </a:graphicData>
                </a:graphic>
              </wp:inline>
            </w:drawing>
          </w:r>
        </w:p>
      </w:tc>
      <w:tc>
        <w:tcPr>
          <w:tcW w:w="11792" w:type="dxa"/>
          <w:vAlign w:val="bottom"/>
        </w:tcPr>
        <w:p w14:paraId="6379635D" w14:textId="02C9E2F8" w:rsidR="006710B3" w:rsidRPr="006710B3" w:rsidRDefault="008D3539" w:rsidP="006710B3">
          <w:pPr>
            <w:pStyle w:val="Header"/>
            <w:spacing w:after="120"/>
            <w:jc w:val="center"/>
            <w:rPr>
              <w:color w:val="163D82"/>
              <w:sz w:val="18"/>
            </w:rPr>
          </w:pPr>
          <w:r w:rsidRPr="008D4667">
            <w:rPr>
              <w:color w:val="163D82"/>
              <w:sz w:val="18"/>
            </w:rPr>
            <w:t>The Police and Crime Commissioner for Cleveland and the Chief Constable Cleveland Police</w:t>
          </w:r>
        </w:p>
        <w:p w14:paraId="42E5DA66" w14:textId="2C57EA5A" w:rsidR="006710B3" w:rsidRPr="006710B3" w:rsidRDefault="008D3539" w:rsidP="006710B3">
          <w:pPr>
            <w:pStyle w:val="Header"/>
            <w:spacing w:after="120"/>
            <w:jc w:val="center"/>
            <w:rPr>
              <w:color w:val="163D82"/>
              <w:sz w:val="18"/>
            </w:rPr>
          </w:pPr>
          <w:r>
            <w:rPr>
              <w:color w:val="163D82"/>
              <w:sz w:val="18"/>
            </w:rPr>
            <w:t xml:space="preserve">Appraisal </w:t>
          </w:r>
          <w:r w:rsidRPr="006710B3">
            <w:rPr>
              <w:color w:val="163D82"/>
              <w:sz w:val="18"/>
            </w:rPr>
            <w:t>Review of Estates Management - Strategy</w:t>
          </w:r>
        </w:p>
      </w:tc>
      <w:tc>
        <w:tcPr>
          <w:tcW w:w="1701" w:type="dxa"/>
          <w:vAlign w:val="bottom"/>
        </w:tcPr>
        <w:p w14:paraId="06F85F50" w14:textId="77777777" w:rsidR="006710B3" w:rsidRPr="006710B3" w:rsidRDefault="006710B3" w:rsidP="006710B3">
          <w:pPr>
            <w:pStyle w:val="Header"/>
            <w:spacing w:after="120"/>
            <w:jc w:val="right"/>
            <w:rPr>
              <w:b/>
              <w:color w:val="163D82"/>
            </w:rPr>
          </w:pPr>
          <w:r w:rsidRPr="006710B3">
            <w:rPr>
              <w:b/>
              <w:color w:val="163D82"/>
            </w:rPr>
            <w:t>2017/18</w:t>
          </w:r>
        </w:p>
      </w:tc>
    </w:tr>
  </w:tbl>
  <w:p w14:paraId="5592C47A" w14:textId="77777777" w:rsidR="006710B3" w:rsidRDefault="006710B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6710B3" w14:paraId="050A6E47" w14:textId="77777777" w:rsidTr="006710B3">
      <w:tc>
        <w:tcPr>
          <w:tcW w:w="1701" w:type="dxa"/>
          <w:vAlign w:val="bottom"/>
        </w:tcPr>
        <w:p w14:paraId="2CD4895F" w14:textId="28EEB34C" w:rsidR="006710B3" w:rsidRDefault="008D3539" w:rsidP="006710B3">
          <w:pPr>
            <w:pStyle w:val="Header"/>
            <w:spacing w:after="120"/>
          </w:pPr>
          <w:r w:rsidRPr="00A033E4">
            <w:rPr>
              <w:rFonts w:ascii="Arial" w:hAnsi="Arial" w:cs="Arial"/>
              <w:b/>
              <w:noProof/>
              <w:color w:val="163D82"/>
              <w:sz w:val="32"/>
              <w:lang w:eastAsia="en-GB"/>
            </w:rPr>
            <w:drawing>
              <wp:inline distT="0" distB="0" distL="0" distR="0" wp14:anchorId="68612354" wp14:editId="71953A9C">
                <wp:extent cx="723900" cy="333375"/>
                <wp:effectExtent l="0" t="0" r="0" b="9525"/>
                <wp:docPr id="10" name="Picture 24"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1">
                          <a:extLst>
                            <a:ext uri="{28A0092B-C50C-407E-A947-70E740481C1C}">
                              <a14:useLocalDpi xmlns:a14="http://schemas.microsoft.com/office/drawing/2010/main" val="0"/>
                            </a:ext>
                          </a:extLst>
                        </a:blip>
                        <a:srcRect r="23801" b="4935"/>
                        <a:stretch>
                          <a:fillRect/>
                        </a:stretch>
                      </pic:blipFill>
                      <pic:spPr bwMode="auto">
                        <a:xfrm>
                          <a:off x="0" y="0"/>
                          <a:ext cx="723900" cy="333375"/>
                        </a:xfrm>
                        <a:prstGeom prst="rect">
                          <a:avLst/>
                        </a:prstGeom>
                        <a:noFill/>
                        <a:ln>
                          <a:noFill/>
                        </a:ln>
                      </pic:spPr>
                    </pic:pic>
                  </a:graphicData>
                </a:graphic>
              </wp:inline>
            </w:drawing>
          </w:r>
        </w:p>
      </w:tc>
      <w:tc>
        <w:tcPr>
          <w:tcW w:w="11792" w:type="dxa"/>
          <w:vAlign w:val="bottom"/>
        </w:tcPr>
        <w:p w14:paraId="70A6D91A" w14:textId="3D2B308F" w:rsidR="006710B3" w:rsidRPr="006710B3" w:rsidRDefault="008D3539" w:rsidP="006710B3">
          <w:pPr>
            <w:pStyle w:val="Header"/>
            <w:spacing w:after="120"/>
            <w:jc w:val="center"/>
            <w:rPr>
              <w:color w:val="163D82"/>
              <w:sz w:val="18"/>
            </w:rPr>
          </w:pPr>
          <w:r w:rsidRPr="008D4667">
            <w:rPr>
              <w:color w:val="163D82"/>
              <w:sz w:val="18"/>
            </w:rPr>
            <w:t>The Police and Crime Commissioner for Cleveland and the Chief Constable Cleveland Police</w:t>
          </w:r>
        </w:p>
        <w:p w14:paraId="4BE3A13F" w14:textId="2B08B3E6" w:rsidR="006710B3" w:rsidRPr="006710B3" w:rsidRDefault="008D3539" w:rsidP="006710B3">
          <w:pPr>
            <w:pStyle w:val="Header"/>
            <w:spacing w:after="120"/>
            <w:jc w:val="center"/>
            <w:rPr>
              <w:color w:val="163D82"/>
              <w:sz w:val="18"/>
            </w:rPr>
          </w:pPr>
          <w:r>
            <w:rPr>
              <w:color w:val="163D82"/>
              <w:sz w:val="18"/>
            </w:rPr>
            <w:t xml:space="preserve">Appraisal </w:t>
          </w:r>
          <w:r w:rsidRPr="006710B3">
            <w:rPr>
              <w:color w:val="163D82"/>
              <w:sz w:val="18"/>
            </w:rPr>
            <w:t>Review of Estates Management - Strategy</w:t>
          </w:r>
        </w:p>
      </w:tc>
      <w:tc>
        <w:tcPr>
          <w:tcW w:w="1701" w:type="dxa"/>
          <w:vAlign w:val="bottom"/>
        </w:tcPr>
        <w:p w14:paraId="76ADCFD1" w14:textId="77777777" w:rsidR="006710B3" w:rsidRPr="006710B3" w:rsidRDefault="006710B3" w:rsidP="006710B3">
          <w:pPr>
            <w:pStyle w:val="Header"/>
            <w:spacing w:after="120"/>
            <w:jc w:val="right"/>
            <w:rPr>
              <w:b/>
              <w:color w:val="163D82"/>
            </w:rPr>
          </w:pPr>
          <w:r w:rsidRPr="006710B3">
            <w:rPr>
              <w:b/>
              <w:color w:val="163D82"/>
            </w:rPr>
            <w:t>2017/18</w:t>
          </w:r>
        </w:p>
      </w:tc>
    </w:tr>
  </w:tbl>
  <w:p w14:paraId="7C355C40" w14:textId="77777777" w:rsidR="006710B3" w:rsidRPr="005C0460" w:rsidRDefault="006710B3">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9203E"/>
    <w:multiLevelType w:val="multilevel"/>
    <w:tmpl w:val="4072B04C"/>
    <w:lvl w:ilvl="0">
      <w:start w:val="11"/>
      <w:numFmt w:val="decimal"/>
      <w:lvlRestart w:val="0"/>
      <w:lvlText w:val="%1."/>
      <w:lvlJc w:val="left"/>
      <w:pPr>
        <w:tabs>
          <w:tab w:val="num" w:pos="720"/>
        </w:tabs>
        <w:ind w:left="720" w:hanging="720"/>
      </w:pPr>
      <w:rPr>
        <w:rFonts w:ascii="Arial" w:hAnsi="Arial" w:cs="Arial"/>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1440"/>
        </w:tabs>
        <w:ind w:left="1440" w:hanging="720"/>
      </w:pPr>
      <w:rPr>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2835"/>
        </w:tabs>
        <w:ind w:left="2835" w:hanging="567"/>
      </w:pPr>
      <w:rPr>
        <w:rFonts w:ascii="Symbol" w:hAnsi="Symbol" w:hint="default"/>
        <w:b w:val="0"/>
        <w:i w:val="0"/>
        <w:caps w:val="0"/>
        <w:strike w:val="0"/>
        <w:dstrike w:val="0"/>
        <w:vanish w:val="0"/>
        <w:color w:val="DC0D15"/>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9" w:hanging="652"/>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517"/>
        </w:tabs>
        <w:ind w:left="2234" w:hanging="794"/>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237"/>
        </w:tabs>
        <w:ind w:left="2738" w:hanging="941"/>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3600"/>
        </w:tabs>
        <w:ind w:left="3237" w:hanging="1077"/>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4320"/>
        </w:tabs>
        <w:ind w:left="3742" w:hanging="1225"/>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4677"/>
        </w:tabs>
        <w:ind w:left="4320" w:hanging="1440"/>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nsid w:val="25927C5E"/>
    <w:multiLevelType w:val="hybridMultilevel"/>
    <w:tmpl w:val="F8BA7C8E"/>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
    <w:nsid w:val="272271D8"/>
    <w:multiLevelType w:val="multilevel"/>
    <w:tmpl w:val="8A567FA8"/>
    <w:lvl w:ilvl="0">
      <w:start w:val="11"/>
      <w:numFmt w:val="decimal"/>
      <w:lvlText w:val="%1"/>
      <w:lvlJc w:val="left"/>
      <w:pPr>
        <w:ind w:left="492" w:hanging="492"/>
      </w:pPr>
      <w:rPr>
        <w:rFonts w:hint="default"/>
      </w:rPr>
    </w:lvl>
    <w:lvl w:ilvl="1">
      <w:start w:val="10"/>
      <w:numFmt w:val="decimal"/>
      <w:lvlText w:val="%1.%2"/>
      <w:lvlJc w:val="left"/>
      <w:pPr>
        <w:ind w:left="1212" w:hanging="492"/>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27C27917"/>
    <w:multiLevelType w:val="multilevel"/>
    <w:tmpl w:val="5B68029E"/>
    <w:lvl w:ilvl="0">
      <w:start w:val="11"/>
      <w:numFmt w:val="decimal"/>
      <w:lvlRestart w:val="0"/>
      <w:lvlText w:val="%1."/>
      <w:lvlJc w:val="left"/>
      <w:pPr>
        <w:tabs>
          <w:tab w:val="num" w:pos="720"/>
        </w:tabs>
        <w:ind w:left="720" w:hanging="720"/>
      </w:pPr>
      <w:rPr>
        <w:rFonts w:ascii="Arial" w:hAnsi="Arial" w:cs="Arial"/>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1440"/>
        </w:tabs>
        <w:ind w:left="1440" w:hanging="720"/>
      </w:pPr>
      <w:rPr>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2835"/>
        </w:tabs>
        <w:ind w:left="2835" w:hanging="567"/>
      </w:pPr>
      <w:rPr>
        <w:rFonts w:ascii="Symbol" w:hAnsi="Symbol" w:hint="default"/>
        <w:b w:val="0"/>
        <w:i w:val="0"/>
        <w:caps w:val="0"/>
        <w:strike w:val="0"/>
        <w:dstrike w:val="0"/>
        <w:vanish w:val="0"/>
        <w:color w:val="DC0D15"/>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9" w:hanging="652"/>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517"/>
        </w:tabs>
        <w:ind w:left="2234" w:hanging="794"/>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237"/>
        </w:tabs>
        <w:ind w:left="2738" w:hanging="941"/>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3600"/>
        </w:tabs>
        <w:ind w:left="3237" w:hanging="1077"/>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4320"/>
        </w:tabs>
        <w:ind w:left="3742" w:hanging="1225"/>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4677"/>
        </w:tabs>
        <w:ind w:left="4320" w:hanging="1440"/>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nsid w:val="2EED770C"/>
    <w:multiLevelType w:val="hybridMultilevel"/>
    <w:tmpl w:val="60EEE12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28C5DF3"/>
    <w:multiLevelType w:val="hybridMultilevel"/>
    <w:tmpl w:val="495E327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5D732BC"/>
    <w:multiLevelType w:val="hybridMultilevel"/>
    <w:tmpl w:val="CCD6DC74"/>
    <w:lvl w:ilvl="0" w:tplc="E3C0F33C">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7FF657C"/>
    <w:multiLevelType w:val="hybridMultilevel"/>
    <w:tmpl w:val="8258D646"/>
    <w:lvl w:ilvl="0" w:tplc="C35E6B78">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E852B5D"/>
    <w:multiLevelType w:val="multilevel"/>
    <w:tmpl w:val="12825A72"/>
    <w:lvl w:ilvl="0">
      <w:start w:val="11"/>
      <w:numFmt w:val="decimal"/>
      <w:lvlRestart w:val="0"/>
      <w:lvlText w:val="%1."/>
      <w:lvlJc w:val="left"/>
      <w:pPr>
        <w:tabs>
          <w:tab w:val="num" w:pos="720"/>
        </w:tabs>
        <w:ind w:left="720" w:hanging="720"/>
      </w:pPr>
      <w:rPr>
        <w:rFonts w:ascii="Arial" w:hAnsi="Arial" w:cs="Arial"/>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1440"/>
        </w:tabs>
        <w:ind w:left="1440" w:hanging="720"/>
      </w:pPr>
      <w:rPr>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2835"/>
        </w:tabs>
        <w:ind w:left="2835" w:hanging="567"/>
      </w:pPr>
      <w:rPr>
        <w:rFonts w:ascii="Symbol" w:hAnsi="Symbol" w:hint="default"/>
        <w:b w:val="0"/>
        <w:i w:val="0"/>
        <w:caps w:val="0"/>
        <w:strike w:val="0"/>
        <w:dstrike w:val="0"/>
        <w:vanish w:val="0"/>
        <w:color w:val="DC0D15"/>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9" w:hanging="652"/>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517"/>
        </w:tabs>
        <w:ind w:left="2234" w:hanging="794"/>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237"/>
        </w:tabs>
        <w:ind w:left="2738" w:hanging="941"/>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3600"/>
        </w:tabs>
        <w:ind w:left="3237" w:hanging="1077"/>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4320"/>
        </w:tabs>
        <w:ind w:left="3742" w:hanging="1225"/>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4677"/>
        </w:tabs>
        <w:ind w:left="4320" w:hanging="1440"/>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nsid w:val="4855356A"/>
    <w:multiLevelType w:val="hybridMultilevel"/>
    <w:tmpl w:val="FC4225F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C1801D9"/>
    <w:multiLevelType w:val="hybridMultilevel"/>
    <w:tmpl w:val="B3B809DC"/>
    <w:lvl w:ilvl="0" w:tplc="1C684790">
      <w:start w:val="1"/>
      <w:numFmt w:val="upp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1">
    <w:nsid w:val="4D5F6C94"/>
    <w:multiLevelType w:val="hybridMultilevel"/>
    <w:tmpl w:val="662634A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E0D5F0B"/>
    <w:multiLevelType w:val="hybridMultilevel"/>
    <w:tmpl w:val="9720405A"/>
    <w:lvl w:ilvl="0" w:tplc="067CFC7A">
      <w:start w:val="1"/>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3">
    <w:nsid w:val="622C7BE2"/>
    <w:multiLevelType w:val="hybridMultilevel"/>
    <w:tmpl w:val="83FA7CB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6A2F698B"/>
    <w:multiLevelType w:val="hybridMultilevel"/>
    <w:tmpl w:val="D28CE8DE"/>
    <w:lvl w:ilvl="0" w:tplc="08090017">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5">
    <w:nsid w:val="6C1F3685"/>
    <w:multiLevelType w:val="multilevel"/>
    <w:tmpl w:val="E83E2CA4"/>
    <w:lvl w:ilvl="0">
      <w:start w:val="1"/>
      <w:numFmt w:val="decimal"/>
      <w:lvlRestart w:val="0"/>
      <w:lvlText w:val="%1."/>
      <w:lvlJc w:val="left"/>
      <w:pPr>
        <w:tabs>
          <w:tab w:val="num" w:pos="720"/>
        </w:tabs>
        <w:ind w:left="720" w:hanging="720"/>
      </w:pPr>
      <w:rPr>
        <w:rFonts w:ascii="Arial" w:hAnsi="Arial" w:cs="Arial"/>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1440"/>
        </w:tabs>
        <w:ind w:left="1440" w:hanging="720"/>
      </w:pPr>
      <w:rPr>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2835"/>
        </w:tabs>
        <w:ind w:left="2835" w:hanging="567"/>
      </w:pPr>
      <w:rPr>
        <w:rFonts w:ascii="Symbol" w:hAnsi="Symbol"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9" w:hanging="652"/>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517"/>
        </w:tabs>
        <w:ind w:left="2234" w:hanging="794"/>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237"/>
        </w:tabs>
        <w:ind w:left="2738" w:hanging="941"/>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3600"/>
        </w:tabs>
        <w:ind w:left="3237" w:hanging="1077"/>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4320"/>
        </w:tabs>
        <w:ind w:left="3742" w:hanging="1225"/>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4677"/>
        </w:tabs>
        <w:ind w:left="4320" w:hanging="1440"/>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nsid w:val="74925388"/>
    <w:multiLevelType w:val="hybridMultilevel"/>
    <w:tmpl w:val="C0C04138"/>
    <w:lvl w:ilvl="0" w:tplc="A55E7E18">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7">
    <w:nsid w:val="76973FA8"/>
    <w:multiLevelType w:val="hybridMultilevel"/>
    <w:tmpl w:val="EB1AFF90"/>
    <w:lvl w:ilvl="0" w:tplc="85A208C0">
      <w:start w:val="1"/>
      <w:numFmt w:val="lowerLetter"/>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18">
    <w:nsid w:val="771C42A1"/>
    <w:multiLevelType w:val="hybridMultilevel"/>
    <w:tmpl w:val="09BCDD08"/>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nsid w:val="7CFD3DAE"/>
    <w:multiLevelType w:val="hybridMultilevel"/>
    <w:tmpl w:val="BBC4C9E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5"/>
  </w:num>
  <w:num w:numId="2">
    <w:abstractNumId w:val="8"/>
  </w:num>
  <w:num w:numId="3">
    <w:abstractNumId w:val="1"/>
  </w:num>
  <w:num w:numId="4">
    <w:abstractNumId w:val="16"/>
  </w:num>
  <w:num w:numId="5">
    <w:abstractNumId w:val="3"/>
  </w:num>
  <w:num w:numId="6">
    <w:abstractNumId w:val="0"/>
  </w:num>
  <w:num w:numId="7">
    <w:abstractNumId w:val="11"/>
  </w:num>
  <w:num w:numId="8">
    <w:abstractNumId w:val="17"/>
  </w:num>
  <w:num w:numId="9">
    <w:abstractNumId w:val="10"/>
  </w:num>
  <w:num w:numId="10">
    <w:abstractNumId w:val="12"/>
  </w:num>
  <w:num w:numId="11">
    <w:abstractNumId w:val="2"/>
  </w:num>
  <w:num w:numId="12">
    <w:abstractNumId w:val="19"/>
  </w:num>
  <w:num w:numId="13">
    <w:abstractNumId w:val="7"/>
  </w:num>
  <w:num w:numId="14">
    <w:abstractNumId w:val="14"/>
  </w:num>
  <w:num w:numId="15">
    <w:abstractNumId w:val="5"/>
  </w:num>
  <w:num w:numId="16">
    <w:abstractNumId w:val="9"/>
  </w:num>
  <w:num w:numId="17">
    <w:abstractNumId w:val="13"/>
  </w:num>
  <w:num w:numId="18">
    <w:abstractNumId w:val="18"/>
  </w:num>
  <w:num w:numId="19">
    <w:abstractNumId w:val="6"/>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readOnly" w:enforcement="1" w:cryptProviderType="rsaAES" w:cryptAlgorithmClass="hash" w:cryptAlgorithmType="typeAny" w:cryptAlgorithmSid="14" w:cryptSpinCount="100000" w:hash="W4K0XDROuZUwm/y1N1TG0h4fPuMZXhLYngXzKUbyMU39sYJ/Kz9NgeQK0RsCsWNZIIj/0Sg2DRNNdEuV0QuUtA==" w:salt="nAneBfzmvHFUMdwHk14cMg=="/>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LastOpened" w:val="08/12/2017 10:56"/>
  </w:docVars>
  <w:rsids>
    <w:rsidRoot w:val="006710B3"/>
    <w:rsid w:val="000B74AA"/>
    <w:rsid w:val="00146861"/>
    <w:rsid w:val="00157B53"/>
    <w:rsid w:val="002006CE"/>
    <w:rsid w:val="00275703"/>
    <w:rsid w:val="00291706"/>
    <w:rsid w:val="002A0A73"/>
    <w:rsid w:val="002F63ED"/>
    <w:rsid w:val="003165D0"/>
    <w:rsid w:val="0041707C"/>
    <w:rsid w:val="004262B6"/>
    <w:rsid w:val="004264D3"/>
    <w:rsid w:val="00435DB9"/>
    <w:rsid w:val="00466CE0"/>
    <w:rsid w:val="00480897"/>
    <w:rsid w:val="004963BA"/>
    <w:rsid w:val="004A4E84"/>
    <w:rsid w:val="005120A8"/>
    <w:rsid w:val="005257BD"/>
    <w:rsid w:val="00596424"/>
    <w:rsid w:val="005C0460"/>
    <w:rsid w:val="006710B3"/>
    <w:rsid w:val="00686BE3"/>
    <w:rsid w:val="006B7CFE"/>
    <w:rsid w:val="006C20B9"/>
    <w:rsid w:val="006C6F90"/>
    <w:rsid w:val="006E677D"/>
    <w:rsid w:val="006F6879"/>
    <w:rsid w:val="007338DD"/>
    <w:rsid w:val="0076456C"/>
    <w:rsid w:val="00790313"/>
    <w:rsid w:val="00791BD4"/>
    <w:rsid w:val="007E37CC"/>
    <w:rsid w:val="008243F2"/>
    <w:rsid w:val="00857737"/>
    <w:rsid w:val="00864028"/>
    <w:rsid w:val="00887042"/>
    <w:rsid w:val="00887F98"/>
    <w:rsid w:val="008D3539"/>
    <w:rsid w:val="008D4667"/>
    <w:rsid w:val="00936C3E"/>
    <w:rsid w:val="00963989"/>
    <w:rsid w:val="00997A46"/>
    <w:rsid w:val="009D1296"/>
    <w:rsid w:val="00A1141B"/>
    <w:rsid w:val="00A9218F"/>
    <w:rsid w:val="00AC449B"/>
    <w:rsid w:val="00B57C19"/>
    <w:rsid w:val="00B66E6F"/>
    <w:rsid w:val="00BE0073"/>
    <w:rsid w:val="00C25E45"/>
    <w:rsid w:val="00C353D5"/>
    <w:rsid w:val="00CA6AD4"/>
    <w:rsid w:val="00CC71CC"/>
    <w:rsid w:val="00D72A74"/>
    <w:rsid w:val="00D84E0A"/>
    <w:rsid w:val="00D925D7"/>
    <w:rsid w:val="00DD7B95"/>
    <w:rsid w:val="00E01CC9"/>
    <w:rsid w:val="00F72433"/>
    <w:rsid w:val="00F77642"/>
    <w:rsid w:val="00FC4F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E6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B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10B3"/>
    <w:pPr>
      <w:ind w:left="720"/>
    </w:pPr>
  </w:style>
  <w:style w:type="paragraph" w:styleId="Header">
    <w:name w:val="header"/>
    <w:basedOn w:val="Normal"/>
    <w:link w:val="HeaderChar"/>
    <w:uiPriority w:val="99"/>
    <w:unhideWhenUsed/>
    <w:rsid w:val="006710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10B3"/>
  </w:style>
  <w:style w:type="paragraph" w:styleId="Footer">
    <w:name w:val="footer"/>
    <w:basedOn w:val="Normal"/>
    <w:link w:val="FooterChar"/>
    <w:uiPriority w:val="99"/>
    <w:unhideWhenUsed/>
    <w:rsid w:val="006710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10B3"/>
  </w:style>
  <w:style w:type="character" w:styleId="CommentReference">
    <w:name w:val="annotation reference"/>
    <w:basedOn w:val="DefaultParagraphFont"/>
    <w:uiPriority w:val="99"/>
    <w:semiHidden/>
    <w:unhideWhenUsed/>
    <w:rsid w:val="00466CE0"/>
    <w:rPr>
      <w:sz w:val="16"/>
      <w:szCs w:val="16"/>
    </w:rPr>
  </w:style>
  <w:style w:type="paragraph" w:styleId="CommentText">
    <w:name w:val="annotation text"/>
    <w:basedOn w:val="Normal"/>
    <w:link w:val="CommentTextChar"/>
    <w:uiPriority w:val="99"/>
    <w:semiHidden/>
    <w:unhideWhenUsed/>
    <w:rsid w:val="00466CE0"/>
    <w:pPr>
      <w:spacing w:line="240" w:lineRule="auto"/>
    </w:pPr>
    <w:rPr>
      <w:sz w:val="20"/>
      <w:szCs w:val="20"/>
    </w:rPr>
  </w:style>
  <w:style w:type="character" w:customStyle="1" w:styleId="CommentTextChar">
    <w:name w:val="Comment Text Char"/>
    <w:basedOn w:val="DefaultParagraphFont"/>
    <w:link w:val="CommentText"/>
    <w:uiPriority w:val="99"/>
    <w:semiHidden/>
    <w:rsid w:val="00466CE0"/>
    <w:rPr>
      <w:sz w:val="20"/>
      <w:szCs w:val="20"/>
    </w:rPr>
  </w:style>
  <w:style w:type="paragraph" w:styleId="CommentSubject">
    <w:name w:val="annotation subject"/>
    <w:basedOn w:val="CommentText"/>
    <w:next w:val="CommentText"/>
    <w:link w:val="CommentSubjectChar"/>
    <w:uiPriority w:val="99"/>
    <w:semiHidden/>
    <w:unhideWhenUsed/>
    <w:rsid w:val="00466CE0"/>
    <w:rPr>
      <w:b/>
      <w:bCs/>
    </w:rPr>
  </w:style>
  <w:style w:type="character" w:customStyle="1" w:styleId="CommentSubjectChar">
    <w:name w:val="Comment Subject Char"/>
    <w:basedOn w:val="CommentTextChar"/>
    <w:link w:val="CommentSubject"/>
    <w:uiPriority w:val="99"/>
    <w:semiHidden/>
    <w:rsid w:val="00466CE0"/>
    <w:rPr>
      <w:b/>
      <w:bCs/>
      <w:sz w:val="20"/>
      <w:szCs w:val="20"/>
    </w:rPr>
  </w:style>
  <w:style w:type="paragraph" w:styleId="BalloonText">
    <w:name w:val="Balloon Text"/>
    <w:basedOn w:val="Normal"/>
    <w:link w:val="BalloonTextChar"/>
    <w:uiPriority w:val="99"/>
    <w:semiHidden/>
    <w:unhideWhenUsed/>
    <w:rsid w:val="00466C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6CE0"/>
    <w:rPr>
      <w:rFonts w:ascii="Segoe UI" w:hAnsi="Segoe UI" w:cs="Segoe UI"/>
      <w:sz w:val="18"/>
      <w:szCs w:val="18"/>
    </w:rPr>
  </w:style>
  <w:style w:type="paragraph" w:styleId="Revision">
    <w:name w:val="Revision"/>
    <w:hidden/>
    <w:uiPriority w:val="99"/>
    <w:semiHidden/>
    <w:rsid w:val="008D466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B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10B3"/>
    <w:pPr>
      <w:ind w:left="720"/>
    </w:pPr>
  </w:style>
  <w:style w:type="paragraph" w:styleId="Header">
    <w:name w:val="header"/>
    <w:basedOn w:val="Normal"/>
    <w:link w:val="HeaderChar"/>
    <w:uiPriority w:val="99"/>
    <w:unhideWhenUsed/>
    <w:rsid w:val="006710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10B3"/>
  </w:style>
  <w:style w:type="paragraph" w:styleId="Footer">
    <w:name w:val="footer"/>
    <w:basedOn w:val="Normal"/>
    <w:link w:val="FooterChar"/>
    <w:uiPriority w:val="99"/>
    <w:unhideWhenUsed/>
    <w:rsid w:val="006710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10B3"/>
  </w:style>
  <w:style w:type="character" w:styleId="CommentReference">
    <w:name w:val="annotation reference"/>
    <w:basedOn w:val="DefaultParagraphFont"/>
    <w:uiPriority w:val="99"/>
    <w:semiHidden/>
    <w:unhideWhenUsed/>
    <w:rsid w:val="00466CE0"/>
    <w:rPr>
      <w:sz w:val="16"/>
      <w:szCs w:val="16"/>
    </w:rPr>
  </w:style>
  <w:style w:type="paragraph" w:styleId="CommentText">
    <w:name w:val="annotation text"/>
    <w:basedOn w:val="Normal"/>
    <w:link w:val="CommentTextChar"/>
    <w:uiPriority w:val="99"/>
    <w:semiHidden/>
    <w:unhideWhenUsed/>
    <w:rsid w:val="00466CE0"/>
    <w:pPr>
      <w:spacing w:line="240" w:lineRule="auto"/>
    </w:pPr>
    <w:rPr>
      <w:sz w:val="20"/>
      <w:szCs w:val="20"/>
    </w:rPr>
  </w:style>
  <w:style w:type="character" w:customStyle="1" w:styleId="CommentTextChar">
    <w:name w:val="Comment Text Char"/>
    <w:basedOn w:val="DefaultParagraphFont"/>
    <w:link w:val="CommentText"/>
    <w:uiPriority w:val="99"/>
    <w:semiHidden/>
    <w:rsid w:val="00466CE0"/>
    <w:rPr>
      <w:sz w:val="20"/>
      <w:szCs w:val="20"/>
    </w:rPr>
  </w:style>
  <w:style w:type="paragraph" w:styleId="CommentSubject">
    <w:name w:val="annotation subject"/>
    <w:basedOn w:val="CommentText"/>
    <w:next w:val="CommentText"/>
    <w:link w:val="CommentSubjectChar"/>
    <w:uiPriority w:val="99"/>
    <w:semiHidden/>
    <w:unhideWhenUsed/>
    <w:rsid w:val="00466CE0"/>
    <w:rPr>
      <w:b/>
      <w:bCs/>
    </w:rPr>
  </w:style>
  <w:style w:type="character" w:customStyle="1" w:styleId="CommentSubjectChar">
    <w:name w:val="Comment Subject Char"/>
    <w:basedOn w:val="CommentTextChar"/>
    <w:link w:val="CommentSubject"/>
    <w:uiPriority w:val="99"/>
    <w:semiHidden/>
    <w:rsid w:val="00466CE0"/>
    <w:rPr>
      <w:b/>
      <w:bCs/>
      <w:sz w:val="20"/>
      <w:szCs w:val="20"/>
    </w:rPr>
  </w:style>
  <w:style w:type="paragraph" w:styleId="BalloonText">
    <w:name w:val="Balloon Text"/>
    <w:basedOn w:val="Normal"/>
    <w:link w:val="BalloonTextChar"/>
    <w:uiPriority w:val="99"/>
    <w:semiHidden/>
    <w:unhideWhenUsed/>
    <w:rsid w:val="00466C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6CE0"/>
    <w:rPr>
      <w:rFonts w:ascii="Segoe UI" w:hAnsi="Segoe UI" w:cs="Segoe UI"/>
      <w:sz w:val="18"/>
      <w:szCs w:val="18"/>
    </w:rPr>
  </w:style>
  <w:style w:type="paragraph" w:styleId="Revision">
    <w:name w:val="Revision"/>
    <w:hidden/>
    <w:uiPriority w:val="99"/>
    <w:semiHidden/>
    <w:rsid w:val="008D466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5.xml"/><Relationship Id="rId3" Type="http://schemas.microsoft.com/office/2007/relationships/stylesWithEffects" Target="stylesWithEffect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2315</Words>
  <Characters>13198</Characters>
  <Application>Microsoft Office Word</Application>
  <DocSecurity>8</DocSecurity>
  <Lines>109</Lines>
  <Paragraphs>30</Paragraphs>
  <ScaleCrop>false</ScaleCrop>
  <HeadingPairs>
    <vt:vector size="2" baseType="variant">
      <vt:variant>
        <vt:lpstr>Title</vt:lpstr>
      </vt:variant>
      <vt:variant>
        <vt:i4>1</vt:i4>
      </vt:variant>
    </vt:vector>
  </HeadingPairs>
  <TitlesOfParts>
    <vt:vector size="1" baseType="lpstr">
      <vt:lpstr>Estates Management - Strategy</vt:lpstr>
    </vt:vector>
  </TitlesOfParts>
  <Company>Cleveland Police</Company>
  <LinksUpToDate>false</LinksUpToDate>
  <CharactersWithSpaces>15483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Estates Management - Strategy</dc:title>
  <dc:creator>TIAA</dc:creator>
  <cp:lastModifiedBy>SMITH, Hannah (C8653)</cp:lastModifiedBy>
  <cp:revision>2</cp:revision>
  <dcterms:created xsi:type="dcterms:W3CDTF">2017-12-08T10:56:00Z</dcterms:created>
  <dcterms:modified xsi:type="dcterms:W3CDTF">2017-12-08T10:56:00Z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2b0d9c90-3301-4712-818d-272ee189cf5d</vt:lpwstr>
  </property>
  <property fmtid="{D5CDD505-2E9C-101B-9397-08002B2CF9AE}" pid="3" name="Classification">
    <vt:lpwstr>OFFICIAL</vt:lpwstr>
  </property>
</Properties>
</file>