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8EE5D5" w14:textId="77777777" w:rsidR="00A2219B" w:rsidRDefault="00A2219B">
      <w:bookmarkStart w:id="0" w:name="_GoBack"/>
      <w:bookmarkEnd w:id="0"/>
      <w:r>
        <w:rPr>
          <w:noProof/>
          <w:lang w:eastAsia="en-GB"/>
        </w:rPr>
        <w:drawing>
          <wp:anchor distT="0" distB="0" distL="114300" distR="114300" simplePos="0" relativeHeight="251658240" behindDoc="1" locked="0" layoutInCell="1" allowOverlap="1" wp14:anchorId="3C67EAA0" wp14:editId="0E3FE303">
            <wp:simplePos x="0" y="0"/>
            <wp:positionH relativeFrom="page">
              <wp:align>right</wp:align>
            </wp:positionH>
            <wp:positionV relativeFrom="paragraph">
              <wp:posOffset>-15875</wp:posOffset>
            </wp:positionV>
            <wp:extent cx="4489200" cy="7560000"/>
            <wp:effectExtent l="0" t="0" r="6985" b="3175"/>
            <wp:wrapNone/>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89200" cy="756000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Ind w:w="567" w:type="dxa"/>
        <w:tblLayout w:type="fixed"/>
        <w:tblCellMar>
          <w:top w:w="120" w:type="dxa"/>
          <w:left w:w="60" w:type="dxa"/>
          <w:bottom w:w="120" w:type="dxa"/>
          <w:right w:w="60" w:type="dxa"/>
        </w:tblCellMar>
        <w:tblLook w:val="0000" w:firstRow="0" w:lastRow="0" w:firstColumn="0" w:lastColumn="0" w:noHBand="0" w:noVBand="0"/>
      </w:tblPr>
      <w:tblGrid>
        <w:gridCol w:w="567"/>
        <w:gridCol w:w="8334"/>
      </w:tblGrid>
      <w:tr w:rsidR="00A2219B" w14:paraId="519CF71D" w14:textId="77777777" w:rsidTr="00F678F1">
        <w:trPr>
          <w:trHeight w:hRule="exact" w:val="1134"/>
        </w:trPr>
        <w:tc>
          <w:tcPr>
            <w:tcW w:w="567" w:type="dxa"/>
            <w:shd w:val="clear" w:color="auto" w:fill="auto"/>
          </w:tcPr>
          <w:p w14:paraId="70140F6E" w14:textId="77777777" w:rsidR="00A2219B" w:rsidRDefault="00A2219B" w:rsidP="00A2219B">
            <w:pPr>
              <w:spacing w:before="60" w:after="60"/>
            </w:pPr>
          </w:p>
        </w:tc>
        <w:tc>
          <w:tcPr>
            <w:tcW w:w="8334" w:type="dxa"/>
            <w:shd w:val="clear" w:color="auto" w:fill="auto"/>
            <w:vAlign w:val="bottom"/>
          </w:tcPr>
          <w:p w14:paraId="4CA0D876" w14:textId="77777777" w:rsidR="00A2219B" w:rsidRDefault="00A2219B" w:rsidP="00A2219B">
            <w:pPr>
              <w:spacing w:before="60" w:after="60"/>
            </w:pPr>
            <w:r>
              <w:rPr>
                <w:noProof/>
                <w:lang w:eastAsia="en-GB"/>
              </w:rPr>
              <w:drawing>
                <wp:inline distT="0" distB="0" distL="0" distR="0" wp14:anchorId="7B0DF4B2" wp14:editId="617141E1">
                  <wp:extent cx="1404000" cy="576000"/>
                  <wp:effectExtent l="0" t="0" r="5715" b="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4000" cy="576000"/>
                          </a:xfrm>
                          <a:prstGeom prst="rect">
                            <a:avLst/>
                          </a:prstGeom>
                        </pic:spPr>
                      </pic:pic>
                    </a:graphicData>
                  </a:graphic>
                </wp:inline>
              </w:drawing>
            </w:r>
          </w:p>
        </w:tc>
      </w:tr>
      <w:tr w:rsidR="00A2219B" w14:paraId="01D28D2F" w14:textId="77777777" w:rsidTr="00C914ED">
        <w:trPr>
          <w:trHeight w:hRule="exact" w:val="2101"/>
        </w:trPr>
        <w:tc>
          <w:tcPr>
            <w:tcW w:w="567" w:type="dxa"/>
            <w:shd w:val="clear" w:color="auto" w:fill="auto"/>
          </w:tcPr>
          <w:p w14:paraId="0DC101FC" w14:textId="77777777" w:rsidR="00A2219B" w:rsidRDefault="00A2219B" w:rsidP="00A2219B">
            <w:pPr>
              <w:spacing w:before="60" w:after="60"/>
            </w:pPr>
          </w:p>
        </w:tc>
        <w:tc>
          <w:tcPr>
            <w:tcW w:w="8334" w:type="dxa"/>
            <w:shd w:val="clear" w:color="auto" w:fill="auto"/>
          </w:tcPr>
          <w:p w14:paraId="4075C9FC" w14:textId="77777777" w:rsidR="00A2219B" w:rsidRDefault="00A2219B" w:rsidP="00A2219B">
            <w:pPr>
              <w:spacing w:before="60" w:after="60"/>
            </w:pPr>
          </w:p>
        </w:tc>
      </w:tr>
      <w:tr w:rsidR="00A2219B" w:rsidRPr="00A2219B" w14:paraId="44642D25" w14:textId="77777777" w:rsidTr="00C1116F">
        <w:trPr>
          <w:trHeight w:hRule="exact" w:val="1721"/>
        </w:trPr>
        <w:tc>
          <w:tcPr>
            <w:tcW w:w="567" w:type="dxa"/>
            <w:shd w:val="clear" w:color="auto" w:fill="F3F3F3"/>
          </w:tcPr>
          <w:p w14:paraId="057F063D" w14:textId="77777777" w:rsidR="00A2219B" w:rsidRPr="00A2219B" w:rsidRDefault="00A2219B" w:rsidP="00A2219B">
            <w:pPr>
              <w:spacing w:before="60" w:after="60"/>
              <w:rPr>
                <w:rFonts w:ascii="Arial" w:hAnsi="Arial" w:cs="Arial"/>
                <w:b/>
                <w:color w:val="163D82"/>
                <w:sz w:val="40"/>
              </w:rPr>
            </w:pPr>
          </w:p>
        </w:tc>
        <w:tc>
          <w:tcPr>
            <w:tcW w:w="8334" w:type="dxa"/>
            <w:shd w:val="clear" w:color="auto" w:fill="F3F3F3"/>
            <w:tcMar>
              <w:left w:w="0" w:type="dxa"/>
            </w:tcMar>
          </w:tcPr>
          <w:p w14:paraId="751F148C" w14:textId="6BFF7DFD" w:rsidR="00A2219B" w:rsidRPr="009E4EF6" w:rsidRDefault="00547DFC" w:rsidP="00A2219B">
            <w:pPr>
              <w:spacing w:before="60" w:after="60"/>
              <w:rPr>
                <w:rFonts w:ascii="Arial" w:hAnsi="Arial" w:cs="Arial"/>
                <w:b/>
                <w:color w:val="163D82"/>
                <w:sz w:val="40"/>
                <w:szCs w:val="36"/>
              </w:rPr>
            </w:pPr>
            <w:r w:rsidRPr="009E4EF6">
              <w:rPr>
                <w:rFonts w:ascii="Arial" w:hAnsi="Arial" w:cs="Arial"/>
                <w:b/>
                <w:color w:val="163D82"/>
                <w:sz w:val="40"/>
                <w:szCs w:val="36"/>
              </w:rPr>
              <w:t>The Crime Commissioner for Cleveland Police and the Chief Constable Cleveland Police</w:t>
            </w:r>
          </w:p>
        </w:tc>
      </w:tr>
      <w:tr w:rsidR="00A2219B" w14:paraId="0620F881" w14:textId="77777777" w:rsidTr="00C1116F">
        <w:trPr>
          <w:trHeight w:hRule="exact" w:val="883"/>
        </w:trPr>
        <w:tc>
          <w:tcPr>
            <w:tcW w:w="567" w:type="dxa"/>
            <w:shd w:val="clear" w:color="auto" w:fill="F3F3F3"/>
          </w:tcPr>
          <w:p w14:paraId="5224BD88" w14:textId="77777777" w:rsidR="00A2219B" w:rsidRDefault="00A2219B" w:rsidP="00A2219B">
            <w:pPr>
              <w:spacing w:before="60" w:after="60"/>
            </w:pPr>
          </w:p>
        </w:tc>
        <w:tc>
          <w:tcPr>
            <w:tcW w:w="8334" w:type="dxa"/>
            <w:shd w:val="clear" w:color="auto" w:fill="F3F3F3"/>
            <w:tcMar>
              <w:left w:w="0" w:type="dxa"/>
            </w:tcMar>
          </w:tcPr>
          <w:p w14:paraId="6687E31F" w14:textId="77777777" w:rsidR="00A2219B" w:rsidRPr="009E4EF6" w:rsidRDefault="00A2219B" w:rsidP="00A2219B">
            <w:pPr>
              <w:spacing w:before="60" w:after="60"/>
              <w:rPr>
                <w:rFonts w:ascii="Arial" w:hAnsi="Arial" w:cs="Arial"/>
                <w:b/>
                <w:color w:val="163D82"/>
                <w:sz w:val="40"/>
                <w:szCs w:val="36"/>
              </w:rPr>
            </w:pPr>
            <w:r w:rsidRPr="009E4EF6">
              <w:rPr>
                <w:rFonts w:ascii="Arial" w:hAnsi="Arial" w:cs="Arial"/>
                <w:b/>
                <w:color w:val="163D82"/>
                <w:sz w:val="40"/>
                <w:szCs w:val="36"/>
              </w:rPr>
              <w:t>Assurance Review of Budgetary Control</w:t>
            </w:r>
          </w:p>
        </w:tc>
      </w:tr>
      <w:tr w:rsidR="00A2219B" w:rsidRPr="00A2219B" w14:paraId="2E0E6099" w14:textId="77777777" w:rsidTr="00F678F1">
        <w:trPr>
          <w:trHeight w:hRule="exact" w:val="850"/>
        </w:trPr>
        <w:tc>
          <w:tcPr>
            <w:tcW w:w="567" w:type="dxa"/>
            <w:shd w:val="clear" w:color="auto" w:fill="F3F3F3"/>
          </w:tcPr>
          <w:p w14:paraId="39EA10FB" w14:textId="77777777" w:rsidR="00A2219B" w:rsidRPr="00A2219B" w:rsidRDefault="00A2219B" w:rsidP="00A2219B">
            <w:pPr>
              <w:spacing w:before="60" w:after="60"/>
              <w:rPr>
                <w:rFonts w:ascii="Arial" w:hAnsi="Arial" w:cs="Arial"/>
                <w:b/>
                <w:color w:val="163D82"/>
                <w:sz w:val="40"/>
              </w:rPr>
            </w:pPr>
          </w:p>
        </w:tc>
        <w:tc>
          <w:tcPr>
            <w:tcW w:w="8334" w:type="dxa"/>
            <w:shd w:val="clear" w:color="auto" w:fill="F3F3F3"/>
            <w:tcMar>
              <w:left w:w="0" w:type="dxa"/>
            </w:tcMar>
          </w:tcPr>
          <w:p w14:paraId="639A35CA" w14:textId="77777777" w:rsidR="00A2219B" w:rsidRPr="009E4EF6" w:rsidRDefault="00A2219B" w:rsidP="00A2219B">
            <w:pPr>
              <w:spacing w:before="60" w:after="60"/>
              <w:rPr>
                <w:rFonts w:ascii="Arial" w:hAnsi="Arial" w:cs="Arial"/>
                <w:b/>
                <w:color w:val="163D82"/>
                <w:sz w:val="40"/>
                <w:szCs w:val="36"/>
              </w:rPr>
            </w:pPr>
            <w:r w:rsidRPr="009E4EF6">
              <w:rPr>
                <w:rFonts w:ascii="Arial" w:hAnsi="Arial" w:cs="Arial"/>
                <w:b/>
                <w:color w:val="163D82"/>
                <w:sz w:val="40"/>
                <w:szCs w:val="36"/>
              </w:rPr>
              <w:t>November 2018</w:t>
            </w:r>
          </w:p>
        </w:tc>
      </w:tr>
      <w:tr w:rsidR="00A2219B" w:rsidRPr="00A2219B" w14:paraId="031A35E2" w14:textId="77777777" w:rsidTr="00F678F1">
        <w:trPr>
          <w:trHeight w:hRule="exact" w:val="567"/>
        </w:trPr>
        <w:tc>
          <w:tcPr>
            <w:tcW w:w="567" w:type="dxa"/>
            <w:shd w:val="clear" w:color="auto" w:fill="F3F3F3"/>
          </w:tcPr>
          <w:p w14:paraId="789C9BBB" w14:textId="77777777" w:rsidR="00A2219B" w:rsidRPr="00A2219B" w:rsidRDefault="00A2219B" w:rsidP="00A2219B">
            <w:pPr>
              <w:spacing w:before="60" w:after="60"/>
              <w:rPr>
                <w:rFonts w:ascii="Arial" w:hAnsi="Arial" w:cs="Arial"/>
                <w:b/>
                <w:color w:val="DC0D15"/>
                <w:sz w:val="40"/>
              </w:rPr>
            </w:pPr>
          </w:p>
        </w:tc>
        <w:tc>
          <w:tcPr>
            <w:tcW w:w="8334" w:type="dxa"/>
            <w:shd w:val="clear" w:color="auto" w:fill="F3F3F3"/>
            <w:tcMar>
              <w:left w:w="0" w:type="dxa"/>
            </w:tcMar>
          </w:tcPr>
          <w:p w14:paraId="2B0F4015" w14:textId="44D9A5A5" w:rsidR="00A2219B" w:rsidRPr="00A2219B" w:rsidRDefault="00A2219B" w:rsidP="00FD49D6">
            <w:pPr>
              <w:spacing w:before="60" w:after="60"/>
              <w:rPr>
                <w:rFonts w:ascii="Arial" w:hAnsi="Arial" w:cs="Arial"/>
                <w:b/>
                <w:color w:val="DC0D15"/>
                <w:sz w:val="40"/>
              </w:rPr>
            </w:pPr>
            <w:r w:rsidRPr="00A2219B">
              <w:rPr>
                <w:rFonts w:ascii="Arial" w:hAnsi="Arial" w:cs="Arial"/>
                <w:b/>
                <w:color w:val="DC0D15"/>
                <w:sz w:val="40"/>
              </w:rPr>
              <w:t>F</w:t>
            </w:r>
            <w:r w:rsidR="00FD49D6">
              <w:rPr>
                <w:rFonts w:ascii="Arial" w:hAnsi="Arial" w:cs="Arial"/>
                <w:b/>
                <w:color w:val="DC0D15"/>
                <w:sz w:val="40"/>
              </w:rPr>
              <w:t>INAL</w:t>
            </w:r>
          </w:p>
        </w:tc>
      </w:tr>
      <w:tr w:rsidR="00A2219B" w14:paraId="310635FE" w14:textId="77777777" w:rsidTr="00F678F1">
        <w:tc>
          <w:tcPr>
            <w:tcW w:w="567" w:type="dxa"/>
            <w:shd w:val="clear" w:color="auto" w:fill="auto"/>
          </w:tcPr>
          <w:p w14:paraId="1F91C0D2" w14:textId="77777777" w:rsidR="00A2219B" w:rsidRDefault="00A2219B" w:rsidP="00A2219B">
            <w:pPr>
              <w:spacing w:before="60" w:after="60"/>
            </w:pPr>
          </w:p>
        </w:tc>
        <w:tc>
          <w:tcPr>
            <w:tcW w:w="8334" w:type="dxa"/>
            <w:shd w:val="clear" w:color="auto" w:fill="auto"/>
          </w:tcPr>
          <w:p w14:paraId="359F0817" w14:textId="77777777" w:rsidR="00A2219B" w:rsidRDefault="00A2219B" w:rsidP="00A2219B">
            <w:pPr>
              <w:spacing w:before="60" w:after="60"/>
            </w:pPr>
          </w:p>
        </w:tc>
      </w:tr>
    </w:tbl>
    <w:p w14:paraId="565230BB" w14:textId="77777777" w:rsidR="00A2219B" w:rsidRDefault="00A2219B" w:rsidP="00A2219B">
      <w:pPr>
        <w:spacing w:after="120"/>
      </w:pPr>
    </w:p>
    <w:p w14:paraId="2A245F82" w14:textId="77777777" w:rsidR="00A2219B" w:rsidRDefault="00A2219B" w:rsidP="00A2219B">
      <w:pPr>
        <w:spacing w:after="120"/>
        <w:sectPr w:rsidR="00A2219B" w:rsidSect="00A2219B">
          <w:footerReference w:type="first" r:id="rId11"/>
          <w:pgSz w:w="16838" w:h="11906" w:orient="landscape"/>
          <w:pgMar w:top="0" w:right="850" w:bottom="567" w:left="0" w:header="708" w:footer="1134" w:gutter="0"/>
          <w:cols w:space="708"/>
          <w:titlePg/>
          <w:docGrid w:linePitch="360"/>
        </w:sectPr>
      </w:pPr>
    </w:p>
    <w:tbl>
      <w:tblPr>
        <w:tblW w:w="15193" w:type="dxa"/>
        <w:jc w:val="center"/>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3"/>
      </w:tblGrid>
      <w:tr w:rsidR="00A2219B" w14:paraId="13B93A61" w14:textId="77777777" w:rsidTr="00A2219B">
        <w:trPr>
          <w:trHeight w:hRule="exact" w:val="624"/>
          <w:jc w:val="center"/>
        </w:trPr>
        <w:tc>
          <w:tcPr>
            <w:tcW w:w="15194" w:type="dxa"/>
            <w:shd w:val="clear" w:color="auto" w:fill="FFFFFF"/>
            <w:tcMar>
              <w:bottom w:w="20" w:type="dxa"/>
            </w:tcMar>
          </w:tcPr>
          <w:p w14:paraId="5070D571" w14:textId="77777777" w:rsidR="00A2219B" w:rsidRPr="00A2219B" w:rsidRDefault="00A2219B" w:rsidP="00A2219B">
            <w:pPr>
              <w:spacing w:before="120" w:after="120"/>
              <w:rPr>
                <w:rFonts w:ascii="Arial Black" w:hAnsi="Arial Black"/>
                <w:b/>
                <w:color w:val="163D82"/>
                <w:sz w:val="32"/>
              </w:rPr>
            </w:pPr>
            <w:r>
              <w:rPr>
                <w:rFonts w:ascii="Arial Black" w:hAnsi="Arial Black"/>
                <w:b/>
                <w:color w:val="163D82"/>
                <w:sz w:val="32"/>
              </w:rPr>
              <w:lastRenderedPageBreak/>
              <w:t>Executive Summary</w:t>
            </w:r>
          </w:p>
        </w:tc>
      </w:tr>
    </w:tbl>
    <w:p w14:paraId="4401450C" w14:textId="77777777" w:rsidR="00A2219B" w:rsidRDefault="00A2219B" w:rsidP="00A2219B">
      <w:pPr>
        <w:spacing w:after="120"/>
        <w:jc w:val="center"/>
        <w:rPr>
          <w:sz w:val="8"/>
        </w:rPr>
      </w:pPr>
      <w:bookmarkStart w:id="1" w:name="section2"/>
      <w:bookmarkEnd w:id="1"/>
    </w:p>
    <w:tbl>
      <w:tblPr>
        <w:tblW w:w="15202" w:type="dxa"/>
        <w:jc w:val="center"/>
        <w:tblBorders>
          <w:top w:val="single" w:sz="12" w:space="0" w:color="DC0D15"/>
          <w:left w:val="single" w:sz="12" w:space="0" w:color="DC0D15"/>
          <w:bottom w:val="single" w:sz="12" w:space="0" w:color="DC0D15"/>
          <w:right w:val="single" w:sz="12" w:space="0" w:color="DC0D15"/>
          <w:insideH w:val="single" w:sz="12" w:space="0" w:color="DC0D15"/>
          <w:insideV w:val="single" w:sz="12" w:space="0" w:color="DC0D15"/>
        </w:tblBorders>
        <w:tblLayout w:type="fixed"/>
        <w:tblCellMar>
          <w:left w:w="60" w:type="dxa"/>
          <w:right w:w="60" w:type="dxa"/>
        </w:tblCellMar>
        <w:tblLook w:val="0000" w:firstRow="0" w:lastRow="0" w:firstColumn="0" w:lastColumn="0" w:noHBand="0" w:noVBand="0"/>
      </w:tblPr>
      <w:tblGrid>
        <w:gridCol w:w="7483"/>
        <w:gridCol w:w="236"/>
        <w:gridCol w:w="7483"/>
      </w:tblGrid>
      <w:tr w:rsidR="00A2219B" w:rsidRPr="00A2219B" w14:paraId="2F64AC93" w14:textId="77777777" w:rsidTr="00A2219B">
        <w:trPr>
          <w:trHeight w:val="397"/>
          <w:jc w:val="center"/>
        </w:trPr>
        <w:tc>
          <w:tcPr>
            <w:tcW w:w="7483" w:type="dxa"/>
            <w:shd w:val="clear" w:color="auto" w:fill="D9D9D9"/>
          </w:tcPr>
          <w:p w14:paraId="7FC2C4D5" w14:textId="77777777" w:rsidR="00A2219B" w:rsidRPr="00A2219B" w:rsidRDefault="00A2219B" w:rsidP="00A2219B">
            <w:pPr>
              <w:spacing w:before="60" w:after="60"/>
              <w:rPr>
                <w:rFonts w:ascii="Arial" w:hAnsi="Arial" w:cs="Arial"/>
                <w:b/>
                <w:color w:val="163D82"/>
                <w:sz w:val="20"/>
              </w:rPr>
            </w:pPr>
            <w:r w:rsidRPr="00A2219B">
              <w:rPr>
                <w:rFonts w:ascii="Arial" w:hAnsi="Arial" w:cs="Arial"/>
                <w:b/>
                <w:color w:val="163D82"/>
                <w:sz w:val="20"/>
              </w:rPr>
              <w:t>OVERALL ASSURANCE ASSESSMENT</w:t>
            </w:r>
          </w:p>
        </w:tc>
        <w:tc>
          <w:tcPr>
            <w:tcW w:w="236" w:type="dxa"/>
            <w:tcBorders>
              <w:top w:val="nil"/>
              <w:bottom w:val="nil"/>
            </w:tcBorders>
            <w:shd w:val="clear" w:color="auto" w:fill="auto"/>
          </w:tcPr>
          <w:p w14:paraId="6E0619A9" w14:textId="77777777" w:rsidR="00A2219B" w:rsidRPr="00A2219B" w:rsidRDefault="00A2219B" w:rsidP="00A2219B">
            <w:pPr>
              <w:spacing w:before="60" w:after="60"/>
              <w:rPr>
                <w:rFonts w:ascii="Arial" w:hAnsi="Arial" w:cs="Arial"/>
                <w:b/>
                <w:sz w:val="20"/>
              </w:rPr>
            </w:pPr>
          </w:p>
        </w:tc>
        <w:tc>
          <w:tcPr>
            <w:tcW w:w="7483" w:type="dxa"/>
            <w:shd w:val="clear" w:color="auto" w:fill="D9D9D9"/>
          </w:tcPr>
          <w:p w14:paraId="7B135304" w14:textId="77777777" w:rsidR="00A2219B" w:rsidRPr="00A2219B" w:rsidRDefault="00A2219B" w:rsidP="00A2219B">
            <w:pPr>
              <w:spacing w:before="60" w:after="60"/>
              <w:rPr>
                <w:rFonts w:ascii="Arial" w:hAnsi="Arial" w:cs="Arial"/>
                <w:b/>
                <w:color w:val="163D82"/>
                <w:sz w:val="20"/>
              </w:rPr>
            </w:pPr>
            <w:r w:rsidRPr="00A2219B">
              <w:rPr>
                <w:rFonts w:ascii="Arial" w:hAnsi="Arial" w:cs="Arial"/>
                <w:b/>
                <w:color w:val="163D82"/>
                <w:sz w:val="20"/>
              </w:rPr>
              <w:t>OVERALL CONCLUSION</w:t>
            </w:r>
          </w:p>
        </w:tc>
      </w:tr>
      <w:tr w:rsidR="00A2219B" w:rsidRPr="00A2219B" w14:paraId="51C7FE2B" w14:textId="77777777" w:rsidTr="00A2219B">
        <w:trPr>
          <w:trHeight w:val="3345"/>
          <w:jc w:val="center"/>
        </w:trPr>
        <w:tc>
          <w:tcPr>
            <w:tcW w:w="7483" w:type="dxa"/>
            <w:tcBorders>
              <w:bottom w:val="single" w:sz="12" w:space="0" w:color="DC0D15"/>
            </w:tcBorders>
            <w:shd w:val="clear" w:color="auto" w:fill="auto"/>
            <w:vAlign w:val="center"/>
          </w:tcPr>
          <w:p w14:paraId="443D6170" w14:textId="63D166F3" w:rsidR="00A2219B" w:rsidRPr="00A2219B" w:rsidRDefault="00F678F1" w:rsidP="00A2219B">
            <w:pPr>
              <w:spacing w:before="60" w:after="60"/>
              <w:jc w:val="center"/>
              <w:rPr>
                <w:rFonts w:ascii="Arial" w:hAnsi="Arial" w:cs="Arial"/>
                <w:sz w:val="8"/>
              </w:rPr>
            </w:pPr>
            <w:r>
              <w:rPr>
                <w:noProof/>
                <w:lang w:eastAsia="en-GB"/>
              </w:rPr>
              <w:drawing>
                <wp:inline distT="0" distB="0" distL="0" distR="0" wp14:anchorId="5AA4F07E" wp14:editId="04AAFD26">
                  <wp:extent cx="2806335" cy="1620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06335" cy="1620000"/>
                          </a:xfrm>
                          <a:prstGeom prst="rect">
                            <a:avLst/>
                          </a:prstGeom>
                          <a:noFill/>
                        </pic:spPr>
                      </pic:pic>
                    </a:graphicData>
                  </a:graphic>
                </wp:inline>
              </w:drawing>
            </w:r>
          </w:p>
        </w:tc>
        <w:tc>
          <w:tcPr>
            <w:tcW w:w="236" w:type="dxa"/>
            <w:tcBorders>
              <w:top w:val="nil"/>
              <w:bottom w:val="nil"/>
            </w:tcBorders>
            <w:shd w:val="clear" w:color="auto" w:fill="auto"/>
          </w:tcPr>
          <w:p w14:paraId="01CFDDF5" w14:textId="77777777" w:rsidR="00A2219B" w:rsidRPr="00A2219B" w:rsidRDefault="00A2219B" w:rsidP="00A2219B">
            <w:pPr>
              <w:spacing w:before="60" w:after="60"/>
              <w:rPr>
                <w:rFonts w:ascii="Arial" w:hAnsi="Arial" w:cs="Arial"/>
                <w:sz w:val="8"/>
              </w:rPr>
            </w:pPr>
          </w:p>
        </w:tc>
        <w:tc>
          <w:tcPr>
            <w:tcW w:w="7483" w:type="dxa"/>
            <w:tcBorders>
              <w:bottom w:val="single" w:sz="12" w:space="0" w:color="DC0D15"/>
            </w:tcBorders>
            <w:shd w:val="clear" w:color="auto" w:fill="auto"/>
          </w:tcPr>
          <w:p w14:paraId="6A6EFF83" w14:textId="6C8CC093" w:rsidR="00637BB8" w:rsidRPr="00BE5022" w:rsidRDefault="00637BB8" w:rsidP="00FD49D6">
            <w:pPr>
              <w:spacing w:before="60" w:after="60" w:line="271" w:lineRule="auto"/>
              <w:jc w:val="both"/>
              <w:rPr>
                <w:b/>
                <w:color w:val="DC0D15"/>
              </w:rPr>
            </w:pPr>
            <w:r w:rsidRPr="00BE5022">
              <w:rPr>
                <w:rFonts w:ascii="Arial" w:hAnsi="Arial" w:cs="Arial"/>
                <w:b/>
                <w:color w:val="DC0D15"/>
                <w:sz w:val="20"/>
                <w:szCs w:val="20"/>
              </w:rPr>
              <w:t>Budgetary control processes, procedures, staff and working relationships are well established and embedded.</w:t>
            </w:r>
          </w:p>
          <w:tbl>
            <w:tblPr>
              <w:tblW w:w="7380" w:type="dxa"/>
              <w:tblLayout w:type="fixed"/>
              <w:tblLook w:val="0000" w:firstRow="0" w:lastRow="0" w:firstColumn="0" w:lastColumn="0" w:noHBand="0" w:noVBand="0"/>
            </w:tblPr>
            <w:tblGrid>
              <w:gridCol w:w="7380"/>
            </w:tblGrid>
            <w:tr w:rsidR="00BE5022" w:rsidRPr="00BE5022" w14:paraId="1704092C" w14:textId="77777777" w:rsidTr="00FD49D6">
              <w:tc>
                <w:tcPr>
                  <w:tcW w:w="7380" w:type="dxa"/>
                </w:tcPr>
                <w:p w14:paraId="607B7C78" w14:textId="77777777" w:rsidR="003B7A16" w:rsidRPr="00BE5022" w:rsidRDefault="00F20753" w:rsidP="00FD49D6">
                  <w:pPr>
                    <w:pStyle w:val="ListParagraph"/>
                    <w:numPr>
                      <w:ilvl w:val="0"/>
                      <w:numId w:val="26"/>
                    </w:numPr>
                    <w:spacing w:before="60" w:after="60" w:line="271" w:lineRule="auto"/>
                    <w:ind w:left="714" w:hanging="357"/>
                    <w:contextualSpacing w:val="0"/>
                    <w:jc w:val="both"/>
                    <w:rPr>
                      <w:rFonts w:ascii="Arial" w:hAnsi="Arial" w:cs="Arial"/>
                      <w:b/>
                      <w:color w:val="DC0D15"/>
                      <w:sz w:val="20"/>
                      <w:szCs w:val="20"/>
                    </w:rPr>
                  </w:pPr>
                  <w:r w:rsidRPr="00BE5022">
                    <w:rPr>
                      <w:rFonts w:ascii="Arial" w:hAnsi="Arial" w:cs="Arial"/>
                      <w:b/>
                      <w:color w:val="DC0D15"/>
                      <w:sz w:val="20"/>
                      <w:szCs w:val="20"/>
                    </w:rPr>
                    <w:t>Budget preparation, monitoring and reporting arrangements were found to be robust and working as intended.</w:t>
                  </w:r>
                </w:p>
                <w:p w14:paraId="1E82B26F" w14:textId="03839BCA" w:rsidR="00637BB8" w:rsidRPr="00FD49D6" w:rsidRDefault="00F20753" w:rsidP="00FD49D6">
                  <w:pPr>
                    <w:pStyle w:val="ListParagraph"/>
                    <w:numPr>
                      <w:ilvl w:val="0"/>
                      <w:numId w:val="26"/>
                    </w:numPr>
                    <w:spacing w:before="60" w:after="60" w:line="271" w:lineRule="auto"/>
                    <w:ind w:left="714" w:hanging="357"/>
                    <w:contextualSpacing w:val="0"/>
                    <w:jc w:val="both"/>
                    <w:rPr>
                      <w:rFonts w:ascii="Arial" w:hAnsi="Arial" w:cs="Arial"/>
                      <w:b/>
                      <w:color w:val="DC0D15"/>
                      <w:sz w:val="20"/>
                      <w:szCs w:val="20"/>
                    </w:rPr>
                  </w:pPr>
                  <w:r w:rsidRPr="00BE5022">
                    <w:rPr>
                      <w:rFonts w:ascii="Arial" w:hAnsi="Arial" w:cs="Arial"/>
                      <w:b/>
                      <w:color w:val="DC0D15"/>
                      <w:sz w:val="20"/>
                      <w:szCs w:val="20"/>
                    </w:rPr>
                    <w:t xml:space="preserve">A </w:t>
                  </w:r>
                  <w:r w:rsidR="007A6869" w:rsidRPr="00BE5022">
                    <w:rPr>
                      <w:rFonts w:ascii="Arial" w:hAnsi="Arial" w:cs="Arial"/>
                      <w:b/>
                      <w:color w:val="DC0D15"/>
                      <w:sz w:val="20"/>
                      <w:szCs w:val="20"/>
                    </w:rPr>
                    <w:t>comprehensive</w:t>
                  </w:r>
                  <w:r w:rsidRPr="00BE5022">
                    <w:rPr>
                      <w:rFonts w:ascii="Arial" w:hAnsi="Arial" w:cs="Arial"/>
                      <w:b/>
                      <w:color w:val="DC0D15"/>
                      <w:sz w:val="20"/>
                      <w:szCs w:val="20"/>
                    </w:rPr>
                    <w:t xml:space="preserve"> audit trail was evident for all aspects of the budget sett</w:t>
                  </w:r>
                  <w:r w:rsidR="007A6869" w:rsidRPr="00BE5022">
                    <w:rPr>
                      <w:rFonts w:ascii="Arial" w:hAnsi="Arial" w:cs="Arial"/>
                      <w:b/>
                      <w:color w:val="DC0D15"/>
                      <w:sz w:val="20"/>
                      <w:szCs w:val="20"/>
                    </w:rPr>
                    <w:t>ing and monitoring arrangements reviewed.</w:t>
                  </w:r>
                </w:p>
              </w:tc>
            </w:tr>
          </w:tbl>
          <w:p w14:paraId="04D09A9C" w14:textId="77777777" w:rsidR="00A2219B" w:rsidRPr="00A2219B" w:rsidRDefault="00A2219B" w:rsidP="00A2219B">
            <w:pPr>
              <w:spacing w:before="60" w:after="60"/>
              <w:rPr>
                <w:rFonts w:ascii="Arial" w:hAnsi="Arial" w:cs="Arial"/>
                <w:sz w:val="8"/>
              </w:rPr>
            </w:pPr>
          </w:p>
        </w:tc>
      </w:tr>
      <w:tr w:rsidR="00A2219B" w:rsidRPr="00A2219B" w14:paraId="4DCDDB7B" w14:textId="77777777" w:rsidTr="00A2219B">
        <w:trPr>
          <w:trHeight w:val="170"/>
          <w:jc w:val="center"/>
        </w:trPr>
        <w:tc>
          <w:tcPr>
            <w:tcW w:w="7483" w:type="dxa"/>
            <w:tcBorders>
              <w:left w:val="nil"/>
              <w:bottom w:val="single" w:sz="12" w:space="0" w:color="DC0D15"/>
              <w:right w:val="nil"/>
            </w:tcBorders>
            <w:shd w:val="clear" w:color="auto" w:fill="auto"/>
          </w:tcPr>
          <w:p w14:paraId="006E8F41" w14:textId="77777777" w:rsidR="00A2219B" w:rsidRPr="00A2219B" w:rsidRDefault="00A2219B" w:rsidP="00A2219B">
            <w:pPr>
              <w:spacing w:before="60" w:after="60"/>
              <w:rPr>
                <w:rFonts w:ascii="Arial" w:hAnsi="Arial" w:cs="Arial"/>
                <w:sz w:val="8"/>
              </w:rPr>
            </w:pPr>
          </w:p>
        </w:tc>
        <w:tc>
          <w:tcPr>
            <w:tcW w:w="236" w:type="dxa"/>
            <w:tcBorders>
              <w:top w:val="nil"/>
              <w:left w:val="nil"/>
              <w:bottom w:val="nil"/>
              <w:right w:val="nil"/>
            </w:tcBorders>
            <w:shd w:val="clear" w:color="auto" w:fill="auto"/>
          </w:tcPr>
          <w:p w14:paraId="2C7A6151" w14:textId="77777777" w:rsidR="00A2219B" w:rsidRPr="00A2219B" w:rsidRDefault="00A2219B" w:rsidP="00A2219B">
            <w:pPr>
              <w:spacing w:before="60" w:after="60"/>
              <w:rPr>
                <w:rFonts w:ascii="Arial" w:hAnsi="Arial" w:cs="Arial"/>
                <w:sz w:val="8"/>
              </w:rPr>
            </w:pPr>
          </w:p>
        </w:tc>
        <w:tc>
          <w:tcPr>
            <w:tcW w:w="7483" w:type="dxa"/>
            <w:tcBorders>
              <w:left w:val="nil"/>
              <w:bottom w:val="single" w:sz="12" w:space="0" w:color="DC0D15"/>
              <w:right w:val="nil"/>
            </w:tcBorders>
            <w:shd w:val="clear" w:color="auto" w:fill="auto"/>
          </w:tcPr>
          <w:p w14:paraId="6DF43CD0" w14:textId="77777777" w:rsidR="00A2219B" w:rsidRPr="00A2219B" w:rsidRDefault="00A2219B" w:rsidP="00A2219B">
            <w:pPr>
              <w:spacing w:before="60" w:after="60"/>
              <w:rPr>
                <w:rFonts w:ascii="Arial" w:hAnsi="Arial" w:cs="Arial"/>
                <w:sz w:val="8"/>
              </w:rPr>
            </w:pPr>
          </w:p>
        </w:tc>
      </w:tr>
      <w:tr w:rsidR="00A2219B" w:rsidRPr="00A2219B" w14:paraId="3A29C3C3" w14:textId="77777777" w:rsidTr="00A2219B">
        <w:trPr>
          <w:trHeight w:val="397"/>
          <w:jc w:val="center"/>
        </w:trPr>
        <w:tc>
          <w:tcPr>
            <w:tcW w:w="7483" w:type="dxa"/>
            <w:shd w:val="clear" w:color="auto" w:fill="D9D9D9"/>
          </w:tcPr>
          <w:p w14:paraId="6D69CCBB" w14:textId="77777777" w:rsidR="00A2219B" w:rsidRPr="00A2219B" w:rsidRDefault="00A2219B" w:rsidP="00A2219B">
            <w:pPr>
              <w:spacing w:before="60" w:after="60"/>
              <w:rPr>
                <w:rFonts w:ascii="Arial" w:hAnsi="Arial" w:cs="Arial"/>
                <w:b/>
                <w:color w:val="163D82"/>
                <w:sz w:val="20"/>
              </w:rPr>
            </w:pPr>
            <w:r w:rsidRPr="00A2219B">
              <w:rPr>
                <w:rFonts w:ascii="Arial" w:hAnsi="Arial" w:cs="Arial"/>
                <w:b/>
                <w:color w:val="163D82"/>
                <w:sz w:val="20"/>
              </w:rPr>
              <w:t>SCOPE</w:t>
            </w:r>
          </w:p>
        </w:tc>
        <w:tc>
          <w:tcPr>
            <w:tcW w:w="236" w:type="dxa"/>
            <w:tcBorders>
              <w:top w:val="nil"/>
              <w:bottom w:val="nil"/>
            </w:tcBorders>
            <w:shd w:val="clear" w:color="auto" w:fill="auto"/>
          </w:tcPr>
          <w:p w14:paraId="0EE013FA" w14:textId="77777777" w:rsidR="00A2219B" w:rsidRPr="00A2219B" w:rsidRDefault="00A2219B" w:rsidP="00A2219B">
            <w:pPr>
              <w:spacing w:before="60" w:after="60"/>
              <w:rPr>
                <w:rFonts w:ascii="Arial" w:hAnsi="Arial" w:cs="Arial"/>
                <w:b/>
                <w:sz w:val="20"/>
              </w:rPr>
            </w:pPr>
          </w:p>
        </w:tc>
        <w:tc>
          <w:tcPr>
            <w:tcW w:w="7483" w:type="dxa"/>
            <w:shd w:val="clear" w:color="auto" w:fill="D9D9D9"/>
          </w:tcPr>
          <w:p w14:paraId="456B22FB" w14:textId="77777777" w:rsidR="00A2219B" w:rsidRPr="00A2219B" w:rsidRDefault="00A2219B" w:rsidP="00A2219B">
            <w:pPr>
              <w:spacing w:before="60" w:after="60"/>
              <w:rPr>
                <w:rFonts w:ascii="Arial" w:hAnsi="Arial" w:cs="Arial"/>
                <w:b/>
                <w:color w:val="163D82"/>
                <w:sz w:val="20"/>
              </w:rPr>
            </w:pPr>
            <w:r w:rsidRPr="00A2219B">
              <w:rPr>
                <w:rFonts w:ascii="Arial" w:hAnsi="Arial" w:cs="Arial"/>
                <w:b/>
                <w:color w:val="163D82"/>
                <w:sz w:val="20"/>
              </w:rPr>
              <w:t>ACTION POINTS</w:t>
            </w:r>
          </w:p>
        </w:tc>
      </w:tr>
      <w:tr w:rsidR="00A2219B" w:rsidRPr="00A2219B" w14:paraId="61D0636F" w14:textId="77777777" w:rsidTr="00A2219B">
        <w:trPr>
          <w:trHeight w:val="2835"/>
          <w:jc w:val="center"/>
        </w:trPr>
        <w:tc>
          <w:tcPr>
            <w:tcW w:w="7483" w:type="dxa"/>
            <w:shd w:val="clear" w:color="auto" w:fill="auto"/>
          </w:tcPr>
          <w:p w14:paraId="6F47DBBD" w14:textId="77777777" w:rsidR="00B06C22" w:rsidRPr="00B06C22" w:rsidRDefault="00B06C22" w:rsidP="00FD49D6">
            <w:pPr>
              <w:spacing w:before="60" w:after="60" w:line="271" w:lineRule="auto"/>
              <w:jc w:val="both"/>
              <w:rPr>
                <w:rFonts w:ascii="Arial" w:hAnsi="Arial" w:cs="Arial"/>
                <w:sz w:val="20"/>
                <w:szCs w:val="20"/>
              </w:rPr>
            </w:pPr>
            <w:r w:rsidRPr="00B06C22">
              <w:rPr>
                <w:rFonts w:ascii="Arial" w:hAnsi="Arial" w:cs="Arial"/>
                <w:sz w:val="20"/>
                <w:szCs w:val="20"/>
              </w:rPr>
              <w:t xml:space="preserve">The review considered the budget preparation process, the monitoring arrangements, and reporting to the Management Board. </w:t>
            </w:r>
          </w:p>
          <w:p w14:paraId="32C5E1F0" w14:textId="24B2D243" w:rsidR="00A2219B" w:rsidRPr="00A2219B" w:rsidRDefault="00B06C22" w:rsidP="00FD49D6">
            <w:pPr>
              <w:spacing w:before="60" w:after="60" w:line="271" w:lineRule="auto"/>
              <w:jc w:val="both"/>
              <w:rPr>
                <w:rFonts w:ascii="Arial" w:hAnsi="Arial" w:cs="Arial"/>
                <w:color w:val="000000"/>
                <w:sz w:val="20"/>
              </w:rPr>
            </w:pPr>
            <w:r w:rsidRPr="00B06C22">
              <w:rPr>
                <w:rFonts w:ascii="Arial" w:hAnsi="Arial" w:cs="Arial"/>
                <w:sz w:val="20"/>
                <w:szCs w:val="20"/>
              </w:rPr>
              <w:t>The scope of the review d</w:t>
            </w:r>
            <w:r w:rsidR="00C1116F">
              <w:rPr>
                <w:rFonts w:ascii="Arial" w:hAnsi="Arial" w:cs="Arial"/>
                <w:sz w:val="20"/>
                <w:szCs w:val="20"/>
              </w:rPr>
              <w:t>oes</w:t>
            </w:r>
            <w:r w:rsidRPr="00B06C22">
              <w:rPr>
                <w:rFonts w:ascii="Arial" w:hAnsi="Arial" w:cs="Arial"/>
                <w:sz w:val="20"/>
                <w:szCs w:val="20"/>
              </w:rPr>
              <w:t xml:space="preserve"> not include consideration of the assumptions used in preparing the budgets; depreciation policies; apportionment of central costs; or financial information included in tenders prepared by the organisation.</w:t>
            </w:r>
          </w:p>
        </w:tc>
        <w:tc>
          <w:tcPr>
            <w:tcW w:w="236" w:type="dxa"/>
            <w:tcBorders>
              <w:top w:val="nil"/>
              <w:bottom w:val="nil"/>
            </w:tcBorders>
            <w:shd w:val="clear" w:color="auto" w:fill="auto"/>
          </w:tcPr>
          <w:p w14:paraId="6C798CD3" w14:textId="77777777" w:rsidR="00A2219B" w:rsidRPr="00A2219B" w:rsidRDefault="00A2219B" w:rsidP="00A2219B">
            <w:pPr>
              <w:spacing w:before="60" w:after="60"/>
              <w:rPr>
                <w:rFonts w:ascii="Arial" w:hAnsi="Arial" w:cs="Arial"/>
                <w:sz w:val="8"/>
              </w:rPr>
            </w:pPr>
          </w:p>
        </w:tc>
        <w:tc>
          <w:tcPr>
            <w:tcW w:w="7483" w:type="dxa"/>
            <w:shd w:val="clear" w:color="auto" w:fill="auto"/>
            <w:vAlign w:val="center"/>
          </w:tcPr>
          <w:tbl>
            <w:tblPr>
              <w:tblW w:w="0" w:type="auto"/>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000" w:firstRow="0" w:lastRow="0" w:firstColumn="0" w:lastColumn="0" w:noHBand="0" w:noVBand="0"/>
            </w:tblPr>
            <w:tblGrid>
              <w:gridCol w:w="1587"/>
              <w:gridCol w:w="1587"/>
              <w:gridCol w:w="1587"/>
              <w:gridCol w:w="1587"/>
            </w:tblGrid>
            <w:tr w:rsidR="00A2219B" w14:paraId="5E2DC721" w14:textId="77777777" w:rsidTr="00A2219B">
              <w:trPr>
                <w:trHeight w:val="567"/>
                <w:jc w:val="center"/>
              </w:trPr>
              <w:tc>
                <w:tcPr>
                  <w:tcW w:w="1587" w:type="dxa"/>
                  <w:shd w:val="clear" w:color="auto" w:fill="163D82"/>
                </w:tcPr>
                <w:p w14:paraId="0E1C764A" w14:textId="77777777" w:rsidR="00A2219B" w:rsidRPr="00A2219B" w:rsidRDefault="00A2219B" w:rsidP="00A2219B">
                  <w:pPr>
                    <w:spacing w:before="60" w:after="60"/>
                    <w:jc w:val="center"/>
                    <w:rPr>
                      <w:rFonts w:ascii="Arial" w:hAnsi="Arial" w:cs="Arial"/>
                      <w:b/>
                      <w:color w:val="FFFFFF"/>
                      <w:sz w:val="20"/>
                    </w:rPr>
                  </w:pPr>
                  <w:r w:rsidRPr="00A2219B">
                    <w:rPr>
                      <w:rFonts w:ascii="Arial" w:hAnsi="Arial" w:cs="Arial"/>
                      <w:b/>
                      <w:color w:val="FFFFFF"/>
                      <w:sz w:val="20"/>
                    </w:rPr>
                    <w:t>Urgent</w:t>
                  </w:r>
                </w:p>
              </w:tc>
              <w:tc>
                <w:tcPr>
                  <w:tcW w:w="1587" w:type="dxa"/>
                  <w:shd w:val="clear" w:color="auto" w:fill="163D82"/>
                </w:tcPr>
                <w:p w14:paraId="74F29D44" w14:textId="77777777" w:rsidR="00A2219B" w:rsidRPr="00A2219B" w:rsidRDefault="00A2219B" w:rsidP="00A2219B">
                  <w:pPr>
                    <w:spacing w:before="60" w:after="60"/>
                    <w:jc w:val="center"/>
                    <w:rPr>
                      <w:rFonts w:ascii="Arial" w:hAnsi="Arial" w:cs="Arial"/>
                      <w:b/>
                      <w:color w:val="FFFFFF"/>
                      <w:sz w:val="20"/>
                    </w:rPr>
                  </w:pPr>
                  <w:r w:rsidRPr="00A2219B">
                    <w:rPr>
                      <w:rFonts w:ascii="Arial" w:hAnsi="Arial" w:cs="Arial"/>
                      <w:b/>
                      <w:color w:val="FFFFFF"/>
                      <w:sz w:val="20"/>
                    </w:rPr>
                    <w:t>Important</w:t>
                  </w:r>
                </w:p>
              </w:tc>
              <w:tc>
                <w:tcPr>
                  <w:tcW w:w="1587" w:type="dxa"/>
                  <w:shd w:val="clear" w:color="auto" w:fill="163D82"/>
                </w:tcPr>
                <w:p w14:paraId="1A88363D" w14:textId="77777777" w:rsidR="00A2219B" w:rsidRPr="00A2219B" w:rsidRDefault="00A2219B" w:rsidP="00A2219B">
                  <w:pPr>
                    <w:spacing w:before="60" w:after="60"/>
                    <w:jc w:val="center"/>
                    <w:rPr>
                      <w:rFonts w:ascii="Arial" w:hAnsi="Arial" w:cs="Arial"/>
                      <w:b/>
                      <w:color w:val="FFFFFF"/>
                      <w:sz w:val="20"/>
                    </w:rPr>
                  </w:pPr>
                  <w:r w:rsidRPr="00A2219B">
                    <w:rPr>
                      <w:rFonts w:ascii="Arial" w:hAnsi="Arial" w:cs="Arial"/>
                      <w:b/>
                      <w:color w:val="FFFFFF"/>
                      <w:sz w:val="20"/>
                    </w:rPr>
                    <w:t>Routine</w:t>
                  </w:r>
                </w:p>
              </w:tc>
              <w:tc>
                <w:tcPr>
                  <w:tcW w:w="1587" w:type="dxa"/>
                  <w:shd w:val="clear" w:color="auto" w:fill="163D82"/>
                </w:tcPr>
                <w:p w14:paraId="76957170" w14:textId="77777777" w:rsidR="00A2219B" w:rsidRPr="00A2219B" w:rsidRDefault="00A2219B" w:rsidP="00A2219B">
                  <w:pPr>
                    <w:spacing w:before="60" w:after="60"/>
                    <w:jc w:val="center"/>
                    <w:rPr>
                      <w:rFonts w:ascii="Arial" w:hAnsi="Arial" w:cs="Arial"/>
                      <w:b/>
                      <w:color w:val="FFFFFF"/>
                      <w:sz w:val="20"/>
                    </w:rPr>
                  </w:pPr>
                  <w:r w:rsidRPr="00A2219B">
                    <w:rPr>
                      <w:rFonts w:ascii="Arial" w:hAnsi="Arial" w:cs="Arial"/>
                      <w:b/>
                      <w:color w:val="FFFFFF"/>
                      <w:sz w:val="20"/>
                    </w:rPr>
                    <w:t>Operational</w:t>
                  </w:r>
                </w:p>
              </w:tc>
            </w:tr>
            <w:tr w:rsidR="00A2219B" w14:paraId="52669B40" w14:textId="77777777" w:rsidTr="00A2219B">
              <w:trPr>
                <w:trHeight w:val="567"/>
                <w:jc w:val="center"/>
              </w:trPr>
              <w:tc>
                <w:tcPr>
                  <w:tcW w:w="1587" w:type="dxa"/>
                  <w:shd w:val="clear" w:color="auto" w:fill="F3F3F3"/>
                </w:tcPr>
                <w:p w14:paraId="1D3D1721" w14:textId="77777777" w:rsidR="00A2219B" w:rsidRPr="00A2219B" w:rsidRDefault="00A2219B" w:rsidP="00A2219B">
                  <w:pPr>
                    <w:spacing w:before="60" w:after="60"/>
                    <w:jc w:val="center"/>
                    <w:rPr>
                      <w:rFonts w:ascii="Arial" w:hAnsi="Arial" w:cs="Arial"/>
                      <w:b/>
                      <w:color w:val="000000"/>
                      <w:sz w:val="20"/>
                    </w:rPr>
                  </w:pPr>
                  <w:r w:rsidRPr="00A2219B">
                    <w:rPr>
                      <w:rFonts w:ascii="Arial" w:hAnsi="Arial" w:cs="Arial"/>
                      <w:b/>
                      <w:color w:val="000000"/>
                      <w:sz w:val="20"/>
                    </w:rPr>
                    <w:t>0</w:t>
                  </w:r>
                </w:p>
              </w:tc>
              <w:tc>
                <w:tcPr>
                  <w:tcW w:w="1587" w:type="dxa"/>
                  <w:shd w:val="clear" w:color="auto" w:fill="F3F3F3"/>
                </w:tcPr>
                <w:p w14:paraId="4BAD142B" w14:textId="77777777" w:rsidR="00A2219B" w:rsidRPr="00A2219B" w:rsidRDefault="00A2219B" w:rsidP="00A2219B">
                  <w:pPr>
                    <w:spacing w:before="60" w:after="60"/>
                    <w:jc w:val="center"/>
                    <w:rPr>
                      <w:rFonts w:ascii="Arial" w:hAnsi="Arial" w:cs="Arial"/>
                      <w:b/>
                      <w:color w:val="000000"/>
                      <w:sz w:val="20"/>
                    </w:rPr>
                  </w:pPr>
                  <w:r w:rsidRPr="00A2219B">
                    <w:rPr>
                      <w:rFonts w:ascii="Arial" w:hAnsi="Arial" w:cs="Arial"/>
                      <w:b/>
                      <w:color w:val="000000"/>
                      <w:sz w:val="20"/>
                    </w:rPr>
                    <w:t>0</w:t>
                  </w:r>
                </w:p>
              </w:tc>
              <w:tc>
                <w:tcPr>
                  <w:tcW w:w="1587" w:type="dxa"/>
                  <w:shd w:val="clear" w:color="auto" w:fill="F3F3F3"/>
                </w:tcPr>
                <w:p w14:paraId="49EBA4E4" w14:textId="77777777" w:rsidR="00A2219B" w:rsidRPr="00A2219B" w:rsidRDefault="00A2219B" w:rsidP="00A2219B">
                  <w:pPr>
                    <w:spacing w:before="60" w:after="60"/>
                    <w:jc w:val="center"/>
                    <w:rPr>
                      <w:rFonts w:ascii="Arial" w:hAnsi="Arial" w:cs="Arial"/>
                      <w:b/>
                      <w:color w:val="000000"/>
                      <w:sz w:val="20"/>
                    </w:rPr>
                  </w:pPr>
                  <w:r w:rsidRPr="00A2219B">
                    <w:rPr>
                      <w:rFonts w:ascii="Arial" w:hAnsi="Arial" w:cs="Arial"/>
                      <w:b/>
                      <w:color w:val="000000"/>
                      <w:sz w:val="20"/>
                    </w:rPr>
                    <w:t>0</w:t>
                  </w:r>
                </w:p>
              </w:tc>
              <w:tc>
                <w:tcPr>
                  <w:tcW w:w="1587" w:type="dxa"/>
                  <w:shd w:val="clear" w:color="auto" w:fill="F3F3F3"/>
                </w:tcPr>
                <w:p w14:paraId="70218E8D" w14:textId="77777777" w:rsidR="00A2219B" w:rsidRPr="00A2219B" w:rsidRDefault="00A2219B" w:rsidP="00A2219B">
                  <w:pPr>
                    <w:spacing w:before="60" w:after="60"/>
                    <w:jc w:val="center"/>
                    <w:rPr>
                      <w:rFonts w:ascii="Arial" w:hAnsi="Arial" w:cs="Arial"/>
                      <w:b/>
                      <w:color w:val="000000"/>
                      <w:sz w:val="20"/>
                    </w:rPr>
                  </w:pPr>
                  <w:r w:rsidRPr="00A2219B">
                    <w:rPr>
                      <w:rFonts w:ascii="Arial" w:hAnsi="Arial" w:cs="Arial"/>
                      <w:b/>
                      <w:color w:val="000000"/>
                      <w:sz w:val="20"/>
                    </w:rPr>
                    <w:t>0</w:t>
                  </w:r>
                </w:p>
              </w:tc>
            </w:tr>
          </w:tbl>
          <w:p w14:paraId="455ED2F9" w14:textId="77777777" w:rsidR="00A2219B" w:rsidRPr="00A2219B" w:rsidRDefault="00A2219B" w:rsidP="00A2219B">
            <w:pPr>
              <w:spacing w:before="60" w:after="60"/>
              <w:rPr>
                <w:rFonts w:ascii="Arial" w:hAnsi="Arial" w:cs="Arial"/>
                <w:sz w:val="8"/>
              </w:rPr>
            </w:pPr>
          </w:p>
        </w:tc>
      </w:tr>
    </w:tbl>
    <w:p w14:paraId="12839662" w14:textId="77777777" w:rsidR="00A2219B" w:rsidRDefault="00A2219B" w:rsidP="00A2219B">
      <w:pPr>
        <w:spacing w:after="120"/>
        <w:jc w:val="center"/>
        <w:rPr>
          <w:sz w:val="8"/>
        </w:rPr>
        <w:sectPr w:rsidR="00A2219B" w:rsidSect="00A2219B">
          <w:headerReference w:type="default" r:id="rId13"/>
          <w:footerReference w:type="default" r:id="rId14"/>
          <w:headerReference w:type="first" r:id="rId15"/>
          <w:footerReference w:type="first" r:id="rId16"/>
          <w:pgSz w:w="16838" w:h="11906" w:orient="landscape"/>
          <w:pgMar w:top="850" w:right="850" w:bottom="850" w:left="850" w:header="283" w:footer="283" w:gutter="0"/>
          <w:pgNumType w:start="1"/>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A2219B" w14:paraId="1EAC6377" w14:textId="77777777" w:rsidTr="00A2219B">
        <w:trPr>
          <w:trHeight w:hRule="exact" w:val="624"/>
        </w:trPr>
        <w:tc>
          <w:tcPr>
            <w:tcW w:w="15194" w:type="dxa"/>
            <w:shd w:val="clear" w:color="auto" w:fill="FFFFFF"/>
            <w:tcMar>
              <w:bottom w:w="20" w:type="dxa"/>
            </w:tcMar>
          </w:tcPr>
          <w:p w14:paraId="5D2CE725" w14:textId="77777777" w:rsidR="00A2219B" w:rsidRPr="00A2219B" w:rsidRDefault="00A2219B" w:rsidP="00A2219B">
            <w:pPr>
              <w:spacing w:before="120" w:after="120"/>
              <w:rPr>
                <w:rFonts w:ascii="Arial Black" w:hAnsi="Arial Black"/>
                <w:b/>
                <w:color w:val="163D82"/>
                <w:sz w:val="32"/>
              </w:rPr>
            </w:pPr>
            <w:r>
              <w:rPr>
                <w:rFonts w:ascii="Arial Black" w:hAnsi="Arial Black"/>
                <w:b/>
                <w:color w:val="163D82"/>
                <w:sz w:val="32"/>
              </w:rPr>
              <w:lastRenderedPageBreak/>
              <w:t>Management Action Plan - Priority 1, 2 and 3 Recommendations</w:t>
            </w:r>
          </w:p>
        </w:tc>
      </w:tr>
    </w:tbl>
    <w:p w14:paraId="56708AB8" w14:textId="77777777" w:rsidR="00A2219B" w:rsidRDefault="00A2219B" w:rsidP="00A2219B">
      <w:pPr>
        <w:spacing w:after="120"/>
        <w:rPr>
          <w:sz w:val="8"/>
        </w:rPr>
      </w:pPr>
    </w:p>
    <w:tbl>
      <w:tblPr>
        <w:tblW w:w="15250"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shd w:val="clear" w:color="auto" w:fill="D9D9D9"/>
        <w:tblLayout w:type="fixed"/>
        <w:tblCellMar>
          <w:top w:w="120" w:type="dxa"/>
          <w:left w:w="60" w:type="dxa"/>
          <w:bottom w:w="120" w:type="dxa"/>
          <w:right w:w="60" w:type="dxa"/>
        </w:tblCellMar>
        <w:tblLook w:val="0000" w:firstRow="0" w:lastRow="0" w:firstColumn="0" w:lastColumn="0" w:noHBand="0" w:noVBand="0"/>
      </w:tblPr>
      <w:tblGrid>
        <w:gridCol w:w="556"/>
        <w:gridCol w:w="1514"/>
        <w:gridCol w:w="3430"/>
        <w:gridCol w:w="2971"/>
        <w:gridCol w:w="850"/>
        <w:gridCol w:w="2976"/>
        <w:gridCol w:w="1740"/>
        <w:gridCol w:w="1213"/>
      </w:tblGrid>
      <w:tr w:rsidR="00A2219B" w:rsidRPr="00A2219B" w14:paraId="443C294A" w14:textId="77777777" w:rsidTr="00A2219B">
        <w:trPr>
          <w:tblHeader/>
          <w:jc w:val="center"/>
        </w:trPr>
        <w:tc>
          <w:tcPr>
            <w:tcW w:w="556" w:type="dxa"/>
            <w:shd w:val="clear" w:color="auto" w:fill="D9D9D9"/>
          </w:tcPr>
          <w:p w14:paraId="3686A16A" w14:textId="77777777" w:rsidR="00A2219B" w:rsidRPr="00A2219B" w:rsidRDefault="00A2219B" w:rsidP="00FD49D6">
            <w:pPr>
              <w:spacing w:before="60" w:after="60" w:line="271" w:lineRule="auto"/>
              <w:jc w:val="center"/>
              <w:rPr>
                <w:rFonts w:ascii="Arial" w:hAnsi="Arial" w:cs="Arial"/>
                <w:b/>
                <w:color w:val="163D82"/>
                <w:sz w:val="16"/>
              </w:rPr>
            </w:pPr>
            <w:bookmarkStart w:id="2" w:name="section3"/>
            <w:bookmarkEnd w:id="2"/>
            <w:r w:rsidRPr="00A2219B">
              <w:rPr>
                <w:rFonts w:ascii="Arial" w:hAnsi="Arial" w:cs="Arial"/>
                <w:b/>
                <w:color w:val="163D82"/>
                <w:sz w:val="16"/>
              </w:rPr>
              <w:t>Rec.</w:t>
            </w:r>
          </w:p>
        </w:tc>
        <w:tc>
          <w:tcPr>
            <w:tcW w:w="1514" w:type="dxa"/>
            <w:shd w:val="clear" w:color="auto" w:fill="D9D9D9"/>
          </w:tcPr>
          <w:p w14:paraId="65EB40EA" w14:textId="77777777" w:rsidR="00A2219B" w:rsidRPr="00A2219B" w:rsidRDefault="00A2219B" w:rsidP="00FD49D6">
            <w:pPr>
              <w:spacing w:before="60" w:after="60" w:line="271" w:lineRule="auto"/>
              <w:jc w:val="center"/>
              <w:rPr>
                <w:rFonts w:ascii="Arial" w:hAnsi="Arial" w:cs="Arial"/>
                <w:b/>
                <w:color w:val="163D82"/>
                <w:sz w:val="16"/>
              </w:rPr>
            </w:pPr>
            <w:r w:rsidRPr="00A2219B">
              <w:rPr>
                <w:rFonts w:ascii="Arial" w:hAnsi="Arial" w:cs="Arial"/>
                <w:b/>
                <w:color w:val="163D82"/>
                <w:sz w:val="16"/>
              </w:rPr>
              <w:t>Risk Area</w:t>
            </w:r>
          </w:p>
        </w:tc>
        <w:tc>
          <w:tcPr>
            <w:tcW w:w="3430" w:type="dxa"/>
            <w:shd w:val="clear" w:color="auto" w:fill="D9D9D9"/>
          </w:tcPr>
          <w:p w14:paraId="0D262FF2" w14:textId="77777777" w:rsidR="00A2219B" w:rsidRPr="00A2219B" w:rsidRDefault="00A2219B" w:rsidP="00FD49D6">
            <w:pPr>
              <w:spacing w:before="60" w:after="60" w:line="271" w:lineRule="auto"/>
              <w:jc w:val="center"/>
              <w:rPr>
                <w:rFonts w:ascii="Arial" w:hAnsi="Arial" w:cs="Arial"/>
                <w:b/>
                <w:color w:val="163D82"/>
                <w:sz w:val="16"/>
              </w:rPr>
            </w:pPr>
            <w:r w:rsidRPr="00A2219B">
              <w:rPr>
                <w:rFonts w:ascii="Arial" w:hAnsi="Arial" w:cs="Arial"/>
                <w:b/>
                <w:color w:val="163D82"/>
                <w:sz w:val="16"/>
              </w:rPr>
              <w:t>Finding</w:t>
            </w:r>
          </w:p>
        </w:tc>
        <w:tc>
          <w:tcPr>
            <w:tcW w:w="2971" w:type="dxa"/>
            <w:shd w:val="clear" w:color="auto" w:fill="D9D9D9"/>
          </w:tcPr>
          <w:p w14:paraId="0D0A0FB7" w14:textId="77777777" w:rsidR="00A2219B" w:rsidRPr="00A2219B" w:rsidRDefault="00A2219B" w:rsidP="00FD49D6">
            <w:pPr>
              <w:spacing w:before="60" w:after="60" w:line="271" w:lineRule="auto"/>
              <w:jc w:val="center"/>
              <w:rPr>
                <w:rFonts w:ascii="Arial" w:hAnsi="Arial" w:cs="Arial"/>
                <w:b/>
                <w:color w:val="163D82"/>
                <w:sz w:val="16"/>
              </w:rPr>
            </w:pPr>
            <w:r w:rsidRPr="00A2219B">
              <w:rPr>
                <w:rFonts w:ascii="Arial" w:hAnsi="Arial" w:cs="Arial"/>
                <w:b/>
                <w:color w:val="163D82"/>
                <w:sz w:val="16"/>
              </w:rPr>
              <w:t>Recommendation</w:t>
            </w:r>
          </w:p>
        </w:tc>
        <w:tc>
          <w:tcPr>
            <w:tcW w:w="850" w:type="dxa"/>
            <w:shd w:val="clear" w:color="auto" w:fill="D9D9D9"/>
          </w:tcPr>
          <w:p w14:paraId="560986D1" w14:textId="77777777" w:rsidR="00A2219B" w:rsidRPr="00A2219B" w:rsidRDefault="00A2219B" w:rsidP="00FD49D6">
            <w:pPr>
              <w:spacing w:before="60" w:after="60" w:line="271" w:lineRule="auto"/>
              <w:jc w:val="center"/>
              <w:rPr>
                <w:rFonts w:ascii="Arial" w:hAnsi="Arial" w:cs="Arial"/>
                <w:b/>
                <w:color w:val="163D82"/>
                <w:sz w:val="16"/>
              </w:rPr>
            </w:pPr>
            <w:r w:rsidRPr="00A2219B">
              <w:rPr>
                <w:rFonts w:ascii="Arial" w:hAnsi="Arial" w:cs="Arial"/>
                <w:b/>
                <w:color w:val="163D82"/>
                <w:sz w:val="16"/>
              </w:rPr>
              <w:t>Priority</w:t>
            </w:r>
          </w:p>
        </w:tc>
        <w:tc>
          <w:tcPr>
            <w:tcW w:w="2976" w:type="dxa"/>
            <w:shd w:val="clear" w:color="auto" w:fill="D9D9D9"/>
          </w:tcPr>
          <w:p w14:paraId="4685E7A0" w14:textId="77777777" w:rsidR="00A2219B" w:rsidRPr="00A2219B" w:rsidRDefault="00A2219B" w:rsidP="00FD49D6">
            <w:pPr>
              <w:spacing w:before="60" w:after="60" w:line="271" w:lineRule="auto"/>
              <w:jc w:val="center"/>
              <w:rPr>
                <w:rFonts w:ascii="Arial" w:hAnsi="Arial" w:cs="Arial"/>
                <w:b/>
                <w:color w:val="163D82"/>
                <w:sz w:val="16"/>
              </w:rPr>
            </w:pPr>
            <w:r w:rsidRPr="00A2219B">
              <w:rPr>
                <w:rFonts w:ascii="Arial" w:hAnsi="Arial" w:cs="Arial"/>
                <w:b/>
                <w:color w:val="163D82"/>
                <w:sz w:val="16"/>
              </w:rPr>
              <w:t>Management</w:t>
            </w:r>
          </w:p>
          <w:p w14:paraId="1A13CDF4" w14:textId="77777777" w:rsidR="00A2219B" w:rsidRPr="00A2219B" w:rsidRDefault="00A2219B" w:rsidP="00FD49D6">
            <w:pPr>
              <w:spacing w:before="60" w:after="60" w:line="271" w:lineRule="auto"/>
              <w:jc w:val="center"/>
              <w:rPr>
                <w:rFonts w:ascii="Arial" w:hAnsi="Arial" w:cs="Arial"/>
                <w:b/>
                <w:color w:val="163D82"/>
                <w:sz w:val="16"/>
              </w:rPr>
            </w:pPr>
            <w:r w:rsidRPr="00A2219B">
              <w:rPr>
                <w:rFonts w:ascii="Arial" w:hAnsi="Arial" w:cs="Arial"/>
                <w:b/>
                <w:color w:val="163D82"/>
                <w:sz w:val="16"/>
              </w:rPr>
              <w:t>Comments</w:t>
            </w:r>
          </w:p>
        </w:tc>
        <w:tc>
          <w:tcPr>
            <w:tcW w:w="1740" w:type="dxa"/>
            <w:shd w:val="clear" w:color="auto" w:fill="D9D9D9"/>
          </w:tcPr>
          <w:p w14:paraId="04D0C18B" w14:textId="77777777" w:rsidR="00A2219B" w:rsidRPr="00A2219B" w:rsidRDefault="00A2219B" w:rsidP="00FD49D6">
            <w:pPr>
              <w:spacing w:before="60" w:after="60" w:line="271" w:lineRule="auto"/>
              <w:jc w:val="center"/>
              <w:rPr>
                <w:rFonts w:ascii="Arial" w:hAnsi="Arial" w:cs="Arial"/>
                <w:b/>
                <w:color w:val="163D82"/>
                <w:sz w:val="16"/>
              </w:rPr>
            </w:pPr>
            <w:r w:rsidRPr="00A2219B">
              <w:rPr>
                <w:rFonts w:ascii="Arial" w:hAnsi="Arial" w:cs="Arial"/>
                <w:b/>
                <w:color w:val="163D82"/>
                <w:sz w:val="16"/>
              </w:rPr>
              <w:t>Implementation</w:t>
            </w:r>
          </w:p>
          <w:p w14:paraId="579D91F0" w14:textId="77777777" w:rsidR="00A2219B" w:rsidRPr="00A2219B" w:rsidRDefault="00A2219B" w:rsidP="00FD49D6">
            <w:pPr>
              <w:spacing w:before="60" w:after="60" w:line="271" w:lineRule="auto"/>
              <w:jc w:val="center"/>
              <w:rPr>
                <w:rFonts w:ascii="Arial" w:hAnsi="Arial" w:cs="Arial"/>
                <w:b/>
                <w:color w:val="163D82"/>
                <w:sz w:val="16"/>
              </w:rPr>
            </w:pPr>
            <w:r w:rsidRPr="00A2219B">
              <w:rPr>
                <w:rFonts w:ascii="Arial" w:hAnsi="Arial" w:cs="Arial"/>
                <w:b/>
                <w:color w:val="163D82"/>
                <w:sz w:val="16"/>
              </w:rPr>
              <w:t>Timetable</w:t>
            </w:r>
          </w:p>
          <w:p w14:paraId="52F496FA" w14:textId="77777777" w:rsidR="00A2219B" w:rsidRPr="00A2219B" w:rsidRDefault="00A2219B" w:rsidP="00FD49D6">
            <w:pPr>
              <w:spacing w:before="60" w:after="60" w:line="271" w:lineRule="auto"/>
              <w:jc w:val="center"/>
              <w:rPr>
                <w:rFonts w:ascii="Arial" w:hAnsi="Arial" w:cs="Arial"/>
                <w:b/>
                <w:color w:val="163D82"/>
                <w:sz w:val="16"/>
              </w:rPr>
            </w:pPr>
            <w:r w:rsidRPr="00A2219B">
              <w:rPr>
                <w:rFonts w:ascii="Arial" w:hAnsi="Arial" w:cs="Arial"/>
                <w:b/>
                <w:color w:val="163D82"/>
                <w:sz w:val="16"/>
              </w:rPr>
              <w:t>(dd/mm/yy)</w:t>
            </w:r>
          </w:p>
        </w:tc>
        <w:tc>
          <w:tcPr>
            <w:tcW w:w="1213" w:type="dxa"/>
            <w:shd w:val="clear" w:color="auto" w:fill="D9D9D9"/>
          </w:tcPr>
          <w:p w14:paraId="0C50D927" w14:textId="77777777" w:rsidR="00A2219B" w:rsidRPr="00A2219B" w:rsidRDefault="00A2219B" w:rsidP="00FD49D6">
            <w:pPr>
              <w:spacing w:before="60" w:after="60" w:line="271" w:lineRule="auto"/>
              <w:jc w:val="center"/>
              <w:rPr>
                <w:rFonts w:ascii="Arial" w:hAnsi="Arial" w:cs="Arial"/>
                <w:b/>
                <w:color w:val="163D82"/>
                <w:sz w:val="16"/>
              </w:rPr>
            </w:pPr>
            <w:r w:rsidRPr="00A2219B">
              <w:rPr>
                <w:rFonts w:ascii="Arial" w:hAnsi="Arial" w:cs="Arial"/>
                <w:b/>
                <w:color w:val="163D82"/>
                <w:sz w:val="16"/>
              </w:rPr>
              <w:t>Responsible</w:t>
            </w:r>
          </w:p>
          <w:p w14:paraId="14A768F7" w14:textId="77777777" w:rsidR="00A2219B" w:rsidRPr="00A2219B" w:rsidRDefault="00A2219B" w:rsidP="00FD49D6">
            <w:pPr>
              <w:spacing w:before="60" w:after="60" w:line="271" w:lineRule="auto"/>
              <w:jc w:val="center"/>
              <w:rPr>
                <w:rFonts w:ascii="Arial" w:hAnsi="Arial" w:cs="Arial"/>
                <w:b/>
                <w:color w:val="163D82"/>
                <w:sz w:val="16"/>
              </w:rPr>
            </w:pPr>
            <w:r w:rsidRPr="00A2219B">
              <w:rPr>
                <w:rFonts w:ascii="Arial" w:hAnsi="Arial" w:cs="Arial"/>
                <w:b/>
                <w:color w:val="163D82"/>
                <w:sz w:val="16"/>
              </w:rPr>
              <w:t>Officer</w:t>
            </w:r>
          </w:p>
          <w:p w14:paraId="75727D41" w14:textId="77777777" w:rsidR="00A2219B" w:rsidRPr="00A2219B" w:rsidRDefault="00A2219B" w:rsidP="00FD49D6">
            <w:pPr>
              <w:spacing w:before="60" w:after="60" w:line="271" w:lineRule="auto"/>
              <w:jc w:val="center"/>
              <w:rPr>
                <w:rFonts w:ascii="Arial" w:hAnsi="Arial" w:cs="Arial"/>
                <w:b/>
                <w:color w:val="163D82"/>
                <w:sz w:val="16"/>
              </w:rPr>
            </w:pPr>
            <w:r w:rsidRPr="00A2219B">
              <w:rPr>
                <w:rFonts w:ascii="Arial" w:hAnsi="Arial" w:cs="Arial"/>
                <w:b/>
                <w:color w:val="163D82"/>
                <w:sz w:val="16"/>
              </w:rPr>
              <w:t>(Job Title)</w:t>
            </w:r>
          </w:p>
        </w:tc>
      </w:tr>
      <w:tr w:rsidR="00D51F57" w:rsidRPr="00A2219B" w14:paraId="03269033" w14:textId="77777777" w:rsidTr="006F39A0">
        <w:trPr>
          <w:tblHeader/>
          <w:jc w:val="center"/>
        </w:trPr>
        <w:tc>
          <w:tcPr>
            <w:tcW w:w="15250" w:type="dxa"/>
            <w:gridSpan w:val="8"/>
            <w:shd w:val="clear" w:color="auto" w:fill="auto"/>
          </w:tcPr>
          <w:p w14:paraId="0A47E4F0" w14:textId="5DA611B0" w:rsidR="00D51F57" w:rsidRPr="00A2219B" w:rsidRDefault="00F4565A" w:rsidP="00FD49D6">
            <w:pPr>
              <w:spacing w:before="60" w:after="60" w:line="271" w:lineRule="auto"/>
              <w:rPr>
                <w:rFonts w:ascii="Arial" w:hAnsi="Arial" w:cs="Arial"/>
                <w:b/>
                <w:color w:val="FFFFFF" w:themeColor="background1"/>
                <w:sz w:val="16"/>
              </w:rPr>
            </w:pPr>
            <w:r w:rsidRPr="001730B0">
              <w:rPr>
                <w:rFonts w:ascii="Arial" w:hAnsi="Arial" w:cs="Arial"/>
                <w:sz w:val="18"/>
                <w:szCs w:val="20"/>
              </w:rPr>
              <w:t xml:space="preserve">No recommendations were </w:t>
            </w:r>
            <w:r w:rsidR="00637BB8">
              <w:rPr>
                <w:rFonts w:ascii="Arial" w:hAnsi="Arial" w:cs="Arial"/>
                <w:sz w:val="18"/>
                <w:szCs w:val="20"/>
              </w:rPr>
              <w:t>made</w:t>
            </w:r>
            <w:r w:rsidRPr="001730B0">
              <w:rPr>
                <w:rFonts w:ascii="Arial" w:hAnsi="Arial" w:cs="Arial"/>
                <w:sz w:val="18"/>
                <w:szCs w:val="20"/>
              </w:rPr>
              <w:t>.</w:t>
            </w:r>
          </w:p>
        </w:tc>
      </w:tr>
    </w:tbl>
    <w:p w14:paraId="7976B32A" w14:textId="77777777" w:rsidR="00A2219B" w:rsidRPr="00A2219B" w:rsidRDefault="00A2219B" w:rsidP="00A2219B">
      <w:pPr>
        <w:spacing w:after="200"/>
        <w:rPr>
          <w:b/>
          <w:color w:val="FFFFFF" w:themeColor="background1"/>
          <w:sz w:val="8"/>
        </w:rPr>
      </w:pPr>
    </w:p>
    <w:p w14:paraId="59C44CC4" w14:textId="77777777" w:rsidR="00A2219B" w:rsidRPr="00A2219B" w:rsidRDefault="00A2219B" w:rsidP="00A2219B">
      <w:pPr>
        <w:spacing w:after="200"/>
        <w:rPr>
          <w:b/>
          <w:color w:val="FFFFFF" w:themeColor="background1"/>
          <w:sz w:val="8"/>
        </w:rPr>
        <w:sectPr w:rsidR="00A2219B" w:rsidRPr="00A2219B" w:rsidSect="00A2219B">
          <w:headerReference w:type="default" r:id="rId17"/>
          <w:footerReference w:type="default" r:id="rId18"/>
          <w:pgSz w:w="16838" w:h="11906" w:orient="landscape"/>
          <w:pgMar w:top="850" w:right="850" w:bottom="850" w:left="850" w:header="283" w:footer="283" w:gutter="0"/>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A2219B" w14:paraId="5C6F7221" w14:textId="77777777" w:rsidTr="00A2219B">
        <w:trPr>
          <w:trHeight w:hRule="exact" w:val="624"/>
        </w:trPr>
        <w:tc>
          <w:tcPr>
            <w:tcW w:w="15194" w:type="dxa"/>
            <w:shd w:val="clear" w:color="auto" w:fill="FFFFFF"/>
            <w:tcMar>
              <w:bottom w:w="20" w:type="dxa"/>
            </w:tcMar>
          </w:tcPr>
          <w:p w14:paraId="5AC1EB5F" w14:textId="77777777" w:rsidR="00A2219B" w:rsidRPr="00A2219B" w:rsidRDefault="00A2219B" w:rsidP="00A2219B">
            <w:pPr>
              <w:spacing w:before="120" w:after="120"/>
              <w:rPr>
                <w:rFonts w:ascii="Arial Black" w:hAnsi="Arial Black"/>
                <w:b/>
                <w:color w:val="163D82"/>
                <w:sz w:val="32"/>
              </w:rPr>
            </w:pPr>
            <w:r>
              <w:rPr>
                <w:rFonts w:ascii="Arial Black" w:hAnsi="Arial Black"/>
                <w:b/>
                <w:color w:val="163D82"/>
                <w:sz w:val="32"/>
              </w:rPr>
              <w:lastRenderedPageBreak/>
              <w:t>Operational Effectiveness Matters</w:t>
            </w:r>
          </w:p>
        </w:tc>
      </w:tr>
    </w:tbl>
    <w:p w14:paraId="3A7A34EE" w14:textId="77777777" w:rsidR="00A2219B" w:rsidRDefault="00A2219B" w:rsidP="00A2219B">
      <w:pPr>
        <w:spacing w:after="200"/>
        <w:rPr>
          <w:b/>
          <w:sz w:val="8"/>
        </w:rPr>
      </w:pPr>
    </w:p>
    <w:tbl>
      <w:tblPr>
        <w:tblW w:w="15308"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shd w:val="clear" w:color="auto" w:fill="D9D9D9"/>
        <w:tblLayout w:type="fixed"/>
        <w:tblCellMar>
          <w:top w:w="120" w:type="dxa"/>
          <w:left w:w="60" w:type="dxa"/>
          <w:bottom w:w="120" w:type="dxa"/>
          <w:right w:w="60" w:type="dxa"/>
        </w:tblCellMar>
        <w:tblLook w:val="0000" w:firstRow="0" w:lastRow="0" w:firstColumn="0" w:lastColumn="0" w:noHBand="0" w:noVBand="0"/>
      </w:tblPr>
      <w:tblGrid>
        <w:gridCol w:w="964"/>
        <w:gridCol w:w="1644"/>
        <w:gridCol w:w="6350"/>
        <w:gridCol w:w="6350"/>
      </w:tblGrid>
      <w:tr w:rsidR="00A2219B" w:rsidRPr="00A2219B" w14:paraId="52F5D84C" w14:textId="77777777" w:rsidTr="00A2219B">
        <w:trPr>
          <w:cantSplit/>
          <w:tblHeader/>
          <w:jc w:val="center"/>
        </w:trPr>
        <w:tc>
          <w:tcPr>
            <w:tcW w:w="964" w:type="dxa"/>
            <w:shd w:val="clear" w:color="auto" w:fill="D9D9D9"/>
          </w:tcPr>
          <w:p w14:paraId="7D4D593C" w14:textId="77777777" w:rsidR="00A2219B" w:rsidRPr="00A2219B" w:rsidRDefault="00A2219B" w:rsidP="00FD49D6">
            <w:pPr>
              <w:spacing w:before="60" w:after="60" w:line="271" w:lineRule="auto"/>
              <w:jc w:val="center"/>
              <w:rPr>
                <w:rFonts w:ascii="Arial" w:hAnsi="Arial" w:cs="Arial"/>
                <w:b/>
                <w:color w:val="163D82"/>
                <w:sz w:val="16"/>
              </w:rPr>
            </w:pPr>
            <w:bookmarkStart w:id="3" w:name="section4"/>
            <w:bookmarkEnd w:id="3"/>
            <w:r w:rsidRPr="00A2219B">
              <w:rPr>
                <w:rFonts w:ascii="Arial" w:hAnsi="Arial" w:cs="Arial"/>
                <w:b/>
                <w:color w:val="163D82"/>
                <w:sz w:val="16"/>
              </w:rPr>
              <w:t>Ref</w:t>
            </w:r>
          </w:p>
        </w:tc>
        <w:tc>
          <w:tcPr>
            <w:tcW w:w="1644" w:type="dxa"/>
            <w:shd w:val="clear" w:color="auto" w:fill="D9D9D9"/>
          </w:tcPr>
          <w:p w14:paraId="1B655DA4" w14:textId="77777777" w:rsidR="00A2219B" w:rsidRPr="00A2219B" w:rsidRDefault="00A2219B" w:rsidP="00FD49D6">
            <w:pPr>
              <w:spacing w:before="60" w:after="60" w:line="271" w:lineRule="auto"/>
              <w:jc w:val="center"/>
              <w:rPr>
                <w:rFonts w:ascii="Arial" w:hAnsi="Arial" w:cs="Arial"/>
                <w:b/>
                <w:color w:val="163D82"/>
                <w:sz w:val="16"/>
              </w:rPr>
            </w:pPr>
            <w:r w:rsidRPr="00A2219B">
              <w:rPr>
                <w:rFonts w:ascii="Arial" w:hAnsi="Arial" w:cs="Arial"/>
                <w:b/>
                <w:color w:val="163D82"/>
                <w:sz w:val="16"/>
              </w:rPr>
              <w:t>Risk Area</w:t>
            </w:r>
          </w:p>
        </w:tc>
        <w:tc>
          <w:tcPr>
            <w:tcW w:w="6350" w:type="dxa"/>
            <w:shd w:val="clear" w:color="auto" w:fill="D9D9D9"/>
          </w:tcPr>
          <w:p w14:paraId="1AC62663" w14:textId="77777777" w:rsidR="00A2219B" w:rsidRPr="00A2219B" w:rsidRDefault="00A2219B" w:rsidP="00FD49D6">
            <w:pPr>
              <w:spacing w:before="60" w:after="60" w:line="271" w:lineRule="auto"/>
              <w:jc w:val="center"/>
              <w:rPr>
                <w:rFonts w:ascii="Arial" w:hAnsi="Arial" w:cs="Arial"/>
                <w:b/>
                <w:color w:val="163D82"/>
                <w:sz w:val="16"/>
              </w:rPr>
            </w:pPr>
            <w:r w:rsidRPr="00A2219B">
              <w:rPr>
                <w:rFonts w:ascii="Arial" w:hAnsi="Arial" w:cs="Arial"/>
                <w:b/>
                <w:color w:val="163D82"/>
                <w:sz w:val="16"/>
              </w:rPr>
              <w:t>Item</w:t>
            </w:r>
          </w:p>
        </w:tc>
        <w:tc>
          <w:tcPr>
            <w:tcW w:w="6350" w:type="dxa"/>
            <w:shd w:val="clear" w:color="auto" w:fill="D9D9D9"/>
          </w:tcPr>
          <w:p w14:paraId="3EBB5438" w14:textId="77777777" w:rsidR="00A2219B" w:rsidRPr="00A2219B" w:rsidRDefault="00A2219B" w:rsidP="00FD49D6">
            <w:pPr>
              <w:spacing w:before="60" w:after="60" w:line="271" w:lineRule="auto"/>
              <w:jc w:val="center"/>
              <w:rPr>
                <w:rFonts w:ascii="Arial" w:hAnsi="Arial" w:cs="Arial"/>
                <w:b/>
                <w:color w:val="163D82"/>
                <w:sz w:val="16"/>
              </w:rPr>
            </w:pPr>
            <w:r w:rsidRPr="00A2219B">
              <w:rPr>
                <w:rFonts w:ascii="Arial" w:hAnsi="Arial" w:cs="Arial"/>
                <w:b/>
                <w:color w:val="163D82"/>
                <w:sz w:val="16"/>
              </w:rPr>
              <w:t>Management</w:t>
            </w:r>
          </w:p>
          <w:p w14:paraId="339AC149" w14:textId="77777777" w:rsidR="00A2219B" w:rsidRPr="00A2219B" w:rsidRDefault="00A2219B" w:rsidP="00FD49D6">
            <w:pPr>
              <w:spacing w:before="60" w:after="60" w:line="271" w:lineRule="auto"/>
              <w:jc w:val="center"/>
              <w:rPr>
                <w:rFonts w:ascii="Arial" w:hAnsi="Arial" w:cs="Arial"/>
                <w:b/>
                <w:color w:val="163D82"/>
                <w:sz w:val="16"/>
              </w:rPr>
            </w:pPr>
            <w:r w:rsidRPr="00A2219B">
              <w:rPr>
                <w:rFonts w:ascii="Arial" w:hAnsi="Arial" w:cs="Arial"/>
                <w:b/>
                <w:color w:val="163D82"/>
                <w:sz w:val="16"/>
              </w:rPr>
              <w:t>Comments</w:t>
            </w:r>
          </w:p>
        </w:tc>
      </w:tr>
      <w:tr w:rsidR="00D51F57" w:rsidRPr="00A2219B" w14:paraId="05282D23" w14:textId="77777777" w:rsidTr="00784638">
        <w:trPr>
          <w:cantSplit/>
          <w:tblHeader/>
          <w:jc w:val="center"/>
        </w:trPr>
        <w:tc>
          <w:tcPr>
            <w:tcW w:w="15308" w:type="dxa"/>
            <w:gridSpan w:val="4"/>
            <w:shd w:val="clear" w:color="auto" w:fill="auto"/>
          </w:tcPr>
          <w:p w14:paraId="50631BA3" w14:textId="4CB4E774" w:rsidR="00D51F57" w:rsidRPr="00A2219B" w:rsidRDefault="00F4565A" w:rsidP="00FD49D6">
            <w:pPr>
              <w:spacing w:before="60" w:after="60" w:line="271" w:lineRule="auto"/>
              <w:rPr>
                <w:rFonts w:ascii="Arial" w:hAnsi="Arial" w:cs="Arial"/>
                <w:b/>
                <w:color w:val="163D82"/>
                <w:sz w:val="16"/>
              </w:rPr>
            </w:pPr>
            <w:r w:rsidRPr="001730B0">
              <w:rPr>
                <w:rFonts w:ascii="Arial" w:hAnsi="Arial" w:cs="Arial"/>
                <w:sz w:val="18"/>
                <w:szCs w:val="20"/>
              </w:rPr>
              <w:t>No Operational Effectiveness Matters were identified.</w:t>
            </w:r>
          </w:p>
        </w:tc>
      </w:tr>
    </w:tbl>
    <w:p w14:paraId="715840EC" w14:textId="77777777" w:rsidR="00A2219B" w:rsidRDefault="00A2219B" w:rsidP="00A2219B">
      <w:pPr>
        <w:spacing w:after="200"/>
        <w:rPr>
          <w:b/>
          <w:sz w:val="8"/>
        </w:rPr>
      </w:pPr>
    </w:p>
    <w:p w14:paraId="61BF9A30" w14:textId="77777777" w:rsidR="00A2219B" w:rsidRDefault="00A2219B" w:rsidP="00A2219B">
      <w:pPr>
        <w:spacing w:after="200"/>
        <w:rPr>
          <w:b/>
          <w:sz w:val="8"/>
        </w:rPr>
      </w:pPr>
    </w:p>
    <w:p w14:paraId="129D72F3" w14:textId="77777777" w:rsidR="007C5813" w:rsidRDefault="007C5813" w:rsidP="00A2219B">
      <w:pPr>
        <w:spacing w:after="200"/>
        <w:rPr>
          <w:b/>
          <w:sz w:val="8"/>
        </w:rPr>
        <w:sectPr w:rsidR="007C5813" w:rsidSect="00A2219B">
          <w:headerReference w:type="default" r:id="rId19"/>
          <w:footerReference w:type="default" r:id="rId20"/>
          <w:pgSz w:w="16838" w:h="11906" w:orient="landscape"/>
          <w:pgMar w:top="850" w:right="850" w:bottom="850" w:left="850" w:header="283" w:footer="283" w:gutter="0"/>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A2219B" w14:paraId="0933EFA7" w14:textId="77777777" w:rsidTr="00A2219B">
        <w:trPr>
          <w:trHeight w:hRule="exact" w:val="624"/>
        </w:trPr>
        <w:tc>
          <w:tcPr>
            <w:tcW w:w="15194" w:type="dxa"/>
            <w:shd w:val="clear" w:color="auto" w:fill="FFFFFF"/>
            <w:tcMar>
              <w:bottom w:w="20" w:type="dxa"/>
            </w:tcMar>
          </w:tcPr>
          <w:p w14:paraId="0E8B1867" w14:textId="77777777" w:rsidR="00A2219B" w:rsidRPr="00A2219B" w:rsidRDefault="00A2219B" w:rsidP="00A2219B">
            <w:pPr>
              <w:spacing w:before="120" w:after="120"/>
              <w:rPr>
                <w:rFonts w:ascii="Arial Black" w:hAnsi="Arial Black"/>
                <w:b/>
                <w:color w:val="163D82"/>
                <w:sz w:val="32"/>
              </w:rPr>
            </w:pPr>
            <w:r>
              <w:rPr>
                <w:rFonts w:ascii="Arial Black" w:hAnsi="Arial Black"/>
                <w:b/>
                <w:color w:val="163D82"/>
                <w:sz w:val="32"/>
              </w:rPr>
              <w:lastRenderedPageBreak/>
              <w:t>Detailed Findings</w:t>
            </w:r>
          </w:p>
        </w:tc>
      </w:tr>
    </w:tbl>
    <w:p w14:paraId="287D910B" w14:textId="77777777" w:rsidR="00A2219B" w:rsidRDefault="00A2219B" w:rsidP="009E4EF6">
      <w:pPr>
        <w:spacing w:before="120" w:after="120" w:line="271" w:lineRule="auto"/>
        <w:jc w:val="center"/>
        <w:rPr>
          <w:b/>
          <w:sz w:val="8"/>
        </w:rPr>
      </w:pPr>
    </w:p>
    <w:p w14:paraId="74320F63" w14:textId="77777777" w:rsidR="00A2219B" w:rsidRDefault="00A2219B" w:rsidP="009E4EF6">
      <w:pPr>
        <w:spacing w:before="120" w:after="120" w:line="271" w:lineRule="auto"/>
        <w:rPr>
          <w:rFonts w:ascii="Arial Black" w:hAnsi="Arial Black" w:cs="Arial"/>
          <w:b/>
          <w:color w:val="DC0D15"/>
        </w:rPr>
      </w:pPr>
      <w:bookmarkStart w:id="4" w:name="section5"/>
      <w:bookmarkEnd w:id="4"/>
      <w:r w:rsidRPr="00A2219B">
        <w:rPr>
          <w:rFonts w:ascii="Arial Black" w:hAnsi="Arial Black" w:cs="Arial"/>
          <w:b/>
          <w:color w:val="DC0D15"/>
        </w:rPr>
        <w:t>Introduction</w:t>
      </w:r>
    </w:p>
    <w:p w14:paraId="3F85323D" w14:textId="77777777" w:rsidR="00A2219B" w:rsidRDefault="00A2219B" w:rsidP="009E4EF6">
      <w:pPr>
        <w:pStyle w:val="ListParagraph"/>
        <w:numPr>
          <w:ilvl w:val="0"/>
          <w:numId w:val="1"/>
        </w:numPr>
        <w:spacing w:before="120" w:after="120" w:line="271" w:lineRule="auto"/>
        <w:contextualSpacing w:val="0"/>
        <w:jc w:val="both"/>
        <w:rPr>
          <w:rFonts w:ascii="Arial" w:hAnsi="Arial" w:cs="Arial"/>
          <w:color w:val="000000"/>
          <w:sz w:val="20"/>
        </w:rPr>
      </w:pPr>
      <w:r w:rsidRPr="00A2219B">
        <w:rPr>
          <w:rFonts w:ascii="Arial" w:hAnsi="Arial" w:cs="Arial"/>
          <w:color w:val="000000"/>
          <w:sz w:val="20"/>
        </w:rPr>
        <w:t>This review was carried out in November 2018 as part of the planned internal audit work for 2018/19. Based on the work carried out an overall assessment of the overall adequacy of the arrangements to mitigate the key control risk areas is provided in the Executive Summary.</w:t>
      </w:r>
    </w:p>
    <w:p w14:paraId="73E52FF0" w14:textId="77777777" w:rsidR="00A2219B" w:rsidRDefault="00A2219B" w:rsidP="009E4EF6">
      <w:pPr>
        <w:spacing w:before="120" w:after="120" w:line="271" w:lineRule="auto"/>
        <w:rPr>
          <w:rFonts w:ascii="Arial Black" w:hAnsi="Arial Black" w:cs="Arial"/>
          <w:b/>
          <w:color w:val="DC0D15"/>
        </w:rPr>
      </w:pPr>
      <w:r w:rsidRPr="00A2219B">
        <w:rPr>
          <w:rFonts w:ascii="Arial Black" w:hAnsi="Arial Black" w:cs="Arial"/>
          <w:b/>
          <w:color w:val="DC0D15"/>
        </w:rPr>
        <w:t>Background</w:t>
      </w:r>
    </w:p>
    <w:p w14:paraId="3A6D0BF7" w14:textId="77777777" w:rsidR="0075196B" w:rsidRPr="0075196B" w:rsidRDefault="0075196B" w:rsidP="009E4EF6">
      <w:pPr>
        <w:pStyle w:val="ListParagraph"/>
        <w:numPr>
          <w:ilvl w:val="0"/>
          <w:numId w:val="1"/>
        </w:numPr>
        <w:spacing w:before="120" w:after="120" w:line="271" w:lineRule="auto"/>
        <w:contextualSpacing w:val="0"/>
        <w:jc w:val="both"/>
        <w:rPr>
          <w:rFonts w:ascii="Arial" w:hAnsi="Arial" w:cs="Arial"/>
          <w:color w:val="000000"/>
          <w:sz w:val="20"/>
        </w:rPr>
      </w:pPr>
      <w:r w:rsidRPr="0075196B">
        <w:rPr>
          <w:rFonts w:ascii="Arial" w:hAnsi="Arial" w:cs="Arial"/>
          <w:color w:val="000000"/>
          <w:sz w:val="20"/>
        </w:rPr>
        <w:t>Sound financial management is underpinned by a robust process for setting the annual budget in line with the financial plan and supported by effective monitoring and reporting.</w:t>
      </w:r>
    </w:p>
    <w:p w14:paraId="0470CD4A" w14:textId="4EECE9FD" w:rsidR="00A2219B" w:rsidRDefault="00A2219B" w:rsidP="009E4EF6">
      <w:pPr>
        <w:spacing w:before="120" w:after="120" w:line="271" w:lineRule="auto"/>
        <w:rPr>
          <w:rFonts w:ascii="Arial Black" w:hAnsi="Arial Black" w:cs="Arial"/>
          <w:b/>
          <w:color w:val="DC0D15"/>
        </w:rPr>
      </w:pPr>
      <w:r w:rsidRPr="00A2219B">
        <w:rPr>
          <w:rFonts w:ascii="Arial Black" w:hAnsi="Arial Black" w:cs="Arial"/>
          <w:b/>
          <w:color w:val="DC0D15"/>
        </w:rPr>
        <w:t>Materiality</w:t>
      </w:r>
    </w:p>
    <w:p w14:paraId="76803917" w14:textId="5B3F6F86" w:rsidR="0075196B" w:rsidRPr="00432D56" w:rsidRDefault="0075196B" w:rsidP="009E4EF6">
      <w:pPr>
        <w:pStyle w:val="ListParagraph"/>
        <w:numPr>
          <w:ilvl w:val="0"/>
          <w:numId w:val="1"/>
        </w:numPr>
        <w:shd w:val="clear" w:color="auto" w:fill="FFFFFF" w:themeFill="background1"/>
        <w:spacing w:before="120" w:after="120" w:line="271" w:lineRule="auto"/>
        <w:contextualSpacing w:val="0"/>
        <w:jc w:val="both"/>
        <w:rPr>
          <w:rFonts w:ascii="Arial" w:hAnsi="Arial" w:cs="Arial"/>
          <w:b/>
          <w:color w:val="DC0D15"/>
          <w:sz w:val="20"/>
        </w:rPr>
      </w:pPr>
      <w:r w:rsidRPr="00432D56">
        <w:rPr>
          <w:rFonts w:ascii="Arial" w:hAnsi="Arial" w:cs="Arial"/>
          <w:color w:val="000000"/>
          <w:sz w:val="20"/>
          <w:szCs w:val="20"/>
        </w:rPr>
        <w:t>The 2018/19 annual budget is £119.77</w:t>
      </w:r>
      <w:r w:rsidR="00432D56" w:rsidRPr="00432D56">
        <w:rPr>
          <w:rFonts w:ascii="Arial" w:hAnsi="Arial" w:cs="Arial"/>
          <w:color w:val="000000"/>
          <w:sz w:val="20"/>
          <w:szCs w:val="20"/>
        </w:rPr>
        <w:t>0</w:t>
      </w:r>
      <w:r w:rsidRPr="00432D56">
        <w:rPr>
          <w:rFonts w:ascii="Arial" w:hAnsi="Arial" w:cs="Arial"/>
          <w:color w:val="000000"/>
          <w:sz w:val="20"/>
          <w:szCs w:val="20"/>
        </w:rPr>
        <w:t>m (Revenue) and £</w:t>
      </w:r>
      <w:r w:rsidR="00432D56" w:rsidRPr="00432D56">
        <w:rPr>
          <w:rFonts w:ascii="Arial" w:hAnsi="Arial" w:cs="Arial"/>
          <w:color w:val="000000"/>
          <w:sz w:val="20"/>
          <w:szCs w:val="20"/>
        </w:rPr>
        <w:t>6</w:t>
      </w:r>
      <w:r w:rsidRPr="00432D56">
        <w:rPr>
          <w:rFonts w:ascii="Arial" w:hAnsi="Arial" w:cs="Arial"/>
          <w:color w:val="000000"/>
          <w:sz w:val="20"/>
          <w:szCs w:val="20"/>
        </w:rPr>
        <w:t>.</w:t>
      </w:r>
      <w:r w:rsidR="00432D56" w:rsidRPr="00432D56">
        <w:rPr>
          <w:rFonts w:ascii="Arial" w:hAnsi="Arial" w:cs="Arial"/>
          <w:color w:val="000000"/>
          <w:sz w:val="20"/>
          <w:szCs w:val="20"/>
        </w:rPr>
        <w:t>334</w:t>
      </w:r>
      <w:r w:rsidRPr="00432D56">
        <w:rPr>
          <w:rFonts w:ascii="Arial" w:hAnsi="Arial" w:cs="Arial"/>
          <w:color w:val="000000"/>
          <w:sz w:val="20"/>
          <w:szCs w:val="20"/>
        </w:rPr>
        <w:t>m (Capital). The forecast outturn revenue position as at 30th September 201</w:t>
      </w:r>
      <w:r w:rsidR="00432D56" w:rsidRPr="00432D56">
        <w:rPr>
          <w:rFonts w:ascii="Arial" w:hAnsi="Arial" w:cs="Arial"/>
          <w:color w:val="000000"/>
          <w:sz w:val="20"/>
          <w:szCs w:val="20"/>
        </w:rPr>
        <w:t>8</w:t>
      </w:r>
      <w:r w:rsidR="00432D56">
        <w:rPr>
          <w:rFonts w:ascii="Arial" w:hAnsi="Arial" w:cs="Arial"/>
          <w:color w:val="000000"/>
          <w:sz w:val="20"/>
          <w:szCs w:val="20"/>
        </w:rPr>
        <w:t xml:space="preserve"> is </w:t>
      </w:r>
      <w:r w:rsidR="00530F90">
        <w:rPr>
          <w:rFonts w:ascii="Arial" w:hAnsi="Arial" w:cs="Arial"/>
          <w:color w:val="000000"/>
          <w:sz w:val="20"/>
          <w:szCs w:val="20"/>
        </w:rPr>
        <w:t xml:space="preserve">an </w:t>
      </w:r>
      <w:r w:rsidRPr="00432D56">
        <w:rPr>
          <w:rFonts w:ascii="Arial" w:hAnsi="Arial" w:cs="Arial"/>
          <w:color w:val="000000"/>
          <w:sz w:val="20"/>
          <w:szCs w:val="20"/>
        </w:rPr>
        <w:t>£</w:t>
      </w:r>
      <w:r w:rsidR="00432D56" w:rsidRPr="00432D56">
        <w:rPr>
          <w:rFonts w:ascii="Arial" w:hAnsi="Arial" w:cs="Arial"/>
          <w:color w:val="000000"/>
          <w:sz w:val="20"/>
          <w:szCs w:val="20"/>
        </w:rPr>
        <w:t>150k</w:t>
      </w:r>
      <w:r w:rsidRPr="00432D56">
        <w:rPr>
          <w:rFonts w:ascii="Arial" w:hAnsi="Arial" w:cs="Arial"/>
          <w:color w:val="000000"/>
          <w:sz w:val="20"/>
          <w:szCs w:val="20"/>
        </w:rPr>
        <w:t xml:space="preserve"> (0</w:t>
      </w:r>
      <w:r w:rsidR="00432D56" w:rsidRPr="00432D56">
        <w:rPr>
          <w:rFonts w:ascii="Arial" w:hAnsi="Arial" w:cs="Arial"/>
          <w:color w:val="000000"/>
          <w:sz w:val="20"/>
          <w:szCs w:val="20"/>
        </w:rPr>
        <w:t>.1</w:t>
      </w:r>
      <w:r w:rsidRPr="00432D56">
        <w:rPr>
          <w:rFonts w:ascii="Arial" w:hAnsi="Arial" w:cs="Arial"/>
          <w:color w:val="000000"/>
          <w:sz w:val="20"/>
          <w:szCs w:val="20"/>
        </w:rPr>
        <w:t xml:space="preserve">%) </w:t>
      </w:r>
      <w:r w:rsidR="006C097C">
        <w:rPr>
          <w:rFonts w:ascii="Arial" w:hAnsi="Arial" w:cs="Arial"/>
          <w:color w:val="000000"/>
          <w:sz w:val="20"/>
          <w:szCs w:val="20"/>
        </w:rPr>
        <w:t>overspen</w:t>
      </w:r>
      <w:r w:rsidR="00530F90">
        <w:rPr>
          <w:rFonts w:ascii="Arial" w:hAnsi="Arial" w:cs="Arial"/>
          <w:color w:val="000000"/>
          <w:sz w:val="20"/>
          <w:szCs w:val="20"/>
        </w:rPr>
        <w:t>d</w:t>
      </w:r>
      <w:r w:rsidR="006C097C">
        <w:rPr>
          <w:rFonts w:ascii="Arial" w:hAnsi="Arial" w:cs="Arial"/>
          <w:color w:val="000000"/>
          <w:sz w:val="20"/>
          <w:szCs w:val="20"/>
        </w:rPr>
        <w:t xml:space="preserve"> </w:t>
      </w:r>
      <w:r w:rsidRPr="00432D56">
        <w:rPr>
          <w:rFonts w:ascii="Arial" w:hAnsi="Arial" w:cs="Arial"/>
          <w:color w:val="000000"/>
          <w:sz w:val="20"/>
          <w:szCs w:val="20"/>
        </w:rPr>
        <w:t>and</w:t>
      </w:r>
      <w:r w:rsidR="00432D56">
        <w:rPr>
          <w:rFonts w:ascii="Arial" w:hAnsi="Arial" w:cs="Arial"/>
          <w:color w:val="000000"/>
          <w:sz w:val="20"/>
          <w:szCs w:val="20"/>
        </w:rPr>
        <w:t xml:space="preserve"> the forecast outturn</w:t>
      </w:r>
      <w:r w:rsidR="006C097C">
        <w:rPr>
          <w:rFonts w:ascii="Arial" w:hAnsi="Arial" w:cs="Arial"/>
          <w:color w:val="000000"/>
          <w:sz w:val="20"/>
          <w:szCs w:val="20"/>
        </w:rPr>
        <w:t xml:space="preserve"> capital</w:t>
      </w:r>
      <w:r w:rsidR="00432D56">
        <w:rPr>
          <w:rFonts w:ascii="Arial" w:hAnsi="Arial" w:cs="Arial"/>
          <w:color w:val="000000"/>
          <w:sz w:val="20"/>
          <w:szCs w:val="20"/>
        </w:rPr>
        <w:t xml:space="preserve"> position</w:t>
      </w:r>
      <w:r w:rsidR="006C097C">
        <w:rPr>
          <w:rFonts w:ascii="Arial" w:hAnsi="Arial" w:cs="Arial"/>
          <w:color w:val="000000"/>
          <w:sz w:val="20"/>
          <w:szCs w:val="20"/>
        </w:rPr>
        <w:t xml:space="preserve"> is </w:t>
      </w:r>
      <w:r w:rsidR="00432D56" w:rsidRPr="00432D56">
        <w:rPr>
          <w:rFonts w:ascii="Arial" w:hAnsi="Arial" w:cs="Arial"/>
          <w:color w:val="000000"/>
          <w:sz w:val="20"/>
          <w:szCs w:val="20"/>
        </w:rPr>
        <w:t xml:space="preserve">underspend </w:t>
      </w:r>
      <w:r w:rsidR="006C097C">
        <w:rPr>
          <w:rFonts w:ascii="Arial" w:hAnsi="Arial" w:cs="Arial"/>
          <w:color w:val="000000"/>
          <w:sz w:val="20"/>
          <w:szCs w:val="20"/>
        </w:rPr>
        <w:t>by</w:t>
      </w:r>
      <w:r w:rsidR="00432D56" w:rsidRPr="00432D56">
        <w:rPr>
          <w:rFonts w:ascii="Arial" w:hAnsi="Arial" w:cs="Arial"/>
          <w:color w:val="000000"/>
          <w:sz w:val="20"/>
          <w:szCs w:val="20"/>
        </w:rPr>
        <w:t xml:space="preserve"> </w:t>
      </w:r>
      <w:r w:rsidRPr="00432D56">
        <w:rPr>
          <w:rFonts w:ascii="Arial" w:hAnsi="Arial" w:cs="Arial"/>
          <w:color w:val="000000"/>
          <w:sz w:val="20"/>
          <w:szCs w:val="20"/>
        </w:rPr>
        <w:t>£</w:t>
      </w:r>
      <w:r w:rsidR="00432D56" w:rsidRPr="00432D56">
        <w:rPr>
          <w:rFonts w:ascii="Arial" w:hAnsi="Arial" w:cs="Arial"/>
          <w:color w:val="000000"/>
          <w:sz w:val="20"/>
          <w:szCs w:val="20"/>
        </w:rPr>
        <w:t xml:space="preserve">6k </w:t>
      </w:r>
      <w:r w:rsidRPr="00432D56">
        <w:rPr>
          <w:rFonts w:ascii="Arial" w:hAnsi="Arial" w:cs="Arial"/>
          <w:color w:val="000000"/>
          <w:sz w:val="20"/>
          <w:szCs w:val="20"/>
        </w:rPr>
        <w:t>(0</w:t>
      </w:r>
      <w:r w:rsidR="00432D56" w:rsidRPr="00432D56">
        <w:rPr>
          <w:rFonts w:ascii="Arial" w:hAnsi="Arial" w:cs="Arial"/>
          <w:color w:val="000000"/>
          <w:sz w:val="20"/>
          <w:szCs w:val="20"/>
        </w:rPr>
        <w:t>.1</w:t>
      </w:r>
      <w:r w:rsidR="006C097C">
        <w:rPr>
          <w:rFonts w:ascii="Arial" w:hAnsi="Arial" w:cs="Arial"/>
          <w:color w:val="000000"/>
          <w:sz w:val="20"/>
          <w:szCs w:val="20"/>
        </w:rPr>
        <w:t>%).</w:t>
      </w:r>
    </w:p>
    <w:p w14:paraId="301B23D0" w14:textId="043BD948" w:rsidR="00A2219B" w:rsidRDefault="00A2219B" w:rsidP="009E4EF6">
      <w:pPr>
        <w:spacing w:before="120" w:after="120" w:line="271" w:lineRule="auto"/>
        <w:rPr>
          <w:rFonts w:ascii="Arial Black" w:hAnsi="Arial Black" w:cs="Arial"/>
          <w:b/>
          <w:color w:val="DC0D15"/>
        </w:rPr>
      </w:pPr>
      <w:r w:rsidRPr="00A2219B">
        <w:rPr>
          <w:rFonts w:ascii="Arial Black" w:hAnsi="Arial Black" w:cs="Arial"/>
          <w:b/>
          <w:color w:val="DC0D15"/>
        </w:rPr>
        <w:t>Key Findings &amp; Action Points</w:t>
      </w:r>
    </w:p>
    <w:p w14:paraId="1C39B12A" w14:textId="77777777" w:rsidR="00A2219B" w:rsidRDefault="00A2219B" w:rsidP="009E4EF6">
      <w:pPr>
        <w:pStyle w:val="ListParagraph"/>
        <w:numPr>
          <w:ilvl w:val="0"/>
          <w:numId w:val="1"/>
        </w:numPr>
        <w:spacing w:before="120" w:after="120" w:line="271" w:lineRule="auto"/>
        <w:contextualSpacing w:val="0"/>
        <w:jc w:val="both"/>
        <w:rPr>
          <w:rFonts w:ascii="Arial" w:hAnsi="Arial" w:cs="Arial"/>
          <w:color w:val="000000"/>
          <w:sz w:val="20"/>
        </w:rPr>
      </w:pPr>
      <w:r w:rsidRPr="00A2219B">
        <w:rPr>
          <w:rFonts w:ascii="Arial" w:hAnsi="Arial" w:cs="Arial"/>
          <w:color w:val="000000"/>
          <w:sz w:val="20"/>
        </w:rPr>
        <w:t>The key control and operational practice findings that need to be addressed in order to strengthen the control environment are set out in the Management and Operational Effectiveness Action Plans. Recommendations for improvements should be assessed for their full impact before they are implemented.</w:t>
      </w:r>
    </w:p>
    <w:p w14:paraId="6C4E607C" w14:textId="77777777" w:rsidR="00A2219B" w:rsidRDefault="00A2219B" w:rsidP="009E4EF6">
      <w:pPr>
        <w:spacing w:before="120" w:after="120" w:line="271" w:lineRule="auto"/>
        <w:rPr>
          <w:rFonts w:ascii="Arial Black" w:hAnsi="Arial Black" w:cs="Arial"/>
          <w:b/>
          <w:color w:val="DC0D15"/>
        </w:rPr>
      </w:pPr>
      <w:r w:rsidRPr="00A2219B">
        <w:rPr>
          <w:rFonts w:ascii="Arial Black" w:hAnsi="Arial Black" w:cs="Arial"/>
          <w:b/>
          <w:color w:val="DC0D15"/>
        </w:rPr>
        <w:t>Scope and Limitations of the Review</w:t>
      </w:r>
    </w:p>
    <w:p w14:paraId="15D87926" w14:textId="77777777" w:rsidR="00A2219B" w:rsidRPr="0075196B" w:rsidRDefault="0075196B" w:rsidP="009E4EF6">
      <w:pPr>
        <w:pStyle w:val="ListParagraph"/>
        <w:numPr>
          <w:ilvl w:val="0"/>
          <w:numId w:val="1"/>
        </w:numPr>
        <w:spacing w:before="120" w:after="120" w:line="271" w:lineRule="auto"/>
        <w:contextualSpacing w:val="0"/>
        <w:jc w:val="both"/>
        <w:rPr>
          <w:rFonts w:ascii="Arial" w:hAnsi="Arial" w:cs="Arial"/>
          <w:color w:val="000000"/>
          <w:sz w:val="20"/>
        </w:rPr>
      </w:pPr>
      <w:r>
        <w:rPr>
          <w:rFonts w:ascii="Arial" w:hAnsi="Arial" w:cs="Arial"/>
          <w:color w:val="000000"/>
          <w:sz w:val="20"/>
        </w:rPr>
        <w:t>The review considered the budget preparation process, the monitoring arrangements, and reporting to the Management Board. The scope of the review does not include consideration of the assumptions used in preparing the budgets; depreciation policies; apportionment of central costs; or financial information included in tenders prepared by the organisation.</w:t>
      </w:r>
    </w:p>
    <w:p w14:paraId="2CAC6346" w14:textId="77777777" w:rsidR="00A2219B" w:rsidRDefault="00A2219B" w:rsidP="009E4EF6">
      <w:pPr>
        <w:pStyle w:val="ListParagraph"/>
        <w:numPr>
          <w:ilvl w:val="0"/>
          <w:numId w:val="1"/>
        </w:numPr>
        <w:spacing w:before="120" w:after="120" w:line="271" w:lineRule="auto"/>
        <w:contextualSpacing w:val="0"/>
        <w:jc w:val="both"/>
        <w:rPr>
          <w:rFonts w:ascii="Arial" w:hAnsi="Arial" w:cs="Arial"/>
          <w:color w:val="000000"/>
          <w:sz w:val="20"/>
        </w:rPr>
      </w:pPr>
      <w:r w:rsidRPr="00A2219B">
        <w:rPr>
          <w:rFonts w:ascii="Arial" w:hAnsi="Arial" w:cs="Arial"/>
          <w:color w:val="000000"/>
          <w:sz w:val="20"/>
        </w:rPr>
        <w:t>The definition of the type of review, the limitations and the responsibilities of management in regard to this review are set out in the Annual Plan.</w:t>
      </w:r>
    </w:p>
    <w:p w14:paraId="6C693E4E" w14:textId="77777777" w:rsidR="00A2219B" w:rsidRDefault="00A2219B" w:rsidP="009E4EF6">
      <w:pPr>
        <w:spacing w:before="120" w:after="120" w:line="271" w:lineRule="auto"/>
        <w:rPr>
          <w:rFonts w:ascii="Arial Black" w:hAnsi="Arial Black" w:cs="Arial"/>
          <w:b/>
          <w:color w:val="DC0D15"/>
        </w:rPr>
      </w:pPr>
      <w:r w:rsidRPr="00A2219B">
        <w:rPr>
          <w:rFonts w:ascii="Arial Black" w:hAnsi="Arial Black" w:cs="Arial"/>
          <w:b/>
          <w:color w:val="DC0D15"/>
        </w:rPr>
        <w:t>Disclaimer</w:t>
      </w:r>
    </w:p>
    <w:p w14:paraId="1C883A4A" w14:textId="77777777" w:rsidR="00A2219B" w:rsidRDefault="00A2219B" w:rsidP="009E4EF6">
      <w:pPr>
        <w:pStyle w:val="ListParagraph"/>
        <w:numPr>
          <w:ilvl w:val="0"/>
          <w:numId w:val="1"/>
        </w:numPr>
        <w:spacing w:before="120" w:after="120" w:line="271" w:lineRule="auto"/>
        <w:contextualSpacing w:val="0"/>
        <w:jc w:val="both"/>
        <w:rPr>
          <w:rFonts w:ascii="Arial" w:hAnsi="Arial" w:cs="Arial"/>
          <w:color w:val="000000"/>
          <w:sz w:val="20"/>
        </w:rPr>
      </w:pPr>
      <w:r w:rsidRPr="00A2219B">
        <w:rPr>
          <w:rFonts w:ascii="Arial" w:hAnsi="Arial" w:cs="Arial"/>
          <w:color w:val="000000"/>
          <w:sz w:val="20"/>
        </w:rPr>
        <w:t>The matters raised in this report are only those that came to the attention of the auditor during the course of the internal audit review and are not necessarily a comprehensive statement of all the weaknesses that exist or all the improvements that might be made. This report has been prepared solely for management's use and must not be recited or referred to in whole or in part to third parties without our prior written consent. No responsibility to any third party is accepted as the report has not been prepared, and is not intended, for any other purpose. TIAA neither owes nor accepts any duty of care to any other party who may receive this report and specifically disclaims any liability for loss, damage or expense of whatsoever nature, which is caused by their reliance on our report.</w:t>
      </w:r>
    </w:p>
    <w:p w14:paraId="761219AA" w14:textId="77777777" w:rsidR="009E4EF6" w:rsidRDefault="009E4EF6">
      <w:pPr>
        <w:rPr>
          <w:rFonts w:ascii="Arial Black" w:hAnsi="Arial Black" w:cs="Arial"/>
          <w:b/>
          <w:color w:val="DC0D15"/>
        </w:rPr>
      </w:pPr>
      <w:r>
        <w:rPr>
          <w:rFonts w:ascii="Arial Black" w:hAnsi="Arial Black" w:cs="Arial"/>
          <w:b/>
          <w:color w:val="DC0D15"/>
        </w:rPr>
        <w:br w:type="page"/>
      </w:r>
    </w:p>
    <w:p w14:paraId="3130D76A" w14:textId="77D30920" w:rsidR="00A2219B" w:rsidRDefault="00A2219B" w:rsidP="009E4EF6">
      <w:pPr>
        <w:spacing w:before="120" w:after="120" w:line="271" w:lineRule="auto"/>
        <w:rPr>
          <w:rFonts w:ascii="Arial Black" w:hAnsi="Arial Black" w:cs="Arial"/>
          <w:b/>
          <w:color w:val="DC0D15"/>
        </w:rPr>
      </w:pPr>
      <w:r w:rsidRPr="00A2219B">
        <w:rPr>
          <w:rFonts w:ascii="Arial Black" w:hAnsi="Arial Black" w:cs="Arial"/>
          <w:b/>
          <w:color w:val="DC0D15"/>
        </w:rPr>
        <w:lastRenderedPageBreak/>
        <w:t>Risk Area Assurance Assessments</w:t>
      </w:r>
    </w:p>
    <w:p w14:paraId="39C4CFA1" w14:textId="77777777" w:rsidR="00A2219B" w:rsidRDefault="00A2219B" w:rsidP="009E4EF6">
      <w:pPr>
        <w:pStyle w:val="ListParagraph"/>
        <w:numPr>
          <w:ilvl w:val="0"/>
          <w:numId w:val="1"/>
        </w:numPr>
        <w:spacing w:before="120" w:after="120" w:line="271" w:lineRule="auto"/>
        <w:contextualSpacing w:val="0"/>
        <w:jc w:val="both"/>
        <w:rPr>
          <w:rFonts w:ascii="Arial" w:hAnsi="Arial" w:cs="Arial"/>
          <w:color w:val="000000"/>
          <w:sz w:val="20"/>
        </w:rPr>
      </w:pPr>
      <w:r w:rsidRPr="00A2219B">
        <w:rPr>
          <w:rFonts w:ascii="Arial" w:hAnsi="Arial" w:cs="Arial"/>
          <w:color w:val="000000"/>
          <w:sz w:val="20"/>
        </w:rPr>
        <w:t>The definitions of the assurance assessments are:</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2948"/>
        <w:gridCol w:w="11339"/>
      </w:tblGrid>
      <w:tr w:rsidR="00A2219B" w14:paraId="15E9B375" w14:textId="77777777" w:rsidTr="00A2219B">
        <w:trPr>
          <w:jc w:val="right"/>
        </w:trPr>
        <w:tc>
          <w:tcPr>
            <w:tcW w:w="2948" w:type="dxa"/>
            <w:shd w:val="clear" w:color="auto" w:fill="92D01E"/>
            <w:vAlign w:val="center"/>
          </w:tcPr>
          <w:p w14:paraId="4E5E3053" w14:textId="77777777" w:rsidR="00A2219B" w:rsidRPr="00A2219B" w:rsidRDefault="00A2219B" w:rsidP="00A2219B">
            <w:pPr>
              <w:spacing w:before="60" w:after="60" w:line="271" w:lineRule="auto"/>
              <w:rPr>
                <w:rFonts w:ascii="Arial" w:hAnsi="Arial" w:cs="Arial"/>
                <w:b/>
                <w:color w:val="FFFFFF"/>
                <w:sz w:val="17"/>
              </w:rPr>
            </w:pPr>
            <w:r w:rsidRPr="00A2219B">
              <w:rPr>
                <w:rFonts w:ascii="Arial" w:hAnsi="Arial" w:cs="Arial"/>
                <w:b/>
                <w:color w:val="FFFFFF"/>
                <w:sz w:val="17"/>
              </w:rPr>
              <w:t>Substantial Assurance</w:t>
            </w:r>
          </w:p>
        </w:tc>
        <w:tc>
          <w:tcPr>
            <w:tcW w:w="11339" w:type="dxa"/>
            <w:shd w:val="clear" w:color="auto" w:fill="F3F3F3"/>
            <w:vAlign w:val="center"/>
          </w:tcPr>
          <w:p w14:paraId="0E70BC05" w14:textId="77777777" w:rsidR="00A2219B" w:rsidRPr="00A2219B" w:rsidRDefault="00A2219B" w:rsidP="00A2219B">
            <w:pPr>
              <w:spacing w:before="60" w:after="60" w:line="271" w:lineRule="auto"/>
              <w:jc w:val="both"/>
              <w:rPr>
                <w:rFonts w:ascii="Arial" w:hAnsi="Arial" w:cs="Arial"/>
                <w:color w:val="000000"/>
                <w:sz w:val="17"/>
              </w:rPr>
            </w:pPr>
            <w:r w:rsidRPr="00A2219B">
              <w:rPr>
                <w:rFonts w:ascii="Arial" w:hAnsi="Arial" w:cs="Arial"/>
                <w:color w:val="000000"/>
                <w:sz w:val="17"/>
              </w:rPr>
              <w:t>There is a robust system of internal controls operating effectively to ensure that risks are managed and process objectives achieved.</w:t>
            </w:r>
          </w:p>
        </w:tc>
      </w:tr>
      <w:tr w:rsidR="00A2219B" w14:paraId="06E81008" w14:textId="77777777" w:rsidTr="00A2219B">
        <w:trPr>
          <w:jc w:val="right"/>
        </w:trPr>
        <w:tc>
          <w:tcPr>
            <w:tcW w:w="2948" w:type="dxa"/>
            <w:shd w:val="clear" w:color="auto" w:fill="FFCC00"/>
            <w:vAlign w:val="center"/>
          </w:tcPr>
          <w:p w14:paraId="4196465A" w14:textId="77777777" w:rsidR="00A2219B" w:rsidRPr="00A2219B" w:rsidRDefault="00A2219B" w:rsidP="00A2219B">
            <w:pPr>
              <w:spacing w:before="60" w:after="60" w:line="271" w:lineRule="auto"/>
              <w:rPr>
                <w:rFonts w:ascii="Arial" w:hAnsi="Arial" w:cs="Arial"/>
                <w:b/>
                <w:color w:val="FFFFFF"/>
                <w:sz w:val="17"/>
              </w:rPr>
            </w:pPr>
            <w:r w:rsidRPr="00A2219B">
              <w:rPr>
                <w:rFonts w:ascii="Arial" w:hAnsi="Arial" w:cs="Arial"/>
                <w:b/>
                <w:color w:val="FFFFFF"/>
                <w:sz w:val="17"/>
              </w:rPr>
              <w:t>Reasonable Assurance</w:t>
            </w:r>
          </w:p>
        </w:tc>
        <w:tc>
          <w:tcPr>
            <w:tcW w:w="11339" w:type="dxa"/>
            <w:shd w:val="clear" w:color="auto" w:fill="F3F3F3"/>
            <w:vAlign w:val="center"/>
          </w:tcPr>
          <w:p w14:paraId="3D15C309" w14:textId="77777777" w:rsidR="00A2219B" w:rsidRPr="00A2219B" w:rsidRDefault="00A2219B" w:rsidP="00A2219B">
            <w:pPr>
              <w:spacing w:before="60" w:after="60" w:line="271" w:lineRule="auto"/>
              <w:jc w:val="both"/>
              <w:rPr>
                <w:rFonts w:ascii="Arial" w:hAnsi="Arial" w:cs="Arial"/>
                <w:color w:val="000000"/>
                <w:sz w:val="17"/>
              </w:rPr>
            </w:pPr>
            <w:r w:rsidRPr="00A2219B">
              <w:rPr>
                <w:rFonts w:ascii="Arial" w:hAnsi="Arial" w:cs="Arial"/>
                <w:color w:val="000000"/>
                <w:sz w:val="17"/>
              </w:rPr>
              <w:t xml:space="preserve">The system of internal controls is generally adequate and operating effectively but some improvements are required to ensure that risks are managed and process objectives achieved. </w:t>
            </w:r>
          </w:p>
        </w:tc>
      </w:tr>
      <w:tr w:rsidR="00A2219B" w14:paraId="6A3C0E2A" w14:textId="77777777" w:rsidTr="00A2219B">
        <w:trPr>
          <w:jc w:val="right"/>
        </w:trPr>
        <w:tc>
          <w:tcPr>
            <w:tcW w:w="2948" w:type="dxa"/>
            <w:shd w:val="clear" w:color="auto" w:fill="E5730F"/>
            <w:vAlign w:val="center"/>
          </w:tcPr>
          <w:p w14:paraId="0FBBBBA1" w14:textId="77777777" w:rsidR="00A2219B" w:rsidRPr="00A2219B" w:rsidRDefault="00A2219B" w:rsidP="00A2219B">
            <w:pPr>
              <w:spacing w:before="60" w:after="60" w:line="271" w:lineRule="auto"/>
              <w:rPr>
                <w:rFonts w:ascii="Arial" w:hAnsi="Arial" w:cs="Arial"/>
                <w:b/>
                <w:color w:val="FFFFFF"/>
                <w:sz w:val="17"/>
              </w:rPr>
            </w:pPr>
            <w:r w:rsidRPr="00A2219B">
              <w:rPr>
                <w:rFonts w:ascii="Arial" w:hAnsi="Arial" w:cs="Arial"/>
                <w:b/>
                <w:color w:val="FFFFFF"/>
                <w:sz w:val="17"/>
              </w:rPr>
              <w:t>Limited Assurance</w:t>
            </w:r>
          </w:p>
        </w:tc>
        <w:tc>
          <w:tcPr>
            <w:tcW w:w="11339" w:type="dxa"/>
            <w:shd w:val="clear" w:color="auto" w:fill="F3F3F3"/>
            <w:vAlign w:val="center"/>
          </w:tcPr>
          <w:p w14:paraId="3019D639" w14:textId="77777777" w:rsidR="00A2219B" w:rsidRPr="00A2219B" w:rsidRDefault="00A2219B" w:rsidP="00A2219B">
            <w:pPr>
              <w:spacing w:before="60" w:after="60" w:line="271" w:lineRule="auto"/>
              <w:jc w:val="both"/>
              <w:rPr>
                <w:rFonts w:ascii="Arial" w:hAnsi="Arial" w:cs="Arial"/>
                <w:color w:val="000000"/>
                <w:sz w:val="17"/>
              </w:rPr>
            </w:pPr>
            <w:r w:rsidRPr="00A2219B">
              <w:rPr>
                <w:rFonts w:ascii="Arial" w:hAnsi="Arial" w:cs="Arial"/>
                <w:color w:val="000000"/>
                <w:sz w:val="17"/>
              </w:rPr>
              <w:t xml:space="preserve">The system of internal controls is generally inadequate or not operating effectively and significant improvements are required to ensure that risks are managed and process objectives achieved. </w:t>
            </w:r>
          </w:p>
        </w:tc>
      </w:tr>
      <w:tr w:rsidR="00A2219B" w14:paraId="6CA6112E" w14:textId="77777777" w:rsidTr="00A2219B">
        <w:trPr>
          <w:jc w:val="right"/>
        </w:trPr>
        <w:tc>
          <w:tcPr>
            <w:tcW w:w="2948" w:type="dxa"/>
            <w:shd w:val="clear" w:color="auto" w:fill="DC0D15"/>
            <w:vAlign w:val="center"/>
          </w:tcPr>
          <w:p w14:paraId="1CF849B6" w14:textId="77777777" w:rsidR="00A2219B" w:rsidRPr="00A2219B" w:rsidRDefault="00A2219B" w:rsidP="00A2219B">
            <w:pPr>
              <w:spacing w:before="60" w:after="60" w:line="271" w:lineRule="auto"/>
              <w:rPr>
                <w:rFonts w:ascii="Arial" w:hAnsi="Arial" w:cs="Arial"/>
                <w:b/>
                <w:color w:val="FFFFFF"/>
                <w:sz w:val="17"/>
              </w:rPr>
            </w:pPr>
            <w:r w:rsidRPr="00A2219B">
              <w:rPr>
                <w:rFonts w:ascii="Arial" w:hAnsi="Arial" w:cs="Arial"/>
                <w:b/>
                <w:color w:val="FFFFFF"/>
                <w:sz w:val="17"/>
              </w:rPr>
              <w:t>No Assurance</w:t>
            </w:r>
          </w:p>
        </w:tc>
        <w:tc>
          <w:tcPr>
            <w:tcW w:w="11339" w:type="dxa"/>
            <w:shd w:val="clear" w:color="auto" w:fill="F3F3F3"/>
            <w:vAlign w:val="center"/>
          </w:tcPr>
          <w:p w14:paraId="7C308688" w14:textId="77777777" w:rsidR="00A2219B" w:rsidRPr="00A2219B" w:rsidRDefault="00A2219B" w:rsidP="00A2219B">
            <w:pPr>
              <w:spacing w:before="60" w:after="60" w:line="271" w:lineRule="auto"/>
              <w:jc w:val="both"/>
              <w:rPr>
                <w:rFonts w:ascii="Arial" w:hAnsi="Arial" w:cs="Arial"/>
                <w:color w:val="000000"/>
                <w:sz w:val="17"/>
              </w:rPr>
            </w:pPr>
            <w:r w:rsidRPr="00A2219B">
              <w:rPr>
                <w:rFonts w:ascii="Arial" w:hAnsi="Arial" w:cs="Arial"/>
                <w:color w:val="000000"/>
                <w:sz w:val="17"/>
              </w:rPr>
              <w:t>There is a fundamental breakdown or absence of core internal controls requiring immediate action.</w:t>
            </w:r>
          </w:p>
        </w:tc>
      </w:tr>
    </w:tbl>
    <w:p w14:paraId="39EE02A1" w14:textId="77777777" w:rsidR="00A2219B" w:rsidRDefault="00A2219B" w:rsidP="00A2219B">
      <w:pPr>
        <w:spacing w:before="200" w:after="120" w:line="271" w:lineRule="auto"/>
        <w:rPr>
          <w:rFonts w:ascii="Arial Black" w:hAnsi="Arial Black" w:cs="Arial"/>
          <w:b/>
          <w:color w:val="DC0D15"/>
        </w:rPr>
      </w:pPr>
      <w:r w:rsidRPr="00A2219B">
        <w:rPr>
          <w:rFonts w:ascii="Arial Black" w:hAnsi="Arial Black" w:cs="Arial"/>
          <w:b/>
          <w:color w:val="DC0D15"/>
        </w:rPr>
        <w:t>Acknowledgement</w:t>
      </w:r>
    </w:p>
    <w:p w14:paraId="7AE7AA22" w14:textId="77777777" w:rsidR="00A2219B" w:rsidRDefault="00A2219B" w:rsidP="00A2219B">
      <w:pPr>
        <w:pStyle w:val="ListParagraph"/>
        <w:numPr>
          <w:ilvl w:val="0"/>
          <w:numId w:val="1"/>
        </w:numPr>
        <w:spacing w:before="120" w:after="120" w:line="271" w:lineRule="auto"/>
        <w:jc w:val="both"/>
        <w:rPr>
          <w:rFonts w:ascii="Arial" w:hAnsi="Arial" w:cs="Arial"/>
          <w:color w:val="000000"/>
          <w:sz w:val="20"/>
        </w:rPr>
      </w:pPr>
      <w:r w:rsidRPr="00A2219B">
        <w:rPr>
          <w:rFonts w:ascii="Arial" w:hAnsi="Arial" w:cs="Arial"/>
          <w:color w:val="000000"/>
          <w:sz w:val="20"/>
        </w:rPr>
        <w:t>We would like to thank staff for their co-operation and assistance during the course of our work.</w:t>
      </w:r>
    </w:p>
    <w:p w14:paraId="2476DDC7" w14:textId="77777777" w:rsidR="00A2219B" w:rsidRDefault="00A2219B" w:rsidP="00A2219B">
      <w:pPr>
        <w:spacing w:before="200" w:after="120" w:line="271" w:lineRule="auto"/>
        <w:jc w:val="both"/>
        <w:rPr>
          <w:rFonts w:ascii="Arial Black" w:hAnsi="Arial Black" w:cs="Arial"/>
          <w:b/>
          <w:color w:val="DC0D15"/>
        </w:rPr>
      </w:pPr>
      <w:r w:rsidRPr="00A2219B">
        <w:rPr>
          <w:rFonts w:ascii="Arial Black" w:hAnsi="Arial Black" w:cs="Arial"/>
          <w:b/>
          <w:color w:val="DC0D15"/>
        </w:rPr>
        <w:t>Release of Report</w:t>
      </w:r>
    </w:p>
    <w:p w14:paraId="7F26E5D8" w14:textId="77777777" w:rsidR="00A2219B" w:rsidRDefault="00A2219B" w:rsidP="00A2219B">
      <w:pPr>
        <w:pStyle w:val="ListParagraph"/>
        <w:numPr>
          <w:ilvl w:val="0"/>
          <w:numId w:val="1"/>
        </w:numPr>
        <w:spacing w:before="120" w:after="120" w:line="271" w:lineRule="auto"/>
        <w:rPr>
          <w:rFonts w:ascii="Arial" w:hAnsi="Arial" w:cs="Arial"/>
          <w:color w:val="000000"/>
          <w:sz w:val="20"/>
        </w:rPr>
      </w:pPr>
      <w:r w:rsidRPr="00A2219B">
        <w:rPr>
          <w:rFonts w:ascii="Arial" w:hAnsi="Arial" w:cs="Arial"/>
          <w:color w:val="000000"/>
          <w:sz w:val="20"/>
        </w:rPr>
        <w:t>The table below sets out the history of this report.</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515"/>
        <w:gridCol w:w="3402"/>
        <w:gridCol w:w="7370"/>
      </w:tblGrid>
      <w:tr w:rsidR="00A2219B" w14:paraId="156451F7" w14:textId="77777777" w:rsidTr="00A2219B">
        <w:trPr>
          <w:trHeight w:val="283"/>
          <w:jc w:val="right"/>
        </w:trPr>
        <w:tc>
          <w:tcPr>
            <w:tcW w:w="3515" w:type="dxa"/>
            <w:shd w:val="clear" w:color="auto" w:fill="BFBFBF"/>
          </w:tcPr>
          <w:p w14:paraId="124C8569" w14:textId="77777777" w:rsidR="00A2219B" w:rsidRPr="00A2219B" w:rsidRDefault="00A2219B" w:rsidP="00A2219B">
            <w:pPr>
              <w:spacing w:before="60" w:after="60" w:line="271" w:lineRule="auto"/>
              <w:rPr>
                <w:rFonts w:ascii="Arial" w:hAnsi="Arial" w:cs="Arial"/>
                <w:b/>
                <w:color w:val="000000"/>
                <w:sz w:val="18"/>
              </w:rPr>
            </w:pPr>
            <w:r w:rsidRPr="00A2219B">
              <w:rPr>
                <w:rFonts w:ascii="Arial" w:hAnsi="Arial" w:cs="Arial"/>
                <w:b/>
                <w:color w:val="000000"/>
                <w:sz w:val="18"/>
              </w:rPr>
              <w:t>Date draft report issued:</w:t>
            </w:r>
          </w:p>
        </w:tc>
        <w:tc>
          <w:tcPr>
            <w:tcW w:w="3402" w:type="dxa"/>
            <w:shd w:val="clear" w:color="auto" w:fill="F3F3F3"/>
          </w:tcPr>
          <w:p w14:paraId="1CA6BD07" w14:textId="7A683456" w:rsidR="00A2219B" w:rsidRPr="00A2219B" w:rsidRDefault="009E4EF6" w:rsidP="00A2219B">
            <w:pPr>
              <w:spacing w:before="60" w:after="60" w:line="271" w:lineRule="auto"/>
              <w:rPr>
                <w:rFonts w:ascii="Arial" w:hAnsi="Arial" w:cs="Arial"/>
                <w:color w:val="000000"/>
                <w:sz w:val="18"/>
              </w:rPr>
            </w:pPr>
            <w:r>
              <w:rPr>
                <w:rFonts w:ascii="Arial" w:hAnsi="Arial" w:cs="Arial"/>
                <w:color w:val="000000"/>
                <w:sz w:val="18"/>
              </w:rPr>
              <w:t>14</w:t>
            </w:r>
            <w:r w:rsidRPr="009E4EF6">
              <w:rPr>
                <w:rFonts w:ascii="Arial" w:hAnsi="Arial" w:cs="Arial"/>
                <w:color w:val="000000"/>
                <w:sz w:val="18"/>
                <w:vertAlign w:val="superscript"/>
              </w:rPr>
              <w:t>th</w:t>
            </w:r>
            <w:r>
              <w:rPr>
                <w:rFonts w:ascii="Arial" w:hAnsi="Arial" w:cs="Arial"/>
                <w:color w:val="000000"/>
                <w:sz w:val="18"/>
              </w:rPr>
              <w:t xml:space="preserve"> November 2018</w:t>
            </w:r>
          </w:p>
        </w:tc>
        <w:tc>
          <w:tcPr>
            <w:tcW w:w="7370" w:type="dxa"/>
          </w:tcPr>
          <w:p w14:paraId="43AE6BA4" w14:textId="77777777" w:rsidR="00A2219B" w:rsidRDefault="00A2219B" w:rsidP="00A2219B">
            <w:pPr>
              <w:spacing w:before="60" w:after="60" w:line="271" w:lineRule="auto"/>
              <w:rPr>
                <w:rFonts w:ascii="Arial" w:hAnsi="Arial" w:cs="Arial"/>
                <w:color w:val="000000"/>
                <w:sz w:val="20"/>
              </w:rPr>
            </w:pPr>
          </w:p>
        </w:tc>
      </w:tr>
      <w:tr w:rsidR="00A2219B" w14:paraId="2754005C" w14:textId="77777777" w:rsidTr="00A2219B">
        <w:trPr>
          <w:trHeight w:val="283"/>
          <w:jc w:val="right"/>
        </w:trPr>
        <w:tc>
          <w:tcPr>
            <w:tcW w:w="3515" w:type="dxa"/>
            <w:shd w:val="clear" w:color="auto" w:fill="BFBFBF"/>
          </w:tcPr>
          <w:p w14:paraId="44A92CF9" w14:textId="77777777" w:rsidR="00A2219B" w:rsidRPr="00A2219B" w:rsidRDefault="00A2219B" w:rsidP="00A2219B">
            <w:pPr>
              <w:spacing w:before="60" w:after="60" w:line="271" w:lineRule="auto"/>
              <w:rPr>
                <w:rFonts w:ascii="Arial" w:hAnsi="Arial" w:cs="Arial"/>
                <w:b/>
                <w:color w:val="000000"/>
                <w:sz w:val="18"/>
              </w:rPr>
            </w:pPr>
            <w:r w:rsidRPr="00A2219B">
              <w:rPr>
                <w:rFonts w:ascii="Arial" w:hAnsi="Arial" w:cs="Arial"/>
                <w:b/>
                <w:color w:val="000000"/>
                <w:sz w:val="18"/>
              </w:rPr>
              <w:t>Date management responses received:</w:t>
            </w:r>
          </w:p>
        </w:tc>
        <w:tc>
          <w:tcPr>
            <w:tcW w:w="3402" w:type="dxa"/>
            <w:shd w:val="clear" w:color="auto" w:fill="F3F3F3"/>
          </w:tcPr>
          <w:p w14:paraId="292F27CC" w14:textId="14EC5880" w:rsidR="00A2219B" w:rsidRPr="00A2219B" w:rsidRDefault="00FD49D6" w:rsidP="00A2219B">
            <w:pPr>
              <w:spacing w:before="60" w:after="60" w:line="271" w:lineRule="auto"/>
              <w:rPr>
                <w:rFonts w:ascii="Arial" w:hAnsi="Arial" w:cs="Arial"/>
                <w:color w:val="000000"/>
                <w:sz w:val="18"/>
              </w:rPr>
            </w:pPr>
            <w:r>
              <w:rPr>
                <w:rFonts w:ascii="Arial" w:hAnsi="Arial" w:cs="Arial"/>
                <w:color w:val="000000"/>
                <w:sz w:val="18"/>
              </w:rPr>
              <w:t>20</w:t>
            </w:r>
            <w:r w:rsidRPr="00FD49D6">
              <w:rPr>
                <w:rFonts w:ascii="Arial" w:hAnsi="Arial" w:cs="Arial"/>
                <w:color w:val="000000"/>
                <w:sz w:val="18"/>
                <w:vertAlign w:val="superscript"/>
              </w:rPr>
              <w:t>th</w:t>
            </w:r>
            <w:r>
              <w:rPr>
                <w:rFonts w:ascii="Arial" w:hAnsi="Arial" w:cs="Arial"/>
                <w:color w:val="000000"/>
                <w:sz w:val="18"/>
              </w:rPr>
              <w:t xml:space="preserve"> November 2018</w:t>
            </w:r>
          </w:p>
        </w:tc>
        <w:tc>
          <w:tcPr>
            <w:tcW w:w="7370" w:type="dxa"/>
          </w:tcPr>
          <w:p w14:paraId="111680B3" w14:textId="77777777" w:rsidR="00A2219B" w:rsidRDefault="00A2219B" w:rsidP="00A2219B">
            <w:pPr>
              <w:spacing w:before="60" w:after="60" w:line="271" w:lineRule="auto"/>
              <w:rPr>
                <w:rFonts w:ascii="Arial" w:hAnsi="Arial" w:cs="Arial"/>
                <w:color w:val="000000"/>
                <w:sz w:val="20"/>
              </w:rPr>
            </w:pPr>
          </w:p>
        </w:tc>
      </w:tr>
      <w:tr w:rsidR="00A2219B" w14:paraId="13A688C2" w14:textId="77777777" w:rsidTr="00A2219B">
        <w:trPr>
          <w:trHeight w:val="283"/>
          <w:jc w:val="right"/>
        </w:trPr>
        <w:tc>
          <w:tcPr>
            <w:tcW w:w="3515" w:type="dxa"/>
            <w:shd w:val="clear" w:color="auto" w:fill="BFBFBF"/>
          </w:tcPr>
          <w:p w14:paraId="5C9E9F23" w14:textId="77777777" w:rsidR="00A2219B" w:rsidRPr="00A2219B" w:rsidRDefault="00A2219B" w:rsidP="00A2219B">
            <w:pPr>
              <w:spacing w:before="60" w:after="60" w:line="271" w:lineRule="auto"/>
              <w:rPr>
                <w:rFonts w:ascii="Arial" w:hAnsi="Arial" w:cs="Arial"/>
                <w:b/>
                <w:color w:val="000000"/>
                <w:sz w:val="18"/>
              </w:rPr>
            </w:pPr>
            <w:r w:rsidRPr="00A2219B">
              <w:rPr>
                <w:rFonts w:ascii="Arial" w:hAnsi="Arial" w:cs="Arial"/>
                <w:b/>
                <w:color w:val="000000"/>
                <w:sz w:val="18"/>
              </w:rPr>
              <w:t>Date final report issued:</w:t>
            </w:r>
          </w:p>
        </w:tc>
        <w:tc>
          <w:tcPr>
            <w:tcW w:w="3402" w:type="dxa"/>
            <w:shd w:val="clear" w:color="auto" w:fill="F3F3F3"/>
          </w:tcPr>
          <w:p w14:paraId="4C4BFA20" w14:textId="552D1D21" w:rsidR="00A2219B" w:rsidRPr="00A2219B" w:rsidRDefault="00FD49D6" w:rsidP="00A2219B">
            <w:pPr>
              <w:spacing w:before="60" w:after="60" w:line="271" w:lineRule="auto"/>
              <w:rPr>
                <w:rFonts w:ascii="Arial" w:hAnsi="Arial" w:cs="Arial"/>
                <w:color w:val="000000"/>
                <w:sz w:val="18"/>
              </w:rPr>
            </w:pPr>
            <w:r>
              <w:rPr>
                <w:rFonts w:ascii="Arial" w:hAnsi="Arial" w:cs="Arial"/>
                <w:color w:val="000000"/>
                <w:sz w:val="18"/>
              </w:rPr>
              <w:t>22</w:t>
            </w:r>
            <w:r w:rsidRPr="00FD49D6">
              <w:rPr>
                <w:rFonts w:ascii="Arial" w:hAnsi="Arial" w:cs="Arial"/>
                <w:color w:val="000000"/>
                <w:sz w:val="18"/>
                <w:vertAlign w:val="superscript"/>
              </w:rPr>
              <w:t>nd</w:t>
            </w:r>
            <w:r>
              <w:rPr>
                <w:rFonts w:ascii="Arial" w:hAnsi="Arial" w:cs="Arial"/>
                <w:color w:val="000000"/>
                <w:sz w:val="18"/>
              </w:rPr>
              <w:t xml:space="preserve"> November 2018</w:t>
            </w:r>
          </w:p>
        </w:tc>
        <w:tc>
          <w:tcPr>
            <w:tcW w:w="7370" w:type="dxa"/>
          </w:tcPr>
          <w:p w14:paraId="19C7737F" w14:textId="77777777" w:rsidR="00A2219B" w:rsidRDefault="00A2219B" w:rsidP="00A2219B">
            <w:pPr>
              <w:spacing w:before="60" w:after="60" w:line="271" w:lineRule="auto"/>
              <w:rPr>
                <w:rFonts w:ascii="Arial" w:hAnsi="Arial" w:cs="Arial"/>
                <w:color w:val="000000"/>
                <w:sz w:val="20"/>
              </w:rPr>
            </w:pPr>
          </w:p>
        </w:tc>
      </w:tr>
    </w:tbl>
    <w:p w14:paraId="76D94819" w14:textId="77777777" w:rsidR="00A2219B" w:rsidRDefault="00A2219B" w:rsidP="00A2219B">
      <w:pPr>
        <w:spacing w:before="120" w:after="120" w:line="271" w:lineRule="auto"/>
        <w:rPr>
          <w:rFonts w:ascii="Arial" w:hAnsi="Arial" w:cs="Arial"/>
          <w:color w:val="000000"/>
          <w:sz w:val="20"/>
        </w:rPr>
      </w:pPr>
    </w:p>
    <w:p w14:paraId="08AFEE2E" w14:textId="77777777" w:rsidR="00A2219B" w:rsidRDefault="00A2219B" w:rsidP="00A2219B">
      <w:pPr>
        <w:spacing w:before="120" w:after="120" w:line="271" w:lineRule="auto"/>
        <w:rPr>
          <w:rFonts w:ascii="Arial" w:hAnsi="Arial" w:cs="Arial"/>
          <w:color w:val="000000"/>
          <w:sz w:val="20"/>
        </w:rPr>
        <w:sectPr w:rsidR="00A2219B" w:rsidSect="00A2219B">
          <w:headerReference w:type="default" r:id="rId21"/>
          <w:footerReference w:type="default" r:id="rId22"/>
          <w:pgSz w:w="16838" w:h="11906" w:orient="landscape"/>
          <w:pgMar w:top="850" w:right="850" w:bottom="850" w:left="850" w:header="283" w:footer="283" w:gutter="0"/>
          <w:cols w:space="708"/>
          <w:docGrid w:linePitch="360"/>
        </w:sectPr>
      </w:pPr>
    </w:p>
    <w:p w14:paraId="6051215E" w14:textId="77777777" w:rsidR="00A2219B" w:rsidRDefault="00A2219B" w:rsidP="009E4EF6">
      <w:pPr>
        <w:spacing w:before="120" w:after="120" w:line="271" w:lineRule="auto"/>
        <w:rPr>
          <w:rFonts w:ascii="Arial" w:hAnsi="Arial" w:cs="Arial"/>
          <w:color w:val="000000"/>
          <w:sz w:val="20"/>
        </w:rPr>
      </w:pPr>
      <w:bookmarkStart w:id="5" w:name="section6"/>
      <w:bookmarkEnd w:id="5"/>
    </w:p>
    <w:p w14:paraId="2379F801" w14:textId="77777777" w:rsidR="00A2219B" w:rsidRPr="00C2156F" w:rsidRDefault="00A2219B" w:rsidP="009E4EF6">
      <w:pPr>
        <w:pStyle w:val="ListParagraph"/>
        <w:numPr>
          <w:ilvl w:val="0"/>
          <w:numId w:val="2"/>
        </w:numPr>
        <w:spacing w:before="120" w:after="120" w:line="271" w:lineRule="auto"/>
        <w:contextualSpacing w:val="0"/>
        <w:jc w:val="both"/>
        <w:rPr>
          <w:rFonts w:ascii="Arial" w:hAnsi="Arial" w:cs="Arial"/>
          <w:color w:val="000000"/>
          <w:sz w:val="20"/>
        </w:rPr>
      </w:pPr>
      <w:r w:rsidRPr="00A2219B">
        <w:rPr>
          <w:rFonts w:ascii="Arial" w:hAnsi="Arial" w:cs="Arial"/>
          <w:color w:val="000000"/>
          <w:sz w:val="20"/>
        </w:rPr>
        <w:t>The following matters were identified in reviewing the Key Risk Control Objective:</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4A0" w:firstRow="1" w:lastRow="0" w:firstColumn="1" w:lastColumn="0" w:noHBand="0" w:noVBand="1"/>
      </w:tblPr>
      <w:tblGrid>
        <w:gridCol w:w="13890"/>
      </w:tblGrid>
      <w:tr w:rsidR="00C2156F" w14:paraId="48B83672" w14:textId="77777777" w:rsidTr="00C2156F">
        <w:trPr>
          <w:jc w:val="right"/>
        </w:trPr>
        <w:tc>
          <w:tcPr>
            <w:tcW w:w="13890" w:type="dxa"/>
            <w:tcBorders>
              <w:top w:val="single" w:sz="24" w:space="0" w:color="FFFFFF"/>
              <w:left w:val="single" w:sz="24" w:space="0" w:color="FFFFFF"/>
              <w:bottom w:val="single" w:sz="24" w:space="0" w:color="DC0D15"/>
              <w:right w:val="single" w:sz="24" w:space="0" w:color="FFFFFF"/>
            </w:tcBorders>
            <w:shd w:val="clear" w:color="auto" w:fill="FFFFFF"/>
            <w:hideMark/>
          </w:tcPr>
          <w:p w14:paraId="192C0493" w14:textId="77777777" w:rsidR="00C2156F" w:rsidRDefault="00C2156F" w:rsidP="009E4EF6">
            <w:pPr>
              <w:spacing w:before="120" w:after="120" w:line="271" w:lineRule="auto"/>
              <w:jc w:val="both"/>
              <w:rPr>
                <w:rFonts w:ascii="Arial" w:hAnsi="Arial" w:cs="Arial"/>
                <w:b/>
                <w:color w:val="163D82"/>
                <w:sz w:val="20"/>
                <w:szCs w:val="20"/>
              </w:rPr>
            </w:pPr>
            <w:r>
              <w:rPr>
                <w:rFonts w:ascii="Arial" w:hAnsi="Arial" w:cs="Arial"/>
                <w:b/>
                <w:color w:val="163D82"/>
                <w:sz w:val="20"/>
                <w:szCs w:val="20"/>
              </w:rPr>
              <w:t>Directed Risk: Failure to direct the process through approved policy &amp; procedures.</w:t>
            </w:r>
          </w:p>
        </w:tc>
      </w:tr>
    </w:tbl>
    <w:p w14:paraId="5E0D9259" w14:textId="2CDDE607" w:rsidR="00BD398C" w:rsidRDefault="00BD398C" w:rsidP="009E4EF6">
      <w:pPr>
        <w:pStyle w:val="ListParagraph"/>
        <w:numPr>
          <w:ilvl w:val="1"/>
          <w:numId w:val="3"/>
        </w:numPr>
        <w:spacing w:before="120" w:after="120" w:line="271" w:lineRule="auto"/>
        <w:contextualSpacing w:val="0"/>
        <w:jc w:val="both"/>
        <w:rPr>
          <w:rFonts w:ascii="Arial" w:hAnsi="Arial" w:cs="Arial"/>
          <w:sz w:val="20"/>
          <w:szCs w:val="20"/>
        </w:rPr>
      </w:pPr>
      <w:r w:rsidRPr="00A41569">
        <w:rPr>
          <w:rFonts w:ascii="Arial" w:hAnsi="Arial" w:cs="Arial"/>
          <w:sz w:val="20"/>
          <w:szCs w:val="20"/>
        </w:rPr>
        <w:t xml:space="preserve">The previous </w:t>
      </w:r>
      <w:r w:rsidR="000335C8" w:rsidRPr="00A41569">
        <w:rPr>
          <w:rFonts w:ascii="Arial" w:hAnsi="Arial" w:cs="Arial"/>
          <w:sz w:val="20"/>
          <w:szCs w:val="20"/>
        </w:rPr>
        <w:t>audit review of</w:t>
      </w:r>
      <w:r w:rsidRPr="00A41569">
        <w:rPr>
          <w:rFonts w:ascii="Arial" w:hAnsi="Arial" w:cs="Arial"/>
          <w:sz w:val="20"/>
          <w:szCs w:val="20"/>
        </w:rPr>
        <w:t xml:space="preserve"> budgetary control was </w:t>
      </w:r>
      <w:r w:rsidR="002A45AF">
        <w:rPr>
          <w:rFonts w:ascii="Arial" w:hAnsi="Arial" w:cs="Arial"/>
          <w:sz w:val="20"/>
          <w:szCs w:val="20"/>
        </w:rPr>
        <w:t>undertaken</w:t>
      </w:r>
      <w:r w:rsidRPr="00A41569">
        <w:rPr>
          <w:rFonts w:ascii="Arial" w:hAnsi="Arial" w:cs="Arial"/>
          <w:sz w:val="20"/>
          <w:szCs w:val="20"/>
        </w:rPr>
        <w:t xml:space="preserve"> in November 2017 </w:t>
      </w:r>
      <w:r w:rsidR="002A45AF">
        <w:rPr>
          <w:rFonts w:ascii="Arial" w:hAnsi="Arial" w:cs="Arial"/>
          <w:sz w:val="20"/>
          <w:szCs w:val="20"/>
        </w:rPr>
        <w:t>and</w:t>
      </w:r>
      <w:r w:rsidRPr="00A41569">
        <w:rPr>
          <w:rFonts w:ascii="Arial" w:hAnsi="Arial" w:cs="Arial"/>
          <w:sz w:val="20"/>
          <w:szCs w:val="20"/>
        </w:rPr>
        <w:t xml:space="preserve"> </w:t>
      </w:r>
      <w:r w:rsidR="00F20753">
        <w:rPr>
          <w:rFonts w:ascii="Arial" w:hAnsi="Arial" w:cs="Arial"/>
          <w:sz w:val="20"/>
          <w:szCs w:val="20"/>
        </w:rPr>
        <w:t xml:space="preserve">was </w:t>
      </w:r>
      <w:r w:rsidRPr="00A41569">
        <w:rPr>
          <w:rFonts w:ascii="Arial" w:hAnsi="Arial" w:cs="Arial"/>
          <w:sz w:val="20"/>
          <w:szCs w:val="20"/>
        </w:rPr>
        <w:t>assessed as substantial assurance and resulted in no recommendations.</w:t>
      </w:r>
    </w:p>
    <w:p w14:paraId="21FB3BD2" w14:textId="6F9D19F6" w:rsidR="00020434" w:rsidRPr="00823A89" w:rsidRDefault="00020434" w:rsidP="009E4EF6">
      <w:pPr>
        <w:pStyle w:val="ListParagraph"/>
        <w:numPr>
          <w:ilvl w:val="1"/>
          <w:numId w:val="3"/>
        </w:numPr>
        <w:spacing w:before="120" w:after="120" w:line="271" w:lineRule="auto"/>
        <w:contextualSpacing w:val="0"/>
        <w:jc w:val="both"/>
        <w:rPr>
          <w:rFonts w:ascii="Arial" w:hAnsi="Arial" w:cs="Arial"/>
          <w:sz w:val="20"/>
          <w:szCs w:val="20"/>
        </w:rPr>
      </w:pPr>
      <w:r w:rsidRPr="00A41569">
        <w:rPr>
          <w:rFonts w:ascii="Arial" w:hAnsi="Arial" w:cs="Arial"/>
          <w:bCs/>
          <w:sz w:val="20"/>
          <w:szCs w:val="20"/>
        </w:rPr>
        <w:t xml:space="preserve">The Police and Crime Commissioner </w:t>
      </w:r>
      <w:r>
        <w:rPr>
          <w:rFonts w:ascii="Arial" w:hAnsi="Arial" w:cs="Arial"/>
          <w:bCs/>
          <w:sz w:val="20"/>
          <w:szCs w:val="20"/>
        </w:rPr>
        <w:t>(</w:t>
      </w:r>
      <w:r w:rsidRPr="00A41569">
        <w:rPr>
          <w:rFonts w:ascii="Arial" w:hAnsi="Arial" w:cs="Arial"/>
          <w:bCs/>
          <w:sz w:val="20"/>
          <w:szCs w:val="20"/>
        </w:rPr>
        <w:t>PCC</w:t>
      </w:r>
      <w:r>
        <w:rPr>
          <w:rFonts w:ascii="Arial" w:hAnsi="Arial" w:cs="Arial"/>
          <w:bCs/>
          <w:sz w:val="20"/>
          <w:szCs w:val="20"/>
        </w:rPr>
        <w:t>)</w:t>
      </w:r>
      <w:r w:rsidRPr="00A41569">
        <w:rPr>
          <w:rFonts w:ascii="Arial" w:hAnsi="Arial" w:cs="Arial"/>
          <w:bCs/>
          <w:sz w:val="20"/>
          <w:szCs w:val="20"/>
        </w:rPr>
        <w:t xml:space="preserve"> and Chief Constable</w:t>
      </w:r>
      <w:r w:rsidR="0059320A">
        <w:rPr>
          <w:rFonts w:ascii="Arial" w:hAnsi="Arial" w:cs="Arial"/>
          <w:bCs/>
          <w:sz w:val="20"/>
          <w:szCs w:val="20"/>
        </w:rPr>
        <w:t xml:space="preserve"> (CC)</w:t>
      </w:r>
      <w:r w:rsidRPr="00A41569">
        <w:rPr>
          <w:rFonts w:ascii="Arial" w:hAnsi="Arial" w:cs="Arial"/>
          <w:bCs/>
          <w:sz w:val="20"/>
          <w:szCs w:val="20"/>
        </w:rPr>
        <w:t xml:space="preserve"> for Cleveland Joint Corporate Governance Framework document (“</w:t>
      </w:r>
      <w:r w:rsidR="00B05706">
        <w:rPr>
          <w:rFonts w:ascii="Arial" w:hAnsi="Arial" w:cs="Arial"/>
          <w:bCs/>
          <w:sz w:val="20"/>
          <w:szCs w:val="20"/>
        </w:rPr>
        <w:t xml:space="preserve">The </w:t>
      </w:r>
      <w:r w:rsidRPr="00A41569">
        <w:rPr>
          <w:rFonts w:ascii="Arial" w:hAnsi="Arial" w:cs="Arial"/>
          <w:bCs/>
          <w:sz w:val="20"/>
          <w:szCs w:val="20"/>
        </w:rPr>
        <w:t>Framework”)</w:t>
      </w:r>
      <w:r w:rsidRPr="00A41569">
        <w:rPr>
          <w:rFonts w:ascii="Arial" w:hAnsi="Arial" w:cs="Arial"/>
          <w:sz w:val="20"/>
          <w:szCs w:val="20"/>
        </w:rPr>
        <w:t xml:space="preserve"> gives clarity to the way the two organisations are gover</w:t>
      </w:r>
      <w:r w:rsidR="00D72AFA">
        <w:rPr>
          <w:rFonts w:ascii="Arial" w:hAnsi="Arial" w:cs="Arial"/>
          <w:sz w:val="20"/>
          <w:szCs w:val="20"/>
        </w:rPr>
        <w:t xml:space="preserve">ned jointly and separately and </w:t>
      </w:r>
      <w:r w:rsidR="0059320A">
        <w:rPr>
          <w:rFonts w:ascii="Arial" w:hAnsi="Arial" w:cs="Arial"/>
          <w:sz w:val="20"/>
          <w:szCs w:val="20"/>
        </w:rPr>
        <w:t xml:space="preserve">how they </w:t>
      </w:r>
      <w:r w:rsidR="00D72AFA">
        <w:rPr>
          <w:rFonts w:ascii="Arial" w:hAnsi="Arial" w:cs="Arial"/>
          <w:sz w:val="20"/>
          <w:szCs w:val="20"/>
        </w:rPr>
        <w:t>do business</w:t>
      </w:r>
      <w:r w:rsidRPr="00A41569">
        <w:rPr>
          <w:rFonts w:ascii="Arial" w:hAnsi="Arial" w:cs="Arial"/>
          <w:sz w:val="20"/>
          <w:szCs w:val="20"/>
        </w:rPr>
        <w:t>.</w:t>
      </w:r>
      <w:r w:rsidRPr="00A41569">
        <w:rPr>
          <w:rFonts w:ascii="Arial" w:hAnsi="Arial" w:cs="Arial"/>
          <w:bCs/>
          <w:sz w:val="20"/>
          <w:szCs w:val="20"/>
        </w:rPr>
        <w:t xml:space="preserve"> </w:t>
      </w:r>
      <w:r w:rsidRPr="00A41569">
        <w:rPr>
          <w:rFonts w:ascii="Arial" w:hAnsi="Arial" w:cs="Arial"/>
          <w:sz w:val="20"/>
          <w:szCs w:val="20"/>
        </w:rPr>
        <w:t xml:space="preserve">The principle statutory framework within which the organisations operate is: </w:t>
      </w:r>
      <w:r w:rsidRPr="00823A89">
        <w:rPr>
          <w:rFonts w:ascii="Arial" w:hAnsi="Arial" w:cs="Arial"/>
          <w:sz w:val="20"/>
          <w:szCs w:val="20"/>
        </w:rPr>
        <w:t>Police Reform and Social Responsibility Act 2011 (PRSRA11, the Act)</w:t>
      </w:r>
      <w:r w:rsidR="00823A89">
        <w:rPr>
          <w:rFonts w:ascii="Arial" w:hAnsi="Arial" w:cs="Arial"/>
          <w:sz w:val="20"/>
          <w:szCs w:val="20"/>
        </w:rPr>
        <w:t xml:space="preserve">; </w:t>
      </w:r>
      <w:r w:rsidRPr="00823A89">
        <w:rPr>
          <w:rFonts w:ascii="Arial" w:hAnsi="Arial" w:cs="Arial"/>
          <w:sz w:val="20"/>
          <w:szCs w:val="20"/>
        </w:rPr>
        <w:t>Policing Pro</w:t>
      </w:r>
      <w:r w:rsidR="00823A89">
        <w:rPr>
          <w:rFonts w:ascii="Arial" w:hAnsi="Arial" w:cs="Arial"/>
          <w:sz w:val="20"/>
          <w:szCs w:val="20"/>
        </w:rPr>
        <w:t xml:space="preserve">tocol Order 2011 (the Protocol); </w:t>
      </w:r>
      <w:r w:rsidRPr="00823A89">
        <w:rPr>
          <w:rFonts w:ascii="Arial" w:hAnsi="Arial" w:cs="Arial"/>
          <w:sz w:val="20"/>
          <w:szCs w:val="20"/>
        </w:rPr>
        <w:t>Financial Management Code of Practice</w:t>
      </w:r>
      <w:r w:rsidR="00823A89">
        <w:rPr>
          <w:rFonts w:ascii="Arial" w:hAnsi="Arial" w:cs="Arial"/>
          <w:sz w:val="20"/>
          <w:szCs w:val="20"/>
        </w:rPr>
        <w:t>; and Strategic Policing Requirement.</w:t>
      </w:r>
    </w:p>
    <w:p w14:paraId="3E32AE19" w14:textId="0AEC295E" w:rsidR="00020434" w:rsidRPr="002D06CF" w:rsidRDefault="00020434" w:rsidP="009E4EF6">
      <w:pPr>
        <w:pStyle w:val="ListParagraph"/>
        <w:numPr>
          <w:ilvl w:val="1"/>
          <w:numId w:val="3"/>
        </w:numPr>
        <w:spacing w:before="120" w:after="120" w:line="271" w:lineRule="auto"/>
        <w:contextualSpacing w:val="0"/>
        <w:jc w:val="both"/>
        <w:rPr>
          <w:rFonts w:ascii="Arial" w:hAnsi="Arial" w:cs="Arial"/>
          <w:sz w:val="20"/>
          <w:szCs w:val="20"/>
        </w:rPr>
      </w:pPr>
      <w:r w:rsidRPr="002D06CF">
        <w:rPr>
          <w:rFonts w:ascii="Arial" w:hAnsi="Arial" w:cs="Arial"/>
          <w:bCs/>
          <w:sz w:val="20"/>
          <w:szCs w:val="20"/>
        </w:rPr>
        <w:t xml:space="preserve">The Framework includes </w:t>
      </w:r>
      <w:r w:rsidR="00D72AFA" w:rsidRPr="002D06CF">
        <w:rPr>
          <w:rFonts w:ascii="Arial" w:hAnsi="Arial" w:cs="Arial"/>
          <w:bCs/>
          <w:sz w:val="20"/>
          <w:szCs w:val="20"/>
        </w:rPr>
        <w:t xml:space="preserve">a </w:t>
      </w:r>
      <w:r w:rsidRPr="002D06CF">
        <w:rPr>
          <w:rFonts w:ascii="Arial" w:hAnsi="Arial" w:cs="Arial"/>
          <w:bCs/>
          <w:sz w:val="20"/>
          <w:szCs w:val="20"/>
        </w:rPr>
        <w:t>Financial Regulations and Standing Orders section and key appendices</w:t>
      </w:r>
      <w:r w:rsidR="00B05706">
        <w:rPr>
          <w:rFonts w:ascii="Arial" w:hAnsi="Arial" w:cs="Arial"/>
          <w:bCs/>
          <w:sz w:val="20"/>
          <w:szCs w:val="20"/>
        </w:rPr>
        <w:t xml:space="preserve"> (</w:t>
      </w:r>
      <w:r w:rsidRPr="002D06CF">
        <w:rPr>
          <w:rFonts w:ascii="Arial" w:hAnsi="Arial" w:cs="Arial"/>
          <w:bCs/>
          <w:sz w:val="20"/>
          <w:szCs w:val="20"/>
        </w:rPr>
        <w:t>Financial Management Framework and Financial Planning and Contro</w:t>
      </w:r>
      <w:r w:rsidR="00B05706">
        <w:rPr>
          <w:rFonts w:ascii="Arial" w:hAnsi="Arial" w:cs="Arial"/>
          <w:bCs/>
          <w:sz w:val="20"/>
          <w:szCs w:val="20"/>
        </w:rPr>
        <w:t>l).</w:t>
      </w:r>
      <w:r w:rsidRPr="002D06CF">
        <w:rPr>
          <w:rFonts w:ascii="Arial" w:hAnsi="Arial" w:cs="Arial"/>
          <w:bCs/>
          <w:sz w:val="20"/>
          <w:szCs w:val="20"/>
        </w:rPr>
        <w:t xml:space="preserve"> The Framework is available to all staff on the PCC website and provides clear guidance on </w:t>
      </w:r>
      <w:r w:rsidR="0059320A" w:rsidRPr="002D06CF">
        <w:rPr>
          <w:rFonts w:ascii="Arial" w:hAnsi="Arial" w:cs="Arial"/>
          <w:bCs/>
          <w:sz w:val="20"/>
          <w:szCs w:val="20"/>
        </w:rPr>
        <w:t>revenue and capital budgets and expenditure</w:t>
      </w:r>
      <w:r w:rsidRPr="002D06CF">
        <w:rPr>
          <w:rFonts w:ascii="Arial" w:hAnsi="Arial" w:cs="Arial"/>
          <w:bCs/>
          <w:sz w:val="20"/>
          <w:szCs w:val="20"/>
        </w:rPr>
        <w:t>.</w:t>
      </w:r>
    </w:p>
    <w:p w14:paraId="394DCD03" w14:textId="66C19B49" w:rsidR="006C097C" w:rsidRPr="00020434" w:rsidRDefault="00C2156F" w:rsidP="009E4EF6">
      <w:pPr>
        <w:pStyle w:val="ListParagraph"/>
        <w:numPr>
          <w:ilvl w:val="1"/>
          <w:numId w:val="3"/>
        </w:numPr>
        <w:spacing w:before="120" w:after="120" w:line="271" w:lineRule="auto"/>
        <w:contextualSpacing w:val="0"/>
        <w:jc w:val="both"/>
        <w:rPr>
          <w:rFonts w:ascii="Arial" w:hAnsi="Arial" w:cs="Arial"/>
          <w:sz w:val="20"/>
          <w:szCs w:val="20"/>
        </w:rPr>
      </w:pPr>
      <w:r w:rsidRPr="00A41569">
        <w:rPr>
          <w:rFonts w:ascii="Arial" w:hAnsi="Arial" w:cs="Arial"/>
          <w:sz w:val="20"/>
          <w:szCs w:val="20"/>
        </w:rPr>
        <w:t xml:space="preserve">The </w:t>
      </w:r>
      <w:r w:rsidR="0059320A">
        <w:rPr>
          <w:rFonts w:ascii="Arial" w:hAnsi="Arial" w:cs="Arial"/>
          <w:bCs/>
          <w:sz w:val="20"/>
          <w:szCs w:val="20"/>
        </w:rPr>
        <w:t>two organisations</w:t>
      </w:r>
      <w:r w:rsidRPr="00A41569">
        <w:rPr>
          <w:rFonts w:ascii="Arial" w:hAnsi="Arial" w:cs="Arial"/>
          <w:bCs/>
          <w:sz w:val="20"/>
          <w:szCs w:val="20"/>
        </w:rPr>
        <w:t xml:space="preserve"> </w:t>
      </w:r>
      <w:r w:rsidRPr="00A41569">
        <w:rPr>
          <w:rFonts w:ascii="Arial" w:hAnsi="Arial" w:cs="Arial"/>
          <w:sz w:val="20"/>
          <w:szCs w:val="20"/>
        </w:rPr>
        <w:t>operate w</w:t>
      </w:r>
      <w:r w:rsidR="0059320A">
        <w:rPr>
          <w:rFonts w:ascii="Arial" w:hAnsi="Arial" w:cs="Arial"/>
          <w:sz w:val="20"/>
          <w:szCs w:val="20"/>
        </w:rPr>
        <w:t>ithin an approved annual budget with budgetary control</w:t>
      </w:r>
      <w:r w:rsidR="008A57CD">
        <w:rPr>
          <w:rFonts w:ascii="Arial" w:hAnsi="Arial" w:cs="Arial"/>
          <w:sz w:val="20"/>
          <w:szCs w:val="20"/>
        </w:rPr>
        <w:t xml:space="preserve"> </w:t>
      </w:r>
      <w:r w:rsidRPr="00020434">
        <w:rPr>
          <w:rFonts w:ascii="Arial" w:hAnsi="Arial" w:cs="Arial"/>
          <w:sz w:val="20"/>
          <w:szCs w:val="20"/>
        </w:rPr>
        <w:t xml:space="preserve">an on-going process, enabling </w:t>
      </w:r>
      <w:r w:rsidR="0059320A">
        <w:rPr>
          <w:rFonts w:ascii="Arial" w:hAnsi="Arial" w:cs="Arial"/>
          <w:sz w:val="20"/>
          <w:szCs w:val="20"/>
        </w:rPr>
        <w:t>both</w:t>
      </w:r>
      <w:r w:rsidRPr="00020434">
        <w:rPr>
          <w:rFonts w:ascii="Arial" w:hAnsi="Arial" w:cs="Arial"/>
          <w:sz w:val="20"/>
          <w:szCs w:val="20"/>
        </w:rPr>
        <w:t xml:space="preserve"> to review and adjust their budget targets in year. In addition, it is the mechanism that holds to account managers respons</w:t>
      </w:r>
      <w:r w:rsidR="00A41569" w:rsidRPr="00020434">
        <w:rPr>
          <w:rFonts w:ascii="Arial" w:hAnsi="Arial" w:cs="Arial"/>
          <w:sz w:val="20"/>
          <w:szCs w:val="20"/>
        </w:rPr>
        <w:t>ible for elements of the budget</w:t>
      </w:r>
    </w:p>
    <w:p w14:paraId="78BEB8AA" w14:textId="0FF58D6A" w:rsidR="006C097C" w:rsidRDefault="006C097C" w:rsidP="009E4EF6">
      <w:pPr>
        <w:pStyle w:val="ListParagraph"/>
        <w:numPr>
          <w:ilvl w:val="1"/>
          <w:numId w:val="3"/>
        </w:numPr>
        <w:spacing w:before="120" w:after="120" w:line="271" w:lineRule="auto"/>
        <w:contextualSpacing w:val="0"/>
        <w:jc w:val="both"/>
        <w:rPr>
          <w:rFonts w:ascii="Arial" w:hAnsi="Arial" w:cs="Arial"/>
          <w:sz w:val="20"/>
          <w:szCs w:val="20"/>
        </w:rPr>
      </w:pPr>
      <w:r>
        <w:rPr>
          <w:rFonts w:ascii="Arial" w:hAnsi="Arial" w:cs="Arial"/>
          <w:sz w:val="20"/>
          <w:szCs w:val="20"/>
        </w:rPr>
        <w:t xml:space="preserve">The Chief Constable’s Chief Finance Officer (CCCFO) is responsible to the CC for all financial activities within the </w:t>
      </w:r>
      <w:r w:rsidR="002A45AF">
        <w:rPr>
          <w:rFonts w:ascii="Arial" w:hAnsi="Arial" w:cs="Arial"/>
          <w:sz w:val="20"/>
          <w:szCs w:val="20"/>
        </w:rPr>
        <w:t>Cleveland Police</w:t>
      </w:r>
      <w:r>
        <w:rPr>
          <w:rFonts w:ascii="Arial" w:hAnsi="Arial" w:cs="Arial"/>
          <w:sz w:val="20"/>
          <w:szCs w:val="20"/>
        </w:rPr>
        <w:t>. The Income budgets are not delegated and remain with the PCC.</w:t>
      </w:r>
    </w:p>
    <w:p w14:paraId="47BF4406" w14:textId="625D34DD" w:rsidR="006C097C" w:rsidRPr="00D72AFA" w:rsidRDefault="002A45AF" w:rsidP="009E4EF6">
      <w:pPr>
        <w:pStyle w:val="ListParagraph"/>
        <w:numPr>
          <w:ilvl w:val="1"/>
          <w:numId w:val="3"/>
        </w:numPr>
        <w:spacing w:before="120" w:after="120" w:line="271" w:lineRule="auto"/>
        <w:contextualSpacing w:val="0"/>
        <w:jc w:val="both"/>
        <w:rPr>
          <w:rFonts w:ascii="Arial" w:hAnsi="Arial" w:cs="Arial"/>
          <w:sz w:val="20"/>
          <w:szCs w:val="20"/>
        </w:rPr>
      </w:pPr>
      <w:r>
        <w:rPr>
          <w:rFonts w:ascii="Arial" w:hAnsi="Arial" w:cs="Arial"/>
          <w:color w:val="000000"/>
          <w:sz w:val="20"/>
          <w:szCs w:val="20"/>
        </w:rPr>
        <w:t>Cleveland Police</w:t>
      </w:r>
      <w:r w:rsidR="00D72AFA">
        <w:rPr>
          <w:rFonts w:ascii="Arial" w:hAnsi="Arial" w:cs="Arial"/>
          <w:color w:val="000000"/>
          <w:sz w:val="20"/>
          <w:szCs w:val="20"/>
        </w:rPr>
        <w:t xml:space="preserve"> utilise a</w:t>
      </w:r>
      <w:r w:rsidR="006C097C">
        <w:rPr>
          <w:rFonts w:ascii="Arial" w:hAnsi="Arial" w:cs="Arial"/>
          <w:color w:val="000000"/>
          <w:sz w:val="20"/>
          <w:szCs w:val="20"/>
        </w:rPr>
        <w:t xml:space="preserve"> </w:t>
      </w:r>
      <w:r w:rsidR="00D72AFA">
        <w:rPr>
          <w:rFonts w:ascii="Arial" w:hAnsi="Arial" w:cs="Arial"/>
          <w:color w:val="000000"/>
          <w:sz w:val="20"/>
          <w:szCs w:val="20"/>
        </w:rPr>
        <w:t>third party</w:t>
      </w:r>
      <w:r w:rsidR="006C097C">
        <w:rPr>
          <w:rFonts w:ascii="Arial" w:hAnsi="Arial" w:cs="Arial"/>
          <w:color w:val="000000"/>
          <w:sz w:val="20"/>
          <w:szCs w:val="20"/>
        </w:rPr>
        <w:t xml:space="preserve"> provider, Sopra Steria, for the back office financial arrangements</w:t>
      </w:r>
      <w:r w:rsidR="0034040D">
        <w:rPr>
          <w:rFonts w:ascii="Arial" w:hAnsi="Arial" w:cs="Arial"/>
          <w:color w:val="000000"/>
          <w:sz w:val="20"/>
          <w:szCs w:val="20"/>
        </w:rPr>
        <w:t xml:space="preserve"> including</w:t>
      </w:r>
      <w:r w:rsidR="00D72AFA">
        <w:rPr>
          <w:rFonts w:ascii="Arial" w:hAnsi="Arial" w:cs="Arial"/>
          <w:color w:val="000000"/>
          <w:sz w:val="20"/>
          <w:szCs w:val="20"/>
        </w:rPr>
        <w:t xml:space="preserve"> control of the</w:t>
      </w:r>
      <w:r w:rsidR="006C097C">
        <w:rPr>
          <w:rFonts w:ascii="Arial" w:hAnsi="Arial" w:cs="Arial"/>
          <w:color w:val="000000"/>
          <w:sz w:val="20"/>
          <w:szCs w:val="20"/>
        </w:rPr>
        <w:t xml:space="preserve"> revenue budget. </w:t>
      </w:r>
      <w:r w:rsidR="006C097C" w:rsidRPr="00D72AFA">
        <w:rPr>
          <w:rFonts w:ascii="Arial" w:hAnsi="Arial" w:cs="Arial"/>
          <w:color w:val="000000"/>
          <w:sz w:val="20"/>
          <w:szCs w:val="20"/>
        </w:rPr>
        <w:t xml:space="preserve">The </w:t>
      </w:r>
      <w:r>
        <w:rPr>
          <w:rFonts w:ascii="Arial" w:hAnsi="Arial" w:cs="Arial"/>
          <w:color w:val="000000"/>
          <w:sz w:val="20"/>
          <w:szCs w:val="20"/>
        </w:rPr>
        <w:t>Cleveland Police</w:t>
      </w:r>
      <w:r w:rsidR="006C097C" w:rsidRPr="00D72AFA">
        <w:rPr>
          <w:rFonts w:ascii="Arial" w:hAnsi="Arial" w:cs="Arial"/>
          <w:color w:val="000000"/>
          <w:sz w:val="20"/>
          <w:szCs w:val="20"/>
        </w:rPr>
        <w:t xml:space="preserve"> Corporate Finance Manager (CFM) undertakes capital budgetary control processes. </w:t>
      </w:r>
    </w:p>
    <w:p w14:paraId="0FA1742C" w14:textId="7E0C2313" w:rsidR="006C097C" w:rsidRDefault="006C097C" w:rsidP="009E4EF6">
      <w:pPr>
        <w:pStyle w:val="ListParagraph"/>
        <w:numPr>
          <w:ilvl w:val="1"/>
          <w:numId w:val="3"/>
        </w:numPr>
        <w:spacing w:before="120" w:after="120" w:line="271" w:lineRule="auto"/>
        <w:contextualSpacing w:val="0"/>
        <w:jc w:val="both"/>
        <w:rPr>
          <w:rFonts w:ascii="Arial" w:hAnsi="Arial" w:cs="Arial"/>
          <w:sz w:val="20"/>
          <w:szCs w:val="20"/>
        </w:rPr>
      </w:pPr>
      <w:r>
        <w:rPr>
          <w:rFonts w:ascii="Arial" w:hAnsi="Arial" w:cs="Arial"/>
          <w:sz w:val="20"/>
          <w:szCs w:val="20"/>
        </w:rPr>
        <w:t>The CCCFO is supported on a day-to-day basis by the Sopra Steria Head of</w:t>
      </w:r>
      <w:r w:rsidR="0034040D">
        <w:rPr>
          <w:rFonts w:ascii="Arial" w:hAnsi="Arial" w:cs="Arial"/>
          <w:sz w:val="20"/>
          <w:szCs w:val="20"/>
        </w:rPr>
        <w:t xml:space="preserve"> </w:t>
      </w:r>
      <w:r>
        <w:rPr>
          <w:rFonts w:ascii="Arial" w:hAnsi="Arial" w:cs="Arial"/>
          <w:sz w:val="20"/>
          <w:szCs w:val="20"/>
        </w:rPr>
        <w:t xml:space="preserve">Financial and Payroll Services (HoFPS and his Finance team and the </w:t>
      </w:r>
      <w:r w:rsidR="002A45AF">
        <w:rPr>
          <w:rFonts w:ascii="Arial" w:hAnsi="Arial" w:cs="Arial"/>
          <w:color w:val="000000"/>
          <w:sz w:val="20"/>
          <w:szCs w:val="20"/>
        </w:rPr>
        <w:t>Cleveland Police</w:t>
      </w:r>
      <w:r>
        <w:rPr>
          <w:rFonts w:ascii="Arial" w:hAnsi="Arial" w:cs="Arial"/>
          <w:color w:val="000000"/>
          <w:sz w:val="20"/>
          <w:szCs w:val="20"/>
        </w:rPr>
        <w:t>’s CFM</w:t>
      </w:r>
      <w:r>
        <w:rPr>
          <w:rFonts w:ascii="Arial" w:hAnsi="Arial" w:cs="Arial"/>
          <w:sz w:val="20"/>
          <w:szCs w:val="20"/>
        </w:rPr>
        <w:t xml:space="preserve">. </w:t>
      </w:r>
    </w:p>
    <w:p w14:paraId="0D8398D0" w14:textId="2222816B" w:rsidR="000F553F" w:rsidRDefault="00B05706" w:rsidP="009E4EF6">
      <w:pPr>
        <w:pStyle w:val="ListParagraph"/>
        <w:numPr>
          <w:ilvl w:val="1"/>
          <w:numId w:val="3"/>
        </w:numPr>
        <w:spacing w:before="120" w:after="120" w:line="271" w:lineRule="auto"/>
        <w:contextualSpacing w:val="0"/>
        <w:jc w:val="both"/>
        <w:rPr>
          <w:rFonts w:ascii="Arial" w:hAnsi="Arial" w:cs="Arial"/>
          <w:sz w:val="20"/>
          <w:szCs w:val="20"/>
        </w:rPr>
      </w:pPr>
      <w:r>
        <w:rPr>
          <w:rFonts w:ascii="Arial" w:hAnsi="Arial" w:cs="Arial"/>
          <w:sz w:val="20"/>
          <w:szCs w:val="20"/>
        </w:rPr>
        <w:t>A</w:t>
      </w:r>
      <w:r w:rsidR="006C097C" w:rsidRPr="000E6564">
        <w:rPr>
          <w:rFonts w:ascii="Arial" w:hAnsi="Arial" w:cs="Arial"/>
          <w:sz w:val="20"/>
          <w:szCs w:val="20"/>
        </w:rPr>
        <w:t xml:space="preserve"> </w:t>
      </w:r>
      <w:r w:rsidR="00481E92" w:rsidRPr="000E6564">
        <w:rPr>
          <w:rFonts w:ascii="Arial" w:hAnsi="Arial" w:cs="Arial"/>
          <w:sz w:val="20"/>
          <w:szCs w:val="20"/>
        </w:rPr>
        <w:t>Finance</w:t>
      </w:r>
      <w:r w:rsidR="006C097C" w:rsidRPr="000E6564">
        <w:rPr>
          <w:rFonts w:ascii="Arial" w:hAnsi="Arial" w:cs="Arial"/>
          <w:sz w:val="20"/>
          <w:szCs w:val="20"/>
        </w:rPr>
        <w:t xml:space="preserve"> Month End Procedures (“Revenue Procedures”) document</w:t>
      </w:r>
      <w:r w:rsidR="00481E92" w:rsidRPr="000E6564">
        <w:rPr>
          <w:rFonts w:ascii="Arial" w:hAnsi="Arial" w:cs="Arial"/>
          <w:sz w:val="20"/>
          <w:szCs w:val="20"/>
        </w:rPr>
        <w:t xml:space="preserve"> dated 15</w:t>
      </w:r>
      <w:r w:rsidR="00481E92" w:rsidRPr="000E6564">
        <w:rPr>
          <w:rFonts w:ascii="Arial" w:hAnsi="Arial" w:cs="Arial"/>
          <w:sz w:val="20"/>
          <w:szCs w:val="20"/>
          <w:vertAlign w:val="superscript"/>
        </w:rPr>
        <w:t>th</w:t>
      </w:r>
      <w:r w:rsidR="00481E92" w:rsidRPr="000E6564">
        <w:rPr>
          <w:rFonts w:ascii="Arial" w:hAnsi="Arial" w:cs="Arial"/>
          <w:sz w:val="20"/>
          <w:szCs w:val="20"/>
        </w:rPr>
        <w:t xml:space="preserve"> June 2018</w:t>
      </w:r>
      <w:r w:rsidR="006C097C" w:rsidRPr="000E6564">
        <w:rPr>
          <w:rFonts w:ascii="Arial" w:hAnsi="Arial" w:cs="Arial"/>
          <w:sz w:val="20"/>
          <w:szCs w:val="20"/>
        </w:rPr>
        <w:t xml:space="preserve"> covers revenue budgetary control. The Revenue Procedures is available to </w:t>
      </w:r>
      <w:r w:rsidR="006C097C" w:rsidRPr="000E6564">
        <w:rPr>
          <w:rFonts w:ascii="Arial" w:hAnsi="Arial" w:cs="Arial"/>
          <w:color w:val="000000"/>
          <w:sz w:val="20"/>
          <w:szCs w:val="20"/>
        </w:rPr>
        <w:t>Sopra Steria</w:t>
      </w:r>
      <w:r w:rsidR="006C097C" w:rsidRPr="000E6564">
        <w:rPr>
          <w:rFonts w:ascii="Arial" w:hAnsi="Arial" w:cs="Arial"/>
          <w:sz w:val="20"/>
          <w:szCs w:val="20"/>
        </w:rPr>
        <w:t xml:space="preserve"> Finance staff on a shared drive. In addition, there is a </w:t>
      </w:r>
      <w:r w:rsidR="00F4565A">
        <w:rPr>
          <w:rFonts w:ascii="Arial" w:hAnsi="Arial" w:cs="Arial"/>
          <w:sz w:val="20"/>
          <w:szCs w:val="20"/>
        </w:rPr>
        <w:t xml:space="preserve">paper based </w:t>
      </w:r>
      <w:r w:rsidR="006C097C" w:rsidRPr="000E6564">
        <w:rPr>
          <w:rFonts w:ascii="Arial" w:hAnsi="Arial" w:cs="Arial"/>
          <w:sz w:val="20"/>
          <w:szCs w:val="20"/>
        </w:rPr>
        <w:t xml:space="preserve">Management Accounts Capital Month End Procedures (“Capital Procedures”) that covers capital budgetary control. </w:t>
      </w:r>
    </w:p>
    <w:p w14:paraId="3FF2753B" w14:textId="0C8A21FB" w:rsidR="006C097C" w:rsidRPr="000E6564" w:rsidRDefault="006C097C" w:rsidP="009E4EF6">
      <w:pPr>
        <w:pStyle w:val="ListParagraph"/>
        <w:numPr>
          <w:ilvl w:val="1"/>
          <w:numId w:val="3"/>
        </w:numPr>
        <w:spacing w:before="120" w:after="120" w:line="271" w:lineRule="auto"/>
        <w:contextualSpacing w:val="0"/>
        <w:jc w:val="both"/>
        <w:rPr>
          <w:rFonts w:ascii="Arial" w:hAnsi="Arial" w:cs="Arial"/>
          <w:sz w:val="20"/>
          <w:szCs w:val="20"/>
        </w:rPr>
      </w:pPr>
      <w:r w:rsidRPr="000E6564">
        <w:rPr>
          <w:rFonts w:ascii="Arial" w:hAnsi="Arial" w:cs="Arial"/>
          <w:sz w:val="20"/>
          <w:szCs w:val="20"/>
        </w:rPr>
        <w:t xml:space="preserve">During the course of the audit, the Revenue and Capital Procedures were reviewed and found to be comprehensive, user friendly and to promote consistent budget processes. In addition, the procedures were seen to be used by both the Sopra Steria </w:t>
      </w:r>
      <w:r w:rsidR="000E6564" w:rsidRPr="000E6564">
        <w:rPr>
          <w:rFonts w:ascii="Arial" w:hAnsi="Arial" w:cs="Arial"/>
          <w:sz w:val="20"/>
          <w:szCs w:val="20"/>
        </w:rPr>
        <w:t xml:space="preserve">Senior </w:t>
      </w:r>
      <w:r w:rsidRPr="000E6564">
        <w:rPr>
          <w:rFonts w:ascii="Arial" w:hAnsi="Arial" w:cs="Arial"/>
          <w:sz w:val="20"/>
          <w:szCs w:val="20"/>
        </w:rPr>
        <w:t xml:space="preserve">Management Accountant and the </w:t>
      </w:r>
      <w:r w:rsidR="002A45AF" w:rsidRPr="000E6564">
        <w:rPr>
          <w:rFonts w:ascii="Arial" w:hAnsi="Arial" w:cs="Arial"/>
          <w:sz w:val="20"/>
          <w:szCs w:val="20"/>
        </w:rPr>
        <w:t>Cleveland Police</w:t>
      </w:r>
      <w:r w:rsidRPr="000E6564">
        <w:rPr>
          <w:rFonts w:ascii="Arial" w:hAnsi="Arial" w:cs="Arial"/>
          <w:sz w:val="20"/>
          <w:szCs w:val="20"/>
        </w:rPr>
        <w:t>’s CFM.</w:t>
      </w:r>
    </w:p>
    <w:p w14:paraId="199DED0C" w14:textId="28002817" w:rsidR="00C914ED" w:rsidRDefault="00C914ED">
      <w:pPr>
        <w:rPr>
          <w:rFonts w:ascii="Arial" w:hAnsi="Arial" w:cs="Arial"/>
          <w:sz w:val="20"/>
          <w:szCs w:val="20"/>
        </w:rPr>
      </w:pPr>
      <w:r>
        <w:rPr>
          <w:rFonts w:ascii="Arial" w:hAnsi="Arial" w:cs="Arial"/>
          <w:sz w:val="20"/>
          <w:szCs w:val="20"/>
        </w:rPr>
        <w:br w:type="page"/>
      </w:r>
    </w:p>
    <w:p w14:paraId="17365682" w14:textId="77777777" w:rsidR="00823A89" w:rsidRPr="00C914ED" w:rsidRDefault="00823A89" w:rsidP="009E4EF6">
      <w:pPr>
        <w:spacing w:before="120" w:after="120" w:line="271" w:lineRule="auto"/>
        <w:jc w:val="both"/>
        <w:rPr>
          <w:rFonts w:ascii="Arial" w:hAnsi="Arial" w:cs="Arial"/>
          <w:sz w:val="2"/>
          <w:szCs w:val="2"/>
        </w:rPr>
      </w:pPr>
    </w:p>
    <w:tbl>
      <w:tblPr>
        <w:tblW w:w="0" w:type="dxa"/>
        <w:jc w:val="right"/>
        <w:tblBorders>
          <w:top w:val="single" w:sz="24" w:space="0" w:color="FFFFFF"/>
          <w:left w:val="single" w:sz="24" w:space="0" w:color="FFFFFF"/>
          <w:bottom w:val="single" w:sz="24" w:space="0" w:color="DC0D15"/>
          <w:right w:val="single" w:sz="24" w:space="0" w:color="FFFFFF"/>
        </w:tblBorders>
        <w:tblLayout w:type="fixed"/>
        <w:tblCellMar>
          <w:top w:w="60" w:type="dxa"/>
          <w:left w:w="0" w:type="dxa"/>
          <w:bottom w:w="20" w:type="dxa"/>
          <w:right w:w="120" w:type="dxa"/>
        </w:tblCellMar>
        <w:tblLook w:val="04A0" w:firstRow="1" w:lastRow="0" w:firstColumn="1" w:lastColumn="0" w:noHBand="0" w:noVBand="1"/>
      </w:tblPr>
      <w:tblGrid>
        <w:gridCol w:w="13935"/>
      </w:tblGrid>
      <w:tr w:rsidR="00C2156F" w14:paraId="1DEFBF2B" w14:textId="77777777" w:rsidTr="00C2156F">
        <w:trPr>
          <w:jc w:val="right"/>
        </w:trPr>
        <w:tc>
          <w:tcPr>
            <w:tcW w:w="13935" w:type="dxa"/>
            <w:tcBorders>
              <w:top w:val="single" w:sz="24" w:space="0" w:color="FFFFFF"/>
              <w:left w:val="single" w:sz="24" w:space="0" w:color="FFFFFF"/>
              <w:bottom w:val="single" w:sz="24" w:space="0" w:color="DC0D15"/>
              <w:right w:val="single" w:sz="24" w:space="0" w:color="FFFFFF"/>
            </w:tcBorders>
            <w:shd w:val="clear" w:color="auto" w:fill="FFFFFF"/>
            <w:hideMark/>
          </w:tcPr>
          <w:p w14:paraId="5A9B96A9" w14:textId="77777777" w:rsidR="00C2156F" w:rsidRDefault="00C2156F" w:rsidP="009E4EF6">
            <w:pPr>
              <w:spacing w:before="120" w:after="120" w:line="271" w:lineRule="auto"/>
              <w:jc w:val="both"/>
              <w:rPr>
                <w:rFonts w:ascii="Arial" w:hAnsi="Arial" w:cs="Arial"/>
                <w:b/>
                <w:color w:val="163D82"/>
                <w:sz w:val="20"/>
                <w:szCs w:val="20"/>
              </w:rPr>
            </w:pPr>
            <w:r>
              <w:rPr>
                <w:rFonts w:ascii="Arial" w:hAnsi="Arial" w:cs="Arial"/>
                <w:b/>
                <w:color w:val="163D82"/>
                <w:sz w:val="20"/>
                <w:szCs w:val="20"/>
              </w:rPr>
              <w:t>Compliance Risk: Failure to comply with approved policy and procedure leads to potential losses.</w:t>
            </w:r>
          </w:p>
        </w:tc>
      </w:tr>
    </w:tbl>
    <w:p w14:paraId="11858C12" w14:textId="77777777" w:rsidR="00C2156F" w:rsidRPr="00C914ED" w:rsidRDefault="00C2156F" w:rsidP="00C914ED">
      <w:pPr>
        <w:spacing w:before="120" w:after="120" w:line="271" w:lineRule="auto"/>
        <w:ind w:left="720" w:hanging="11"/>
        <w:jc w:val="both"/>
        <w:rPr>
          <w:rFonts w:ascii="Arial" w:hAnsi="Arial" w:cs="Arial"/>
          <w:color w:val="DC0D15"/>
          <w:sz w:val="20"/>
          <w:szCs w:val="20"/>
        </w:rPr>
      </w:pPr>
      <w:r w:rsidRPr="00C914ED">
        <w:rPr>
          <w:rFonts w:ascii="Arial" w:hAnsi="Arial" w:cs="Arial"/>
          <w:b/>
          <w:color w:val="DC0D15"/>
          <w:sz w:val="20"/>
          <w:szCs w:val="20"/>
        </w:rPr>
        <w:t>Budget Preparation Process</w:t>
      </w:r>
    </w:p>
    <w:p w14:paraId="4B5B51E6" w14:textId="71C8C032" w:rsidR="00BD398C" w:rsidRPr="00A13FF9" w:rsidRDefault="00BD398C" w:rsidP="009E4EF6">
      <w:pPr>
        <w:pStyle w:val="ListParagraph"/>
        <w:numPr>
          <w:ilvl w:val="1"/>
          <w:numId w:val="3"/>
        </w:numPr>
        <w:spacing w:before="120" w:after="120" w:line="271" w:lineRule="auto"/>
        <w:contextualSpacing w:val="0"/>
        <w:jc w:val="both"/>
        <w:rPr>
          <w:rFonts w:ascii="Arial" w:hAnsi="Arial" w:cs="Arial"/>
          <w:color w:val="000000"/>
          <w:sz w:val="20"/>
        </w:rPr>
      </w:pPr>
      <w:r w:rsidRPr="00A13FF9">
        <w:rPr>
          <w:rFonts w:ascii="Arial" w:hAnsi="Arial" w:cs="Arial"/>
          <w:color w:val="000000"/>
          <w:sz w:val="20"/>
        </w:rPr>
        <w:t xml:space="preserve">The budget setting process is an integral part of the annual business planning exercise and </w:t>
      </w:r>
      <w:r w:rsidR="000335C8" w:rsidRPr="00A13FF9">
        <w:rPr>
          <w:rFonts w:ascii="Arial" w:hAnsi="Arial" w:cs="Arial"/>
          <w:color w:val="000000"/>
          <w:sz w:val="20"/>
        </w:rPr>
        <w:t>underpins the Cleveland Police</w:t>
      </w:r>
      <w:r w:rsidRPr="00A13FF9">
        <w:rPr>
          <w:rFonts w:ascii="Arial" w:hAnsi="Arial" w:cs="Arial"/>
          <w:color w:val="000000"/>
          <w:sz w:val="20"/>
        </w:rPr>
        <w:t xml:space="preserve"> financial plan</w:t>
      </w:r>
      <w:r w:rsidR="000F553F">
        <w:rPr>
          <w:rFonts w:ascii="Arial" w:hAnsi="Arial" w:cs="Arial"/>
          <w:color w:val="000000"/>
          <w:sz w:val="20"/>
        </w:rPr>
        <w:t>s</w:t>
      </w:r>
      <w:r w:rsidRPr="00A13FF9">
        <w:rPr>
          <w:rFonts w:ascii="Arial" w:hAnsi="Arial" w:cs="Arial"/>
          <w:color w:val="000000"/>
          <w:sz w:val="20"/>
        </w:rPr>
        <w:t>. It is best practice for managers, i</w:t>
      </w:r>
      <w:r w:rsidR="000F553F">
        <w:rPr>
          <w:rFonts w:ascii="Arial" w:hAnsi="Arial" w:cs="Arial"/>
          <w:color w:val="000000"/>
          <w:sz w:val="20"/>
        </w:rPr>
        <w:t>n consultation with Finance,</w:t>
      </w:r>
      <w:r w:rsidRPr="00A13FF9">
        <w:rPr>
          <w:rFonts w:ascii="Arial" w:hAnsi="Arial" w:cs="Arial"/>
          <w:color w:val="000000"/>
          <w:sz w:val="20"/>
        </w:rPr>
        <w:t xml:space="preserve"> to review budgets on an on-going basis. The budget setting process is the formal opportunity to review and revise the allocation of resources and ensure that they are used in an optimal manner.</w:t>
      </w:r>
    </w:p>
    <w:p w14:paraId="0961C9B6" w14:textId="15357B81" w:rsidR="000335C8" w:rsidRPr="000335C8" w:rsidRDefault="00BD398C" w:rsidP="009E4EF6">
      <w:pPr>
        <w:numPr>
          <w:ilvl w:val="1"/>
          <w:numId w:val="3"/>
        </w:numPr>
        <w:spacing w:before="120" w:after="120" w:line="271" w:lineRule="auto"/>
        <w:jc w:val="both"/>
        <w:rPr>
          <w:rFonts w:ascii="Arial" w:hAnsi="Arial" w:cs="Arial"/>
          <w:color w:val="000000"/>
          <w:sz w:val="20"/>
        </w:rPr>
      </w:pPr>
      <w:r w:rsidRPr="00BD398C">
        <w:rPr>
          <w:rFonts w:ascii="Arial" w:hAnsi="Arial" w:cs="Arial"/>
          <w:sz w:val="20"/>
          <w:szCs w:val="20"/>
        </w:rPr>
        <w:t>There is a budget timetable 201</w:t>
      </w:r>
      <w:r w:rsidR="00DA3EB6">
        <w:rPr>
          <w:rFonts w:ascii="Arial" w:hAnsi="Arial" w:cs="Arial"/>
          <w:sz w:val="20"/>
          <w:szCs w:val="20"/>
        </w:rPr>
        <w:t>8</w:t>
      </w:r>
      <w:r w:rsidRPr="00BD398C">
        <w:rPr>
          <w:rFonts w:ascii="Arial" w:hAnsi="Arial" w:cs="Arial"/>
          <w:sz w:val="20"/>
          <w:szCs w:val="20"/>
        </w:rPr>
        <w:t>/</w:t>
      </w:r>
      <w:r w:rsidR="00DA3EB6">
        <w:rPr>
          <w:rFonts w:ascii="Arial" w:hAnsi="Arial" w:cs="Arial"/>
          <w:sz w:val="20"/>
          <w:szCs w:val="20"/>
        </w:rPr>
        <w:t>19</w:t>
      </w:r>
      <w:r w:rsidR="00BB4C80">
        <w:rPr>
          <w:rFonts w:ascii="Arial" w:hAnsi="Arial" w:cs="Arial"/>
          <w:sz w:val="20"/>
          <w:szCs w:val="20"/>
        </w:rPr>
        <w:t xml:space="preserve"> task list </w:t>
      </w:r>
      <w:r w:rsidR="007C3139">
        <w:rPr>
          <w:rFonts w:ascii="Arial" w:hAnsi="Arial" w:cs="Arial"/>
          <w:sz w:val="20"/>
          <w:szCs w:val="20"/>
        </w:rPr>
        <w:t xml:space="preserve">that </w:t>
      </w:r>
      <w:r w:rsidR="00BB4C80">
        <w:rPr>
          <w:rFonts w:ascii="Arial" w:hAnsi="Arial" w:cs="Arial"/>
          <w:sz w:val="20"/>
          <w:szCs w:val="20"/>
        </w:rPr>
        <w:t xml:space="preserve">was reviewed during the audit and </w:t>
      </w:r>
      <w:r>
        <w:rPr>
          <w:rFonts w:ascii="Arial" w:hAnsi="Arial" w:cs="Arial"/>
          <w:sz w:val="20"/>
          <w:szCs w:val="20"/>
        </w:rPr>
        <w:t>is structured</w:t>
      </w:r>
      <w:r w:rsidR="000335C8">
        <w:rPr>
          <w:rFonts w:ascii="Arial" w:hAnsi="Arial" w:cs="Arial"/>
          <w:sz w:val="20"/>
          <w:szCs w:val="20"/>
        </w:rPr>
        <w:t xml:space="preserve"> as follows:</w:t>
      </w:r>
    </w:p>
    <w:p w14:paraId="5127927F" w14:textId="77777777" w:rsidR="009E4EF6" w:rsidRDefault="009E4EF6" w:rsidP="009E4EF6">
      <w:pPr>
        <w:pStyle w:val="ListParagraph"/>
        <w:numPr>
          <w:ilvl w:val="0"/>
          <w:numId w:val="31"/>
        </w:numPr>
        <w:spacing w:before="120" w:after="120" w:line="271" w:lineRule="auto"/>
        <w:ind w:hanging="600"/>
        <w:contextualSpacing w:val="0"/>
        <w:jc w:val="both"/>
        <w:rPr>
          <w:rFonts w:ascii="Arial" w:hAnsi="Arial" w:cs="Arial"/>
          <w:sz w:val="20"/>
          <w:szCs w:val="20"/>
        </w:rPr>
        <w:sectPr w:rsidR="009E4EF6" w:rsidSect="00A2219B">
          <w:headerReference w:type="default" r:id="rId23"/>
          <w:footerReference w:type="default" r:id="rId24"/>
          <w:pgSz w:w="16838" w:h="11906" w:orient="landscape"/>
          <w:pgMar w:top="850" w:right="850" w:bottom="850" w:left="850" w:header="283" w:footer="283" w:gutter="0"/>
          <w:cols w:space="708"/>
          <w:docGrid w:linePitch="360"/>
        </w:sectPr>
      </w:pPr>
    </w:p>
    <w:p w14:paraId="078406D7" w14:textId="7666646D" w:rsidR="000335C8" w:rsidRPr="000335C8" w:rsidRDefault="000335C8" w:rsidP="009E4EF6">
      <w:pPr>
        <w:pStyle w:val="ListParagraph"/>
        <w:numPr>
          <w:ilvl w:val="0"/>
          <w:numId w:val="31"/>
        </w:numPr>
        <w:spacing w:before="120" w:after="120" w:line="271" w:lineRule="auto"/>
        <w:ind w:hanging="600"/>
        <w:contextualSpacing w:val="0"/>
        <w:jc w:val="both"/>
        <w:rPr>
          <w:rFonts w:ascii="Arial" w:hAnsi="Arial" w:cs="Arial"/>
          <w:color w:val="000000"/>
          <w:sz w:val="20"/>
        </w:rPr>
      </w:pPr>
      <w:r w:rsidRPr="000335C8">
        <w:rPr>
          <w:rFonts w:ascii="Arial" w:hAnsi="Arial" w:cs="Arial"/>
          <w:sz w:val="20"/>
          <w:szCs w:val="20"/>
        </w:rPr>
        <w:lastRenderedPageBreak/>
        <w:t>A</w:t>
      </w:r>
      <w:r w:rsidR="00BD398C" w:rsidRPr="000335C8">
        <w:rPr>
          <w:rFonts w:ascii="Arial" w:hAnsi="Arial" w:cs="Arial"/>
          <w:sz w:val="20"/>
          <w:szCs w:val="20"/>
        </w:rPr>
        <w:t>rea</w:t>
      </w:r>
      <w:r w:rsidRPr="000335C8">
        <w:rPr>
          <w:rFonts w:ascii="Arial" w:hAnsi="Arial" w:cs="Arial"/>
          <w:sz w:val="20"/>
          <w:szCs w:val="20"/>
        </w:rPr>
        <w:t xml:space="preserve"> </w:t>
      </w:r>
      <w:r>
        <w:rPr>
          <w:rFonts w:ascii="Arial" w:hAnsi="Arial" w:cs="Arial"/>
          <w:sz w:val="20"/>
          <w:szCs w:val="20"/>
        </w:rPr>
        <w:t>–</w:t>
      </w:r>
      <w:r w:rsidRPr="000335C8">
        <w:rPr>
          <w:rFonts w:ascii="Arial" w:hAnsi="Arial" w:cs="Arial"/>
          <w:sz w:val="20"/>
          <w:szCs w:val="20"/>
        </w:rPr>
        <w:t xml:space="preserve"> </w:t>
      </w:r>
      <w:r>
        <w:rPr>
          <w:rFonts w:ascii="Arial" w:hAnsi="Arial" w:cs="Arial"/>
          <w:sz w:val="20"/>
          <w:szCs w:val="20"/>
        </w:rPr>
        <w:t>Delegated budgets, meetings, reports, review, settlement data and working papers;</w:t>
      </w:r>
    </w:p>
    <w:p w14:paraId="6F0710AA" w14:textId="77777777" w:rsidR="000335C8" w:rsidRPr="000335C8" w:rsidRDefault="000335C8" w:rsidP="009E4EF6">
      <w:pPr>
        <w:pStyle w:val="ListParagraph"/>
        <w:numPr>
          <w:ilvl w:val="0"/>
          <w:numId w:val="31"/>
        </w:numPr>
        <w:spacing w:before="120" w:after="120" w:line="271" w:lineRule="auto"/>
        <w:ind w:hanging="600"/>
        <w:contextualSpacing w:val="0"/>
        <w:jc w:val="both"/>
        <w:rPr>
          <w:rFonts w:ascii="Arial" w:hAnsi="Arial" w:cs="Arial"/>
          <w:color w:val="000000"/>
          <w:sz w:val="20"/>
        </w:rPr>
      </w:pPr>
      <w:r>
        <w:rPr>
          <w:rFonts w:ascii="Arial" w:hAnsi="Arial" w:cs="Arial"/>
          <w:sz w:val="20"/>
          <w:szCs w:val="20"/>
        </w:rPr>
        <w:t>T</w:t>
      </w:r>
      <w:r w:rsidR="00BD398C" w:rsidRPr="000335C8">
        <w:rPr>
          <w:rFonts w:ascii="Arial" w:hAnsi="Arial" w:cs="Arial"/>
          <w:sz w:val="20"/>
          <w:szCs w:val="20"/>
        </w:rPr>
        <w:t>ask</w:t>
      </w:r>
      <w:r>
        <w:rPr>
          <w:rFonts w:ascii="Arial" w:hAnsi="Arial" w:cs="Arial"/>
          <w:sz w:val="20"/>
          <w:szCs w:val="20"/>
        </w:rPr>
        <w:t xml:space="preserve"> – e.g. prepare final LTFP and annual budget</w:t>
      </w:r>
      <w:r w:rsidR="00BB4C80">
        <w:rPr>
          <w:rFonts w:ascii="Arial" w:hAnsi="Arial" w:cs="Arial"/>
          <w:sz w:val="20"/>
          <w:szCs w:val="20"/>
        </w:rPr>
        <w:t>;</w:t>
      </w:r>
    </w:p>
    <w:p w14:paraId="7D172A30" w14:textId="77777777" w:rsidR="000335C8" w:rsidRPr="000335C8" w:rsidRDefault="000335C8" w:rsidP="009E4EF6">
      <w:pPr>
        <w:pStyle w:val="ListParagraph"/>
        <w:numPr>
          <w:ilvl w:val="0"/>
          <w:numId w:val="31"/>
        </w:numPr>
        <w:spacing w:before="120" w:after="120" w:line="271" w:lineRule="auto"/>
        <w:ind w:hanging="600"/>
        <w:contextualSpacing w:val="0"/>
        <w:jc w:val="both"/>
        <w:rPr>
          <w:rFonts w:ascii="Arial" w:hAnsi="Arial" w:cs="Arial"/>
          <w:color w:val="000000"/>
          <w:sz w:val="20"/>
        </w:rPr>
      </w:pPr>
      <w:r>
        <w:rPr>
          <w:rFonts w:ascii="Arial" w:hAnsi="Arial" w:cs="Arial"/>
          <w:sz w:val="20"/>
          <w:szCs w:val="20"/>
        </w:rPr>
        <w:lastRenderedPageBreak/>
        <w:t>D</w:t>
      </w:r>
      <w:r w:rsidR="00BD398C" w:rsidRPr="000335C8">
        <w:rPr>
          <w:rFonts w:ascii="Arial" w:hAnsi="Arial" w:cs="Arial"/>
          <w:sz w:val="20"/>
          <w:szCs w:val="20"/>
        </w:rPr>
        <w:t>eadli</w:t>
      </w:r>
      <w:r w:rsidRPr="000335C8">
        <w:rPr>
          <w:rFonts w:ascii="Arial" w:hAnsi="Arial" w:cs="Arial"/>
          <w:sz w:val="20"/>
          <w:szCs w:val="20"/>
        </w:rPr>
        <w:t>ne</w:t>
      </w:r>
      <w:r w:rsidR="00BB4C80">
        <w:rPr>
          <w:rFonts w:ascii="Arial" w:hAnsi="Arial" w:cs="Arial"/>
          <w:sz w:val="20"/>
          <w:szCs w:val="20"/>
        </w:rPr>
        <w:t>; and</w:t>
      </w:r>
    </w:p>
    <w:p w14:paraId="0FBD93D7" w14:textId="77777777" w:rsidR="009E4EF6" w:rsidRDefault="000335C8" w:rsidP="009E4EF6">
      <w:pPr>
        <w:pStyle w:val="ListParagraph"/>
        <w:numPr>
          <w:ilvl w:val="0"/>
          <w:numId w:val="31"/>
        </w:numPr>
        <w:spacing w:before="120" w:after="120" w:line="271" w:lineRule="auto"/>
        <w:ind w:hanging="600"/>
        <w:contextualSpacing w:val="0"/>
        <w:jc w:val="both"/>
        <w:rPr>
          <w:rFonts w:ascii="Arial" w:hAnsi="Arial" w:cs="Arial"/>
          <w:sz w:val="20"/>
          <w:szCs w:val="20"/>
        </w:rPr>
        <w:sectPr w:rsidR="009E4EF6" w:rsidSect="009E4EF6">
          <w:type w:val="continuous"/>
          <w:pgSz w:w="16838" w:h="11906" w:orient="landscape"/>
          <w:pgMar w:top="850" w:right="850" w:bottom="850" w:left="850" w:header="283" w:footer="283" w:gutter="0"/>
          <w:cols w:num="2" w:space="708"/>
          <w:docGrid w:linePitch="360"/>
        </w:sectPr>
      </w:pPr>
      <w:r>
        <w:rPr>
          <w:rFonts w:ascii="Arial" w:hAnsi="Arial" w:cs="Arial"/>
          <w:sz w:val="20"/>
          <w:szCs w:val="20"/>
        </w:rPr>
        <w:t>Re</w:t>
      </w:r>
      <w:r w:rsidRPr="000335C8">
        <w:rPr>
          <w:rFonts w:ascii="Arial" w:hAnsi="Arial" w:cs="Arial"/>
          <w:sz w:val="20"/>
          <w:szCs w:val="20"/>
        </w:rPr>
        <w:t xml:space="preserve">sponsibility. </w:t>
      </w:r>
    </w:p>
    <w:p w14:paraId="16A5BB54" w14:textId="3FCFBA43" w:rsidR="00020434" w:rsidRDefault="00BD398C" w:rsidP="009E4EF6">
      <w:pPr>
        <w:numPr>
          <w:ilvl w:val="1"/>
          <w:numId w:val="3"/>
        </w:numPr>
        <w:spacing w:before="120" w:after="120" w:line="271" w:lineRule="auto"/>
        <w:jc w:val="both"/>
        <w:rPr>
          <w:rFonts w:ascii="Arial" w:hAnsi="Arial" w:cs="Arial"/>
          <w:color w:val="000000"/>
          <w:sz w:val="20"/>
        </w:rPr>
      </w:pPr>
      <w:r w:rsidRPr="00BD398C">
        <w:rPr>
          <w:rFonts w:ascii="Arial" w:hAnsi="Arial" w:cs="Arial"/>
          <w:sz w:val="20"/>
          <w:szCs w:val="20"/>
        </w:rPr>
        <w:lastRenderedPageBreak/>
        <w:t xml:space="preserve">The </w:t>
      </w:r>
      <w:r w:rsidR="00A13FF9">
        <w:rPr>
          <w:rFonts w:ascii="Arial" w:hAnsi="Arial" w:cs="Arial"/>
          <w:sz w:val="20"/>
          <w:szCs w:val="20"/>
        </w:rPr>
        <w:t>timetable</w:t>
      </w:r>
      <w:r w:rsidR="007C3139">
        <w:rPr>
          <w:rFonts w:ascii="Arial" w:hAnsi="Arial" w:cs="Arial"/>
          <w:sz w:val="20"/>
          <w:szCs w:val="20"/>
        </w:rPr>
        <w:t xml:space="preserve"> task list</w:t>
      </w:r>
      <w:r w:rsidR="00A13FF9">
        <w:rPr>
          <w:rFonts w:ascii="Arial" w:hAnsi="Arial" w:cs="Arial"/>
          <w:sz w:val="20"/>
          <w:szCs w:val="20"/>
        </w:rPr>
        <w:t xml:space="preserve"> helps to ensure</w:t>
      </w:r>
      <w:r w:rsidRPr="00BD398C">
        <w:rPr>
          <w:rFonts w:ascii="Arial" w:hAnsi="Arial" w:cs="Arial"/>
          <w:sz w:val="20"/>
          <w:szCs w:val="20"/>
        </w:rPr>
        <w:t xml:space="preserve"> that all staff involved in the process are clear in their responsibilities and associated deadlines. The timetable was found to be simple, comprehensive</w:t>
      </w:r>
      <w:r w:rsidR="00A13FF9">
        <w:rPr>
          <w:rFonts w:ascii="Arial" w:hAnsi="Arial" w:cs="Arial"/>
          <w:sz w:val="20"/>
          <w:szCs w:val="20"/>
        </w:rPr>
        <w:t xml:space="preserve"> (including</w:t>
      </w:r>
      <w:r w:rsidRPr="00BD398C">
        <w:rPr>
          <w:rFonts w:ascii="Arial" w:hAnsi="Arial" w:cs="Arial"/>
          <w:sz w:val="20"/>
          <w:szCs w:val="20"/>
        </w:rPr>
        <w:t xml:space="preserve"> the budget setting process</w:t>
      </w:r>
      <w:r w:rsidR="00A13FF9">
        <w:rPr>
          <w:rFonts w:ascii="Arial" w:hAnsi="Arial" w:cs="Arial"/>
          <w:sz w:val="20"/>
          <w:szCs w:val="20"/>
        </w:rPr>
        <w:t>)</w:t>
      </w:r>
      <w:r w:rsidRPr="00BD398C">
        <w:rPr>
          <w:rFonts w:ascii="Arial" w:hAnsi="Arial" w:cs="Arial"/>
          <w:sz w:val="20"/>
          <w:szCs w:val="20"/>
        </w:rPr>
        <w:t xml:space="preserve"> and fit for purpose. </w:t>
      </w:r>
    </w:p>
    <w:p w14:paraId="6F105144" w14:textId="0DCD0036" w:rsidR="00F26C11" w:rsidRDefault="00F26C11" w:rsidP="009E4EF6">
      <w:pPr>
        <w:pStyle w:val="ListParagraph"/>
        <w:numPr>
          <w:ilvl w:val="1"/>
          <w:numId w:val="3"/>
        </w:numPr>
        <w:spacing w:before="120" w:after="120" w:line="271" w:lineRule="auto"/>
        <w:contextualSpacing w:val="0"/>
        <w:jc w:val="both"/>
        <w:rPr>
          <w:rFonts w:ascii="Arial" w:hAnsi="Arial" w:cs="Arial"/>
          <w:sz w:val="20"/>
          <w:szCs w:val="20"/>
        </w:rPr>
      </w:pPr>
      <w:r>
        <w:rPr>
          <w:rFonts w:ascii="Arial" w:hAnsi="Arial" w:cs="Arial"/>
          <w:sz w:val="20"/>
          <w:szCs w:val="20"/>
        </w:rPr>
        <w:t>In building the 201</w:t>
      </w:r>
      <w:r w:rsidR="00A13FF9">
        <w:rPr>
          <w:rFonts w:ascii="Arial" w:hAnsi="Arial" w:cs="Arial"/>
          <w:sz w:val="20"/>
          <w:szCs w:val="20"/>
        </w:rPr>
        <w:t>8</w:t>
      </w:r>
      <w:r>
        <w:rPr>
          <w:rFonts w:ascii="Arial" w:hAnsi="Arial" w:cs="Arial"/>
          <w:sz w:val="20"/>
          <w:szCs w:val="20"/>
        </w:rPr>
        <w:t>/1</w:t>
      </w:r>
      <w:r w:rsidR="00A13FF9">
        <w:rPr>
          <w:rFonts w:ascii="Arial" w:hAnsi="Arial" w:cs="Arial"/>
          <w:sz w:val="20"/>
          <w:szCs w:val="20"/>
        </w:rPr>
        <w:t>9</w:t>
      </w:r>
      <w:r>
        <w:rPr>
          <w:rFonts w:ascii="Arial" w:hAnsi="Arial" w:cs="Arial"/>
          <w:sz w:val="20"/>
          <w:szCs w:val="20"/>
        </w:rPr>
        <w:t xml:space="preserve"> budget, consideration was found to have been given to the previous year's actual outturn against t</w:t>
      </w:r>
      <w:r w:rsidR="007C3139">
        <w:rPr>
          <w:rFonts w:ascii="Arial" w:hAnsi="Arial" w:cs="Arial"/>
          <w:sz w:val="20"/>
          <w:szCs w:val="20"/>
        </w:rPr>
        <w:t>he budget and notable variances</w:t>
      </w:r>
    </w:p>
    <w:p w14:paraId="600A900B" w14:textId="4460DEC8" w:rsidR="00F26C11" w:rsidRDefault="00F26C11" w:rsidP="009E4EF6">
      <w:pPr>
        <w:pStyle w:val="ListParagraph"/>
        <w:numPr>
          <w:ilvl w:val="1"/>
          <w:numId w:val="3"/>
        </w:numPr>
        <w:spacing w:before="120" w:after="120" w:line="271" w:lineRule="auto"/>
        <w:contextualSpacing w:val="0"/>
        <w:jc w:val="both"/>
        <w:rPr>
          <w:rFonts w:ascii="Arial" w:hAnsi="Arial" w:cs="Arial"/>
          <w:sz w:val="20"/>
          <w:szCs w:val="20"/>
        </w:rPr>
      </w:pPr>
      <w:r>
        <w:rPr>
          <w:rFonts w:ascii="Arial" w:hAnsi="Arial" w:cs="Arial"/>
          <w:sz w:val="20"/>
          <w:szCs w:val="20"/>
        </w:rPr>
        <w:t xml:space="preserve">The revenue budget holders and a dedicated Finance Business Partner (FBP) meet on a monthly basis throughout the year as a </w:t>
      </w:r>
      <w:r w:rsidR="000F553F">
        <w:rPr>
          <w:rFonts w:ascii="Arial" w:hAnsi="Arial" w:cs="Arial"/>
          <w:sz w:val="20"/>
          <w:szCs w:val="20"/>
        </w:rPr>
        <w:t>key</w:t>
      </w:r>
      <w:r>
        <w:rPr>
          <w:rFonts w:ascii="Arial" w:hAnsi="Arial" w:cs="Arial"/>
          <w:sz w:val="20"/>
          <w:szCs w:val="20"/>
        </w:rPr>
        <w:t xml:space="preserve"> element of the revenue budget monitoring process. This approach ensures that the budget holders have input to the budget preparation process. </w:t>
      </w:r>
    </w:p>
    <w:p w14:paraId="1044D708" w14:textId="7EC13C6F" w:rsidR="00F26C11" w:rsidRPr="009C670C" w:rsidRDefault="005478DC" w:rsidP="009E4EF6">
      <w:pPr>
        <w:pStyle w:val="ListParagraph"/>
        <w:numPr>
          <w:ilvl w:val="1"/>
          <w:numId w:val="3"/>
        </w:numPr>
        <w:spacing w:before="120" w:after="120" w:line="271" w:lineRule="auto"/>
        <w:contextualSpacing w:val="0"/>
        <w:jc w:val="both"/>
        <w:rPr>
          <w:rFonts w:ascii="Arial" w:hAnsi="Arial" w:cs="Arial"/>
          <w:sz w:val="20"/>
          <w:szCs w:val="20"/>
        </w:rPr>
      </w:pPr>
      <w:r w:rsidRPr="009C670C">
        <w:rPr>
          <w:rFonts w:ascii="Arial" w:hAnsi="Arial" w:cs="Arial"/>
          <w:sz w:val="20"/>
          <w:szCs w:val="20"/>
        </w:rPr>
        <w:t>At the time of the audit Corporate Services a</w:t>
      </w:r>
      <w:r w:rsidR="00F26C11" w:rsidRPr="009C670C">
        <w:rPr>
          <w:rFonts w:ascii="Arial" w:hAnsi="Arial" w:cs="Arial"/>
          <w:sz w:val="20"/>
          <w:szCs w:val="20"/>
        </w:rPr>
        <w:t xml:space="preserve">nd the CFM </w:t>
      </w:r>
      <w:r w:rsidR="00D549BA" w:rsidRPr="009C670C">
        <w:rPr>
          <w:rFonts w:ascii="Arial" w:hAnsi="Arial" w:cs="Arial"/>
          <w:sz w:val="20"/>
          <w:szCs w:val="20"/>
        </w:rPr>
        <w:t>were</w:t>
      </w:r>
      <w:r w:rsidRPr="009C670C">
        <w:rPr>
          <w:rFonts w:ascii="Arial" w:hAnsi="Arial" w:cs="Arial"/>
          <w:sz w:val="20"/>
          <w:szCs w:val="20"/>
        </w:rPr>
        <w:t xml:space="preserve"> in the process of compiling the Capital</w:t>
      </w:r>
      <w:r w:rsidR="00F26C11" w:rsidRPr="009C670C">
        <w:rPr>
          <w:rFonts w:ascii="Arial" w:hAnsi="Arial" w:cs="Arial"/>
          <w:sz w:val="20"/>
          <w:szCs w:val="20"/>
        </w:rPr>
        <w:t xml:space="preserve"> Programme for 20</w:t>
      </w:r>
      <w:r w:rsidRPr="009C670C">
        <w:rPr>
          <w:rFonts w:ascii="Arial" w:hAnsi="Arial" w:cs="Arial"/>
          <w:sz w:val="20"/>
          <w:szCs w:val="20"/>
        </w:rPr>
        <w:t>19</w:t>
      </w:r>
      <w:r w:rsidR="00F26C11" w:rsidRPr="009C670C">
        <w:rPr>
          <w:rFonts w:ascii="Arial" w:hAnsi="Arial" w:cs="Arial"/>
          <w:sz w:val="20"/>
          <w:szCs w:val="20"/>
        </w:rPr>
        <w:t>/</w:t>
      </w:r>
      <w:r w:rsidRPr="009C670C">
        <w:rPr>
          <w:rFonts w:ascii="Arial" w:hAnsi="Arial" w:cs="Arial"/>
          <w:sz w:val="20"/>
          <w:szCs w:val="20"/>
        </w:rPr>
        <w:t>20</w:t>
      </w:r>
      <w:r w:rsidR="00943C79">
        <w:rPr>
          <w:rFonts w:ascii="Arial" w:hAnsi="Arial" w:cs="Arial"/>
          <w:sz w:val="20"/>
          <w:szCs w:val="20"/>
        </w:rPr>
        <w:t xml:space="preserve"> onwards</w:t>
      </w:r>
      <w:r w:rsidR="00F26C11" w:rsidRPr="009C670C">
        <w:rPr>
          <w:rFonts w:ascii="Arial" w:hAnsi="Arial" w:cs="Arial"/>
          <w:sz w:val="20"/>
          <w:szCs w:val="20"/>
        </w:rPr>
        <w:t>. </w:t>
      </w:r>
      <w:r w:rsidR="009C670C">
        <w:rPr>
          <w:rFonts w:ascii="Arial" w:hAnsi="Arial" w:cs="Arial"/>
          <w:sz w:val="20"/>
          <w:szCs w:val="20"/>
        </w:rPr>
        <w:t>The</w:t>
      </w:r>
      <w:r w:rsidR="00F26C11" w:rsidRPr="009C670C">
        <w:rPr>
          <w:rFonts w:ascii="Arial" w:hAnsi="Arial" w:cs="Arial"/>
          <w:sz w:val="20"/>
          <w:szCs w:val="20"/>
        </w:rPr>
        <w:t xml:space="preserve"> </w:t>
      </w:r>
      <w:r w:rsidR="00F26C11" w:rsidRPr="009C670C">
        <w:rPr>
          <w:rFonts w:ascii="Arial" w:hAnsi="Arial" w:cs="Arial"/>
          <w:sz w:val="20"/>
          <w:szCs w:val="20"/>
          <w:lang w:eastAsia="en-GB"/>
        </w:rPr>
        <w:t xml:space="preserve">Business Transformation Manager </w:t>
      </w:r>
      <w:r w:rsidRPr="009C670C">
        <w:rPr>
          <w:rFonts w:ascii="Arial" w:hAnsi="Arial" w:cs="Arial"/>
          <w:sz w:val="20"/>
          <w:szCs w:val="20"/>
          <w:lang w:eastAsia="en-GB"/>
        </w:rPr>
        <w:t xml:space="preserve">has </w:t>
      </w:r>
      <w:r w:rsidR="00F26C11" w:rsidRPr="009C670C">
        <w:rPr>
          <w:rFonts w:ascii="Arial" w:hAnsi="Arial" w:cs="Arial"/>
          <w:sz w:val="20"/>
          <w:szCs w:val="20"/>
          <w:lang w:eastAsia="en-GB"/>
        </w:rPr>
        <w:t>requested business cases for each of the proposed capital schemes from budget holders</w:t>
      </w:r>
      <w:r w:rsidR="009C670C">
        <w:rPr>
          <w:rFonts w:ascii="Arial" w:hAnsi="Arial" w:cs="Arial"/>
          <w:sz w:val="20"/>
          <w:szCs w:val="20"/>
          <w:lang w:eastAsia="en-GB"/>
        </w:rPr>
        <w:t xml:space="preserve"> to be returned by 16</w:t>
      </w:r>
      <w:r w:rsidR="009C670C" w:rsidRPr="009C670C">
        <w:rPr>
          <w:rFonts w:ascii="Arial" w:hAnsi="Arial" w:cs="Arial"/>
          <w:sz w:val="20"/>
          <w:szCs w:val="20"/>
          <w:vertAlign w:val="superscript"/>
          <w:lang w:eastAsia="en-GB"/>
        </w:rPr>
        <w:t>th</w:t>
      </w:r>
      <w:r w:rsidR="009C670C">
        <w:rPr>
          <w:rFonts w:ascii="Arial" w:hAnsi="Arial" w:cs="Arial"/>
          <w:sz w:val="20"/>
          <w:szCs w:val="20"/>
          <w:lang w:eastAsia="en-GB"/>
        </w:rPr>
        <w:t xml:space="preserve"> November</w:t>
      </w:r>
      <w:r w:rsidR="00F26C11" w:rsidRPr="009C670C">
        <w:rPr>
          <w:rFonts w:ascii="Arial" w:hAnsi="Arial" w:cs="Arial"/>
          <w:sz w:val="20"/>
          <w:szCs w:val="20"/>
          <w:lang w:eastAsia="en-GB"/>
        </w:rPr>
        <w:t xml:space="preserve">. </w:t>
      </w:r>
      <w:r w:rsidRPr="009C670C">
        <w:rPr>
          <w:rFonts w:ascii="Arial" w:hAnsi="Arial" w:cs="Arial"/>
          <w:sz w:val="20"/>
          <w:szCs w:val="20"/>
          <w:lang w:eastAsia="en-GB"/>
        </w:rPr>
        <w:t xml:space="preserve">Once the </w:t>
      </w:r>
      <w:r w:rsidR="00F26C11" w:rsidRPr="009C670C">
        <w:rPr>
          <w:rFonts w:ascii="Arial" w:hAnsi="Arial" w:cs="Arial"/>
          <w:sz w:val="20"/>
          <w:szCs w:val="20"/>
        </w:rPr>
        <w:t xml:space="preserve">programme </w:t>
      </w:r>
      <w:r w:rsidR="009C670C">
        <w:rPr>
          <w:rFonts w:ascii="Arial" w:hAnsi="Arial" w:cs="Arial"/>
          <w:sz w:val="20"/>
          <w:szCs w:val="20"/>
        </w:rPr>
        <w:t>is</w:t>
      </w:r>
      <w:r w:rsidR="009C670C" w:rsidRPr="009C670C">
        <w:rPr>
          <w:rFonts w:ascii="Arial" w:hAnsi="Arial" w:cs="Arial"/>
          <w:sz w:val="20"/>
          <w:szCs w:val="20"/>
        </w:rPr>
        <w:t xml:space="preserve"> compiled it will be discuss</w:t>
      </w:r>
      <w:r w:rsidR="009C670C">
        <w:rPr>
          <w:rFonts w:ascii="Arial" w:hAnsi="Arial" w:cs="Arial"/>
          <w:sz w:val="20"/>
          <w:szCs w:val="20"/>
        </w:rPr>
        <w:t>ed</w:t>
      </w:r>
      <w:r w:rsidR="009C670C" w:rsidRPr="009C670C">
        <w:rPr>
          <w:rFonts w:ascii="Arial" w:hAnsi="Arial" w:cs="Arial"/>
          <w:sz w:val="20"/>
          <w:szCs w:val="20"/>
        </w:rPr>
        <w:t xml:space="preserve"> and agree</w:t>
      </w:r>
      <w:r w:rsidR="009C670C">
        <w:rPr>
          <w:rFonts w:ascii="Arial" w:hAnsi="Arial" w:cs="Arial"/>
          <w:sz w:val="20"/>
          <w:szCs w:val="20"/>
        </w:rPr>
        <w:t>d</w:t>
      </w:r>
      <w:r w:rsidR="009C670C" w:rsidRPr="009C670C">
        <w:rPr>
          <w:rFonts w:ascii="Arial" w:hAnsi="Arial" w:cs="Arial"/>
          <w:sz w:val="20"/>
          <w:szCs w:val="20"/>
        </w:rPr>
        <w:t xml:space="preserve"> by the Executive Group before a recommendation is made to the Police and Crime Commissioner in early 2019</w:t>
      </w:r>
      <w:r w:rsidR="00943C79">
        <w:rPr>
          <w:rFonts w:ascii="Arial" w:hAnsi="Arial" w:cs="Arial"/>
          <w:sz w:val="20"/>
          <w:szCs w:val="20"/>
        </w:rPr>
        <w:t>.</w:t>
      </w:r>
    </w:p>
    <w:p w14:paraId="36782D90" w14:textId="6B05E841" w:rsidR="00503BB9" w:rsidRPr="00A01798" w:rsidRDefault="00F26C11" w:rsidP="009E4EF6">
      <w:pPr>
        <w:pStyle w:val="ListParagraph"/>
        <w:numPr>
          <w:ilvl w:val="1"/>
          <w:numId w:val="3"/>
        </w:numPr>
        <w:spacing w:before="120" w:after="120" w:line="271" w:lineRule="auto"/>
        <w:contextualSpacing w:val="0"/>
        <w:jc w:val="both"/>
        <w:rPr>
          <w:rFonts w:ascii="Arial" w:hAnsi="Arial" w:cs="Arial"/>
          <w:sz w:val="20"/>
          <w:szCs w:val="20"/>
        </w:rPr>
      </w:pPr>
      <w:r w:rsidRPr="00A01798">
        <w:rPr>
          <w:rFonts w:ascii="Arial" w:hAnsi="Arial" w:cs="Arial"/>
          <w:sz w:val="20"/>
          <w:szCs w:val="20"/>
        </w:rPr>
        <w:t>Financial modelling, including building the draft budget and budget m</w:t>
      </w:r>
      <w:r w:rsidR="00503BB9" w:rsidRPr="00A01798">
        <w:rPr>
          <w:rFonts w:ascii="Arial" w:hAnsi="Arial" w:cs="Arial"/>
          <w:sz w:val="20"/>
          <w:szCs w:val="20"/>
        </w:rPr>
        <w:t>onitoring, is spreadsheet based. The</w:t>
      </w:r>
      <w:r w:rsidRPr="00A01798">
        <w:rPr>
          <w:rFonts w:ascii="Arial" w:hAnsi="Arial" w:cs="Arial"/>
          <w:sz w:val="20"/>
          <w:szCs w:val="20"/>
        </w:rPr>
        <w:t xml:space="preserve"> </w:t>
      </w:r>
      <w:r w:rsidR="00503BB9" w:rsidRPr="00A01798">
        <w:rPr>
          <w:rFonts w:ascii="Arial" w:hAnsi="Arial" w:cs="Arial"/>
          <w:sz w:val="20"/>
          <w:szCs w:val="20"/>
        </w:rPr>
        <w:t>HoFPS, the CFM and the CCCFO undertake regular checks on</w:t>
      </w:r>
      <w:r w:rsidRPr="00A01798">
        <w:rPr>
          <w:rFonts w:ascii="Arial" w:hAnsi="Arial" w:cs="Arial"/>
          <w:sz w:val="20"/>
          <w:szCs w:val="20"/>
        </w:rPr>
        <w:t xml:space="preserve"> the accuracy of the information on the spreadsheets and uploads onto the financial ledger. </w:t>
      </w:r>
    </w:p>
    <w:p w14:paraId="3BFA0A00" w14:textId="4333B475" w:rsidR="00F26C11" w:rsidRPr="00A01798" w:rsidRDefault="00F26C11" w:rsidP="009E4EF6">
      <w:pPr>
        <w:pStyle w:val="ListParagraph"/>
        <w:numPr>
          <w:ilvl w:val="1"/>
          <w:numId w:val="3"/>
        </w:numPr>
        <w:spacing w:before="120" w:after="120" w:line="271" w:lineRule="auto"/>
        <w:contextualSpacing w:val="0"/>
        <w:jc w:val="both"/>
        <w:rPr>
          <w:rFonts w:ascii="Arial" w:hAnsi="Arial" w:cs="Arial"/>
          <w:sz w:val="20"/>
          <w:szCs w:val="20"/>
        </w:rPr>
      </w:pPr>
      <w:r w:rsidRPr="00A01798">
        <w:rPr>
          <w:rFonts w:ascii="Arial" w:hAnsi="Arial" w:cs="Arial"/>
          <w:sz w:val="20"/>
          <w:szCs w:val="20"/>
        </w:rPr>
        <w:t xml:space="preserve">The range of </w:t>
      </w:r>
      <w:r w:rsidR="00637BB8">
        <w:rPr>
          <w:rFonts w:ascii="Arial" w:hAnsi="Arial" w:cs="Arial"/>
          <w:sz w:val="20"/>
          <w:szCs w:val="20"/>
        </w:rPr>
        <w:t>E</w:t>
      </w:r>
      <w:r w:rsidRPr="00A01798">
        <w:rPr>
          <w:rFonts w:ascii="Arial" w:hAnsi="Arial" w:cs="Arial"/>
          <w:sz w:val="20"/>
          <w:szCs w:val="20"/>
        </w:rPr>
        <w:t>xcel spreadsheets reviewed during the audit were found to be user friendly, an appropriate balance of numbers and narrative, well ordered, crossed referenced and would facilitate any continuity arrangements.</w:t>
      </w:r>
    </w:p>
    <w:p w14:paraId="27C9FFE3" w14:textId="77777777" w:rsidR="00C5359F" w:rsidRDefault="00A13FF9" w:rsidP="009E4EF6">
      <w:pPr>
        <w:pStyle w:val="ListParagraph"/>
        <w:numPr>
          <w:ilvl w:val="1"/>
          <w:numId w:val="3"/>
        </w:numPr>
        <w:spacing w:before="120" w:after="120" w:line="271" w:lineRule="auto"/>
        <w:contextualSpacing w:val="0"/>
        <w:jc w:val="both"/>
        <w:rPr>
          <w:rFonts w:ascii="Arial" w:hAnsi="Arial" w:cs="Arial"/>
          <w:sz w:val="20"/>
          <w:szCs w:val="20"/>
        </w:rPr>
      </w:pPr>
      <w:r w:rsidRPr="00A01798">
        <w:rPr>
          <w:rFonts w:ascii="Arial" w:hAnsi="Arial" w:cs="Arial"/>
          <w:sz w:val="20"/>
          <w:szCs w:val="20"/>
        </w:rPr>
        <w:t xml:space="preserve">The budget has been set and agreed in the context with the </w:t>
      </w:r>
      <w:r w:rsidR="002A45AF" w:rsidRPr="00A01798">
        <w:rPr>
          <w:rFonts w:ascii="Arial" w:hAnsi="Arial" w:cs="Arial"/>
          <w:sz w:val="20"/>
          <w:szCs w:val="20"/>
        </w:rPr>
        <w:t>Cleveland Police</w:t>
      </w:r>
      <w:r w:rsidRPr="00A01798">
        <w:rPr>
          <w:rFonts w:ascii="Arial" w:hAnsi="Arial" w:cs="Arial"/>
          <w:sz w:val="20"/>
          <w:szCs w:val="20"/>
        </w:rPr>
        <w:t xml:space="preserve">’s strategic aspirations as documented in the Long Term Financial Plan (LTFP) for 2018/19 – 2021/22. </w:t>
      </w:r>
    </w:p>
    <w:p w14:paraId="025E6F68" w14:textId="0B6A67AF" w:rsidR="00A13FF9" w:rsidRPr="00A01798" w:rsidRDefault="00A13FF9" w:rsidP="009E4EF6">
      <w:pPr>
        <w:pStyle w:val="ListParagraph"/>
        <w:numPr>
          <w:ilvl w:val="1"/>
          <w:numId w:val="3"/>
        </w:numPr>
        <w:spacing w:before="120" w:after="120" w:line="271" w:lineRule="auto"/>
        <w:contextualSpacing w:val="0"/>
        <w:jc w:val="both"/>
        <w:rPr>
          <w:rFonts w:ascii="Arial" w:hAnsi="Arial" w:cs="Arial"/>
          <w:sz w:val="20"/>
          <w:szCs w:val="20"/>
        </w:rPr>
      </w:pPr>
      <w:r w:rsidRPr="00A01798">
        <w:rPr>
          <w:rFonts w:ascii="Arial" w:hAnsi="Arial" w:cs="Arial"/>
          <w:sz w:val="20"/>
          <w:szCs w:val="20"/>
        </w:rPr>
        <w:t>The Purpose of the LTFP is</w:t>
      </w:r>
      <w:r w:rsidRPr="00A01798">
        <w:rPr>
          <w:rFonts w:ascii="Arial" w:hAnsi="Arial" w:cs="Arial"/>
          <w:i/>
          <w:sz w:val="20"/>
          <w:szCs w:val="20"/>
        </w:rPr>
        <w:t xml:space="preserve"> to demonstrate the </w:t>
      </w:r>
      <w:r w:rsidR="002A45AF" w:rsidRPr="00A01798">
        <w:rPr>
          <w:rFonts w:ascii="Arial" w:hAnsi="Arial" w:cs="Arial"/>
          <w:i/>
          <w:sz w:val="20"/>
          <w:szCs w:val="20"/>
        </w:rPr>
        <w:t>Cleveland Police</w:t>
      </w:r>
      <w:r w:rsidRPr="00A01798">
        <w:rPr>
          <w:rFonts w:ascii="Arial" w:hAnsi="Arial" w:cs="Arial"/>
          <w:i/>
          <w:sz w:val="20"/>
          <w:szCs w:val="20"/>
        </w:rPr>
        <w:t>’s operational plan is affordable, financial stability can be maintained, and funding is targeted to those activities that best make our communities safer and stronger</w:t>
      </w:r>
      <w:r w:rsidRPr="00A01798">
        <w:rPr>
          <w:rFonts w:ascii="Arial" w:hAnsi="Arial" w:cs="Arial"/>
          <w:sz w:val="20"/>
          <w:szCs w:val="20"/>
        </w:rPr>
        <w:t xml:space="preserve">. Revenue and capital spending plans that underpin delivery of the </w:t>
      </w:r>
      <w:r w:rsidR="002A45AF" w:rsidRPr="00A01798">
        <w:rPr>
          <w:rFonts w:ascii="Arial" w:hAnsi="Arial" w:cs="Arial"/>
          <w:sz w:val="20"/>
          <w:szCs w:val="20"/>
        </w:rPr>
        <w:t>Cleveland Police</w:t>
      </w:r>
      <w:r w:rsidRPr="00A01798">
        <w:rPr>
          <w:rFonts w:ascii="Arial" w:hAnsi="Arial" w:cs="Arial"/>
          <w:sz w:val="20"/>
          <w:szCs w:val="20"/>
        </w:rPr>
        <w:t>’s Towards 2020 strategy are set out in the LTFP.</w:t>
      </w:r>
    </w:p>
    <w:p w14:paraId="0A31D9D7" w14:textId="4E3D7BFA" w:rsidR="00F26C11" w:rsidRPr="00A01798" w:rsidRDefault="00F26C11" w:rsidP="009E4EF6">
      <w:pPr>
        <w:pStyle w:val="ListParagraph"/>
        <w:numPr>
          <w:ilvl w:val="1"/>
          <w:numId w:val="3"/>
        </w:numPr>
        <w:spacing w:before="120" w:after="120" w:line="271" w:lineRule="auto"/>
        <w:contextualSpacing w:val="0"/>
        <w:jc w:val="both"/>
        <w:rPr>
          <w:rFonts w:ascii="Arial" w:hAnsi="Arial" w:cs="Arial"/>
          <w:sz w:val="20"/>
          <w:szCs w:val="20"/>
        </w:rPr>
      </w:pPr>
      <w:r w:rsidRPr="00A01798">
        <w:rPr>
          <w:rFonts w:ascii="Arial" w:hAnsi="Arial" w:cs="Arial"/>
          <w:sz w:val="20"/>
          <w:szCs w:val="20"/>
        </w:rPr>
        <w:t>The savings programme that features in the LTFP h</w:t>
      </w:r>
      <w:r w:rsidR="00733C79" w:rsidRPr="00A01798">
        <w:rPr>
          <w:rFonts w:ascii="Arial" w:hAnsi="Arial" w:cs="Arial"/>
          <w:sz w:val="20"/>
          <w:szCs w:val="20"/>
        </w:rPr>
        <w:t>as been provided for in the 2018</w:t>
      </w:r>
      <w:r w:rsidRPr="00A01798">
        <w:rPr>
          <w:rFonts w:ascii="Arial" w:hAnsi="Arial" w:cs="Arial"/>
          <w:sz w:val="20"/>
          <w:szCs w:val="20"/>
        </w:rPr>
        <w:t>/1</w:t>
      </w:r>
      <w:r w:rsidR="00733C79" w:rsidRPr="00A01798">
        <w:rPr>
          <w:rFonts w:ascii="Arial" w:hAnsi="Arial" w:cs="Arial"/>
          <w:sz w:val="20"/>
          <w:szCs w:val="20"/>
        </w:rPr>
        <w:t>9</w:t>
      </w:r>
      <w:r w:rsidRPr="00A01798">
        <w:rPr>
          <w:rFonts w:ascii="Arial" w:hAnsi="Arial" w:cs="Arial"/>
          <w:sz w:val="20"/>
          <w:szCs w:val="20"/>
        </w:rPr>
        <w:t xml:space="preserve"> budget</w:t>
      </w:r>
      <w:r w:rsidR="008C2A4B" w:rsidRPr="00A01798">
        <w:rPr>
          <w:rFonts w:ascii="Arial" w:hAnsi="Arial" w:cs="Arial"/>
          <w:sz w:val="20"/>
          <w:szCs w:val="20"/>
        </w:rPr>
        <w:t>.</w:t>
      </w:r>
    </w:p>
    <w:p w14:paraId="357EB425" w14:textId="73FB5BF6" w:rsidR="00F26C11" w:rsidRPr="00A01798" w:rsidRDefault="00F26C11" w:rsidP="009E4EF6">
      <w:pPr>
        <w:pStyle w:val="ListParagraph"/>
        <w:numPr>
          <w:ilvl w:val="1"/>
          <w:numId w:val="3"/>
        </w:numPr>
        <w:spacing w:before="120" w:after="120" w:line="271" w:lineRule="auto"/>
        <w:contextualSpacing w:val="0"/>
        <w:jc w:val="both"/>
        <w:rPr>
          <w:rFonts w:ascii="Arial" w:hAnsi="Arial" w:cs="Arial"/>
          <w:sz w:val="20"/>
          <w:szCs w:val="20"/>
        </w:rPr>
      </w:pPr>
      <w:r w:rsidRPr="00A01798">
        <w:rPr>
          <w:rFonts w:ascii="Arial" w:hAnsi="Arial" w:cs="Arial"/>
          <w:sz w:val="20"/>
          <w:szCs w:val="20"/>
        </w:rPr>
        <w:lastRenderedPageBreak/>
        <w:t>The pay budget in the 201</w:t>
      </w:r>
      <w:r w:rsidR="00A13FF9" w:rsidRPr="00A01798">
        <w:rPr>
          <w:rFonts w:ascii="Arial" w:hAnsi="Arial" w:cs="Arial"/>
          <w:sz w:val="20"/>
          <w:szCs w:val="20"/>
        </w:rPr>
        <w:t>8</w:t>
      </w:r>
      <w:r w:rsidRPr="00A01798">
        <w:rPr>
          <w:rFonts w:ascii="Arial" w:hAnsi="Arial" w:cs="Arial"/>
          <w:sz w:val="20"/>
          <w:szCs w:val="20"/>
        </w:rPr>
        <w:t>/1</w:t>
      </w:r>
      <w:r w:rsidR="00A13FF9" w:rsidRPr="00A01798">
        <w:rPr>
          <w:rFonts w:ascii="Arial" w:hAnsi="Arial" w:cs="Arial"/>
          <w:sz w:val="20"/>
          <w:szCs w:val="20"/>
        </w:rPr>
        <w:t>9</w:t>
      </w:r>
      <w:r w:rsidRPr="00A01798">
        <w:rPr>
          <w:rFonts w:ascii="Arial" w:hAnsi="Arial" w:cs="Arial"/>
          <w:sz w:val="20"/>
          <w:szCs w:val="20"/>
        </w:rPr>
        <w:t xml:space="preserve"> revenue budget is £8</w:t>
      </w:r>
      <w:r w:rsidR="00D90943" w:rsidRPr="00A01798">
        <w:rPr>
          <w:rFonts w:ascii="Arial" w:hAnsi="Arial" w:cs="Arial"/>
          <w:sz w:val="20"/>
          <w:szCs w:val="20"/>
        </w:rPr>
        <w:t>0</w:t>
      </w:r>
      <w:r w:rsidRPr="00A01798">
        <w:rPr>
          <w:rFonts w:ascii="Arial" w:hAnsi="Arial" w:cs="Arial"/>
          <w:sz w:val="20"/>
          <w:szCs w:val="20"/>
        </w:rPr>
        <w:t>.</w:t>
      </w:r>
      <w:r w:rsidR="00D90943" w:rsidRPr="00A01798">
        <w:rPr>
          <w:rFonts w:ascii="Arial" w:hAnsi="Arial" w:cs="Arial"/>
          <w:sz w:val="20"/>
          <w:szCs w:val="20"/>
        </w:rPr>
        <w:t>265</w:t>
      </w:r>
      <w:r w:rsidRPr="00A01798">
        <w:rPr>
          <w:rFonts w:ascii="Arial" w:hAnsi="Arial" w:cs="Arial"/>
          <w:sz w:val="20"/>
          <w:szCs w:val="20"/>
        </w:rPr>
        <w:t>m and is 6</w:t>
      </w:r>
      <w:r w:rsidR="00D90943" w:rsidRPr="00A01798">
        <w:rPr>
          <w:rFonts w:ascii="Arial" w:hAnsi="Arial" w:cs="Arial"/>
          <w:sz w:val="20"/>
          <w:szCs w:val="20"/>
        </w:rPr>
        <w:t>7</w:t>
      </w:r>
      <w:r w:rsidRPr="00A01798">
        <w:rPr>
          <w:rFonts w:ascii="Arial" w:hAnsi="Arial" w:cs="Arial"/>
          <w:sz w:val="20"/>
          <w:szCs w:val="20"/>
        </w:rPr>
        <w:t>.</w:t>
      </w:r>
      <w:r w:rsidR="00D90943" w:rsidRPr="00A01798">
        <w:rPr>
          <w:rFonts w:ascii="Arial" w:hAnsi="Arial" w:cs="Arial"/>
          <w:sz w:val="20"/>
          <w:szCs w:val="20"/>
        </w:rPr>
        <w:t>02</w:t>
      </w:r>
      <w:r w:rsidRPr="00A01798">
        <w:rPr>
          <w:rFonts w:ascii="Arial" w:hAnsi="Arial" w:cs="Arial"/>
          <w:sz w:val="20"/>
          <w:szCs w:val="20"/>
        </w:rPr>
        <w:t xml:space="preserve">% of the overall budget.  Staffing costs within the budget give consideration to vacancies, pay award and proposed recruitment for the year. During the course of the review, the Police </w:t>
      </w:r>
      <w:r w:rsidR="009D5107" w:rsidRPr="00A01798">
        <w:rPr>
          <w:rFonts w:ascii="Arial" w:hAnsi="Arial" w:cs="Arial"/>
          <w:sz w:val="20"/>
          <w:szCs w:val="20"/>
        </w:rPr>
        <w:t>Staff</w:t>
      </w:r>
      <w:r w:rsidRPr="00A01798">
        <w:rPr>
          <w:rFonts w:ascii="Arial" w:hAnsi="Arial" w:cs="Arial"/>
          <w:sz w:val="20"/>
          <w:szCs w:val="20"/>
        </w:rPr>
        <w:t xml:space="preserve"> assumptions detailed in the LTFP were checked against the </w:t>
      </w:r>
      <w:r w:rsidR="00D90943" w:rsidRPr="00A01798">
        <w:rPr>
          <w:rFonts w:ascii="Arial" w:hAnsi="Arial" w:cs="Arial"/>
          <w:sz w:val="20"/>
          <w:szCs w:val="20"/>
        </w:rPr>
        <w:t xml:space="preserve">2018/19 </w:t>
      </w:r>
      <w:r w:rsidRPr="00A01798">
        <w:rPr>
          <w:rFonts w:ascii="Arial" w:hAnsi="Arial" w:cs="Arial"/>
          <w:sz w:val="20"/>
          <w:szCs w:val="20"/>
        </w:rPr>
        <w:t>budget and associated working papers and were found to be consistently reflected.</w:t>
      </w:r>
      <w:r w:rsidR="0017722A" w:rsidRPr="00A01798">
        <w:rPr>
          <w:rFonts w:ascii="Arial" w:hAnsi="Arial" w:cs="Arial"/>
          <w:sz w:val="20"/>
          <w:szCs w:val="20"/>
        </w:rPr>
        <w:tab/>
      </w:r>
    </w:p>
    <w:p w14:paraId="37A651B0" w14:textId="54DF84C2" w:rsidR="00E80977" w:rsidRDefault="00F26C11" w:rsidP="009E4EF6">
      <w:pPr>
        <w:pStyle w:val="ListParagraph"/>
        <w:numPr>
          <w:ilvl w:val="1"/>
          <w:numId w:val="3"/>
        </w:numPr>
        <w:spacing w:before="120" w:after="120" w:line="271" w:lineRule="auto"/>
        <w:contextualSpacing w:val="0"/>
        <w:jc w:val="both"/>
        <w:rPr>
          <w:rFonts w:ascii="Arial" w:hAnsi="Arial" w:cs="Arial"/>
          <w:sz w:val="20"/>
          <w:szCs w:val="20"/>
        </w:rPr>
      </w:pPr>
      <w:r>
        <w:rPr>
          <w:rFonts w:ascii="Arial" w:hAnsi="Arial" w:cs="Arial"/>
          <w:sz w:val="20"/>
          <w:szCs w:val="20"/>
        </w:rPr>
        <w:t>The Robustness of Estimates and Adequacy of Financial Reserves (REAFR) report of the Chief Finance Officer of the PCC (PCCCFO)</w:t>
      </w:r>
      <w:r w:rsidR="009D5107">
        <w:rPr>
          <w:rFonts w:ascii="Arial" w:hAnsi="Arial" w:cs="Arial"/>
          <w:sz w:val="20"/>
          <w:szCs w:val="20"/>
        </w:rPr>
        <w:t xml:space="preserve"> dated 28</w:t>
      </w:r>
      <w:r w:rsidR="009D5107" w:rsidRPr="009D5107">
        <w:rPr>
          <w:rFonts w:ascii="Arial" w:hAnsi="Arial" w:cs="Arial"/>
          <w:sz w:val="20"/>
          <w:szCs w:val="20"/>
          <w:vertAlign w:val="superscript"/>
        </w:rPr>
        <w:t>th</w:t>
      </w:r>
      <w:r w:rsidR="009D5107">
        <w:rPr>
          <w:rFonts w:ascii="Arial" w:hAnsi="Arial" w:cs="Arial"/>
          <w:sz w:val="20"/>
          <w:szCs w:val="20"/>
        </w:rPr>
        <w:t xml:space="preserve"> February 2018</w:t>
      </w:r>
      <w:r>
        <w:rPr>
          <w:rFonts w:ascii="Arial" w:hAnsi="Arial" w:cs="Arial"/>
          <w:sz w:val="20"/>
          <w:szCs w:val="20"/>
        </w:rPr>
        <w:t xml:space="preserve"> details the robustness of  the budget  </w:t>
      </w:r>
      <w:r w:rsidR="009E4EF6">
        <w:rPr>
          <w:rFonts w:ascii="Arial" w:hAnsi="Arial" w:cs="Arial"/>
          <w:sz w:val="20"/>
          <w:szCs w:val="20"/>
        </w:rPr>
        <w:t xml:space="preserve">for  consideration immediately </w:t>
      </w:r>
      <w:r>
        <w:rPr>
          <w:rFonts w:ascii="Arial" w:hAnsi="Arial" w:cs="Arial"/>
          <w:sz w:val="20"/>
          <w:szCs w:val="20"/>
        </w:rPr>
        <w:t xml:space="preserve">prior to </w:t>
      </w:r>
      <w:r w:rsidR="009E4EF6">
        <w:rPr>
          <w:rFonts w:ascii="Arial" w:hAnsi="Arial" w:cs="Arial"/>
          <w:sz w:val="20"/>
          <w:szCs w:val="20"/>
        </w:rPr>
        <w:t xml:space="preserve">setting </w:t>
      </w:r>
      <w:r>
        <w:rPr>
          <w:rFonts w:ascii="Arial" w:hAnsi="Arial" w:cs="Arial"/>
          <w:sz w:val="20"/>
          <w:szCs w:val="20"/>
        </w:rPr>
        <w:t>the 201</w:t>
      </w:r>
      <w:r w:rsidR="00692BBA">
        <w:rPr>
          <w:rFonts w:ascii="Arial" w:hAnsi="Arial" w:cs="Arial"/>
          <w:sz w:val="20"/>
          <w:szCs w:val="20"/>
        </w:rPr>
        <w:t>8</w:t>
      </w:r>
      <w:r>
        <w:rPr>
          <w:rFonts w:ascii="Arial" w:hAnsi="Arial" w:cs="Arial"/>
          <w:sz w:val="20"/>
          <w:szCs w:val="20"/>
        </w:rPr>
        <w:t>/1</w:t>
      </w:r>
      <w:r w:rsidR="00692BBA">
        <w:rPr>
          <w:rFonts w:ascii="Arial" w:hAnsi="Arial" w:cs="Arial"/>
          <w:sz w:val="20"/>
          <w:szCs w:val="20"/>
        </w:rPr>
        <w:t>9</w:t>
      </w:r>
      <w:r>
        <w:rPr>
          <w:rFonts w:ascii="Arial" w:hAnsi="Arial" w:cs="Arial"/>
          <w:sz w:val="20"/>
          <w:szCs w:val="20"/>
        </w:rPr>
        <w:t xml:space="preserve"> Revenue and Capital Budgets, and when considering the Long Term Financial and Capital Plans. The revenue and capital budget proposal for 201</w:t>
      </w:r>
      <w:r w:rsidR="00692BBA">
        <w:rPr>
          <w:rFonts w:ascii="Arial" w:hAnsi="Arial" w:cs="Arial"/>
          <w:sz w:val="20"/>
          <w:szCs w:val="20"/>
        </w:rPr>
        <w:t>8</w:t>
      </w:r>
      <w:r>
        <w:rPr>
          <w:rFonts w:ascii="Arial" w:hAnsi="Arial" w:cs="Arial"/>
          <w:sz w:val="20"/>
          <w:szCs w:val="20"/>
        </w:rPr>
        <w:t>/1</w:t>
      </w:r>
      <w:r w:rsidR="00692BBA">
        <w:rPr>
          <w:rFonts w:ascii="Arial" w:hAnsi="Arial" w:cs="Arial"/>
          <w:sz w:val="20"/>
          <w:szCs w:val="20"/>
        </w:rPr>
        <w:t>9</w:t>
      </w:r>
      <w:r>
        <w:rPr>
          <w:rFonts w:ascii="Arial" w:hAnsi="Arial" w:cs="Arial"/>
          <w:sz w:val="20"/>
          <w:szCs w:val="20"/>
        </w:rPr>
        <w:t xml:space="preserve"> and the LTFP pays due consideration to the REAFR report.</w:t>
      </w:r>
    </w:p>
    <w:p w14:paraId="200B8C2F" w14:textId="671482D8" w:rsidR="00E80977" w:rsidRPr="00E80977" w:rsidRDefault="00F26C11" w:rsidP="009E4EF6">
      <w:pPr>
        <w:pStyle w:val="ListParagraph"/>
        <w:numPr>
          <w:ilvl w:val="1"/>
          <w:numId w:val="3"/>
        </w:numPr>
        <w:spacing w:before="120" w:after="120" w:line="271" w:lineRule="auto"/>
        <w:contextualSpacing w:val="0"/>
        <w:jc w:val="both"/>
        <w:rPr>
          <w:rFonts w:ascii="Arial" w:hAnsi="Arial" w:cs="Arial"/>
          <w:sz w:val="20"/>
          <w:szCs w:val="20"/>
        </w:rPr>
      </w:pPr>
      <w:r w:rsidRPr="00E80977">
        <w:rPr>
          <w:rFonts w:ascii="Arial" w:hAnsi="Arial" w:cs="Arial"/>
          <w:sz w:val="20"/>
          <w:szCs w:val="20"/>
        </w:rPr>
        <w:t>The CC presented the revenue and capital budget proposal for 201</w:t>
      </w:r>
      <w:r w:rsidR="00FD5F3B" w:rsidRPr="00E80977">
        <w:rPr>
          <w:rFonts w:ascii="Arial" w:hAnsi="Arial" w:cs="Arial"/>
          <w:sz w:val="20"/>
          <w:szCs w:val="20"/>
        </w:rPr>
        <w:t>8</w:t>
      </w:r>
      <w:r w:rsidRPr="00E80977">
        <w:rPr>
          <w:rFonts w:ascii="Arial" w:hAnsi="Arial" w:cs="Arial"/>
          <w:sz w:val="20"/>
          <w:szCs w:val="20"/>
        </w:rPr>
        <w:t>/1</w:t>
      </w:r>
      <w:r w:rsidR="00FD5F3B" w:rsidRPr="00E80977">
        <w:rPr>
          <w:rFonts w:ascii="Arial" w:hAnsi="Arial" w:cs="Arial"/>
          <w:sz w:val="20"/>
          <w:szCs w:val="20"/>
        </w:rPr>
        <w:t>9</w:t>
      </w:r>
      <w:r w:rsidRPr="00E80977">
        <w:rPr>
          <w:rFonts w:ascii="Arial" w:hAnsi="Arial" w:cs="Arial"/>
          <w:sz w:val="20"/>
          <w:szCs w:val="20"/>
        </w:rPr>
        <w:t xml:space="preserve"> and the Long Term Financia</w:t>
      </w:r>
      <w:r w:rsidR="00FD5F3B" w:rsidRPr="00E80977">
        <w:rPr>
          <w:rFonts w:ascii="Arial" w:hAnsi="Arial" w:cs="Arial"/>
          <w:sz w:val="20"/>
          <w:szCs w:val="20"/>
        </w:rPr>
        <w:t>l Plan (LTFP) for 2018/19 – 2021</w:t>
      </w:r>
      <w:r w:rsidRPr="00E80977">
        <w:rPr>
          <w:rFonts w:ascii="Arial" w:hAnsi="Arial" w:cs="Arial"/>
          <w:sz w:val="20"/>
          <w:szCs w:val="20"/>
        </w:rPr>
        <w:t>/2</w:t>
      </w:r>
      <w:r w:rsidR="00FD5F3B" w:rsidRPr="00E80977">
        <w:rPr>
          <w:rFonts w:ascii="Arial" w:hAnsi="Arial" w:cs="Arial"/>
          <w:sz w:val="20"/>
          <w:szCs w:val="20"/>
        </w:rPr>
        <w:t>2</w:t>
      </w:r>
      <w:r w:rsidRPr="00E80977">
        <w:rPr>
          <w:rFonts w:ascii="Arial" w:hAnsi="Arial" w:cs="Arial"/>
          <w:sz w:val="20"/>
          <w:szCs w:val="20"/>
        </w:rPr>
        <w:t xml:space="preserve"> to the Cle</w:t>
      </w:r>
      <w:r w:rsidR="00C5359F">
        <w:rPr>
          <w:rFonts w:ascii="Arial" w:hAnsi="Arial" w:cs="Arial"/>
          <w:sz w:val="20"/>
          <w:szCs w:val="20"/>
        </w:rPr>
        <w:t>veland Police Management Board</w:t>
      </w:r>
      <w:r w:rsidR="00C5359F" w:rsidRPr="00C5359F">
        <w:rPr>
          <w:rFonts w:ascii="Arial" w:hAnsi="Arial" w:cs="Arial"/>
          <w:color w:val="000000"/>
          <w:sz w:val="20"/>
          <w:szCs w:val="20"/>
        </w:rPr>
        <w:t xml:space="preserve"> </w:t>
      </w:r>
      <w:r w:rsidR="00C5359F">
        <w:rPr>
          <w:rFonts w:ascii="Arial" w:hAnsi="Arial" w:cs="Arial"/>
          <w:color w:val="000000"/>
          <w:sz w:val="20"/>
          <w:szCs w:val="20"/>
        </w:rPr>
        <w:t>(CPMB)</w:t>
      </w:r>
      <w:r w:rsidR="00C5359F">
        <w:rPr>
          <w:rFonts w:ascii="Arial" w:hAnsi="Arial" w:cs="Arial"/>
          <w:sz w:val="20"/>
          <w:szCs w:val="20"/>
        </w:rPr>
        <w:t xml:space="preserve"> </w:t>
      </w:r>
      <w:r w:rsidRPr="00E80977">
        <w:rPr>
          <w:rFonts w:ascii="Arial" w:hAnsi="Arial" w:cs="Arial"/>
          <w:sz w:val="20"/>
          <w:szCs w:val="20"/>
        </w:rPr>
        <w:t xml:space="preserve">on </w:t>
      </w:r>
      <w:r w:rsidR="00FD5F3B" w:rsidRPr="00E80977">
        <w:rPr>
          <w:rFonts w:ascii="Arial" w:hAnsi="Arial" w:cs="Arial"/>
          <w:sz w:val="20"/>
          <w:szCs w:val="20"/>
        </w:rPr>
        <w:t>31</w:t>
      </w:r>
      <w:r w:rsidR="00FD5F3B" w:rsidRPr="00E80977">
        <w:rPr>
          <w:rFonts w:ascii="Arial" w:hAnsi="Arial" w:cs="Arial"/>
          <w:sz w:val="20"/>
          <w:szCs w:val="20"/>
          <w:vertAlign w:val="superscript"/>
        </w:rPr>
        <w:t>st</w:t>
      </w:r>
      <w:r w:rsidR="00FD5F3B" w:rsidRPr="00E80977">
        <w:rPr>
          <w:rFonts w:ascii="Arial" w:hAnsi="Arial" w:cs="Arial"/>
          <w:sz w:val="20"/>
          <w:szCs w:val="20"/>
        </w:rPr>
        <w:t xml:space="preserve"> January 2018</w:t>
      </w:r>
      <w:r w:rsidRPr="00E80977">
        <w:rPr>
          <w:rFonts w:ascii="Arial" w:hAnsi="Arial" w:cs="Arial"/>
          <w:sz w:val="20"/>
          <w:szCs w:val="20"/>
        </w:rPr>
        <w:t xml:space="preserve">, which was endorsed for recommendation to the PCC. The LTFP states that it should be read in conjunction with the PCCCFO </w:t>
      </w:r>
      <w:r w:rsidR="00E80977" w:rsidRPr="00E80977">
        <w:rPr>
          <w:rFonts w:ascii="Arial" w:hAnsi="Arial" w:cs="Arial"/>
          <w:sz w:val="20"/>
          <w:szCs w:val="20"/>
        </w:rPr>
        <w:t>Long Term Financial Plan 2018/19 to 2021/22 and Capital Plans 2018/19 to 2021/22 and REAFR</w:t>
      </w:r>
      <w:r w:rsidR="00E80977">
        <w:rPr>
          <w:rFonts w:ascii="Arial" w:hAnsi="Arial" w:cs="Arial"/>
          <w:sz w:val="20"/>
          <w:szCs w:val="20"/>
        </w:rPr>
        <w:t xml:space="preserve"> reports.</w:t>
      </w:r>
    </w:p>
    <w:p w14:paraId="41185417" w14:textId="0B24A41C" w:rsidR="00F26C11" w:rsidRPr="00E80977" w:rsidRDefault="00F26C11" w:rsidP="009E4EF6">
      <w:pPr>
        <w:pStyle w:val="ListParagraph"/>
        <w:numPr>
          <w:ilvl w:val="1"/>
          <w:numId w:val="3"/>
        </w:numPr>
        <w:spacing w:before="120" w:after="120" w:line="271" w:lineRule="auto"/>
        <w:contextualSpacing w:val="0"/>
        <w:jc w:val="both"/>
        <w:rPr>
          <w:rFonts w:ascii="Arial" w:hAnsi="Arial" w:cs="Arial"/>
          <w:sz w:val="20"/>
          <w:szCs w:val="20"/>
        </w:rPr>
      </w:pPr>
      <w:r w:rsidRPr="00E80977">
        <w:rPr>
          <w:rFonts w:ascii="Arial" w:hAnsi="Arial" w:cs="Arial"/>
          <w:sz w:val="20"/>
          <w:szCs w:val="20"/>
        </w:rPr>
        <w:t xml:space="preserve">On </w:t>
      </w:r>
      <w:r w:rsidR="00503BB9" w:rsidRPr="00E80977">
        <w:rPr>
          <w:rFonts w:ascii="Arial" w:hAnsi="Arial" w:cs="Arial"/>
          <w:sz w:val="20"/>
          <w:szCs w:val="20"/>
        </w:rPr>
        <w:t>the 28</w:t>
      </w:r>
      <w:r w:rsidR="00503BB9" w:rsidRPr="00E80977">
        <w:rPr>
          <w:rFonts w:ascii="Arial" w:hAnsi="Arial" w:cs="Arial"/>
          <w:sz w:val="20"/>
          <w:szCs w:val="20"/>
          <w:vertAlign w:val="superscript"/>
        </w:rPr>
        <w:t>th</w:t>
      </w:r>
      <w:r w:rsidR="00503BB9" w:rsidRPr="00E80977">
        <w:rPr>
          <w:rFonts w:ascii="Arial" w:hAnsi="Arial" w:cs="Arial"/>
          <w:sz w:val="20"/>
          <w:szCs w:val="20"/>
        </w:rPr>
        <w:t xml:space="preserve"> February 2018</w:t>
      </w:r>
      <w:r w:rsidRPr="00E80977">
        <w:rPr>
          <w:rFonts w:ascii="Arial" w:hAnsi="Arial" w:cs="Arial"/>
          <w:sz w:val="20"/>
          <w:szCs w:val="20"/>
        </w:rPr>
        <w:t xml:space="preserve">, the PCC allocated the </w:t>
      </w:r>
      <w:r w:rsidR="002A45AF" w:rsidRPr="00E80977">
        <w:rPr>
          <w:rFonts w:ascii="Arial" w:hAnsi="Arial" w:cs="Arial"/>
          <w:sz w:val="20"/>
          <w:szCs w:val="20"/>
        </w:rPr>
        <w:t>Cleveland Police</w:t>
      </w:r>
      <w:r w:rsidR="006F62E3">
        <w:rPr>
          <w:rFonts w:ascii="Arial" w:hAnsi="Arial" w:cs="Arial"/>
          <w:sz w:val="20"/>
          <w:szCs w:val="20"/>
        </w:rPr>
        <w:t xml:space="preserve"> a revenue</w:t>
      </w:r>
      <w:r w:rsidRPr="00E80977">
        <w:rPr>
          <w:rFonts w:ascii="Arial" w:hAnsi="Arial" w:cs="Arial"/>
          <w:sz w:val="20"/>
          <w:szCs w:val="20"/>
        </w:rPr>
        <w:t xml:space="preserve"> and capital budget</w:t>
      </w:r>
      <w:r w:rsidR="006F62E3">
        <w:rPr>
          <w:rFonts w:ascii="Arial" w:hAnsi="Arial" w:cs="Arial"/>
          <w:sz w:val="20"/>
          <w:szCs w:val="20"/>
        </w:rPr>
        <w:t>s</w:t>
      </w:r>
      <w:r w:rsidRPr="00E80977">
        <w:rPr>
          <w:rFonts w:ascii="Arial" w:hAnsi="Arial" w:cs="Arial"/>
          <w:sz w:val="20"/>
          <w:szCs w:val="20"/>
        </w:rPr>
        <w:t xml:space="preserve"> for 201</w:t>
      </w:r>
      <w:r w:rsidR="00481E92" w:rsidRPr="00E80977">
        <w:rPr>
          <w:rFonts w:ascii="Arial" w:hAnsi="Arial" w:cs="Arial"/>
          <w:sz w:val="20"/>
          <w:szCs w:val="20"/>
        </w:rPr>
        <w:t>8</w:t>
      </w:r>
      <w:r w:rsidRPr="00E80977">
        <w:rPr>
          <w:rFonts w:ascii="Arial" w:hAnsi="Arial" w:cs="Arial"/>
          <w:sz w:val="20"/>
          <w:szCs w:val="20"/>
        </w:rPr>
        <w:t>/1</w:t>
      </w:r>
      <w:r w:rsidR="00481E92" w:rsidRPr="00E80977">
        <w:rPr>
          <w:rFonts w:ascii="Arial" w:hAnsi="Arial" w:cs="Arial"/>
          <w:sz w:val="20"/>
          <w:szCs w:val="20"/>
        </w:rPr>
        <w:t>9</w:t>
      </w:r>
      <w:r w:rsidR="000E1561" w:rsidRPr="00E80977">
        <w:rPr>
          <w:rFonts w:ascii="Arial" w:hAnsi="Arial" w:cs="Arial"/>
          <w:sz w:val="20"/>
          <w:szCs w:val="20"/>
        </w:rPr>
        <w:t xml:space="preserve"> at the PCC Scrutiny, Delivery and Performance meeting</w:t>
      </w:r>
      <w:r w:rsidRPr="00E80977">
        <w:rPr>
          <w:rFonts w:ascii="Arial" w:hAnsi="Arial" w:cs="Arial"/>
          <w:sz w:val="20"/>
          <w:szCs w:val="20"/>
        </w:rPr>
        <w:t>. The approval date accords with the detailed budget timetable 201</w:t>
      </w:r>
      <w:r w:rsidR="00DA3EB6" w:rsidRPr="00E80977">
        <w:rPr>
          <w:rFonts w:ascii="Arial" w:hAnsi="Arial" w:cs="Arial"/>
          <w:sz w:val="20"/>
          <w:szCs w:val="20"/>
        </w:rPr>
        <w:t>8</w:t>
      </w:r>
      <w:r w:rsidRPr="00E80977">
        <w:rPr>
          <w:rFonts w:ascii="Arial" w:hAnsi="Arial" w:cs="Arial"/>
          <w:sz w:val="20"/>
          <w:szCs w:val="20"/>
        </w:rPr>
        <w:t>/1</w:t>
      </w:r>
      <w:r w:rsidR="00DA3EB6" w:rsidRPr="00E80977">
        <w:rPr>
          <w:rFonts w:ascii="Arial" w:hAnsi="Arial" w:cs="Arial"/>
          <w:sz w:val="20"/>
          <w:szCs w:val="20"/>
        </w:rPr>
        <w:t>9</w:t>
      </w:r>
    </w:p>
    <w:p w14:paraId="5D5ED91C" w14:textId="62DC0049" w:rsidR="00F26C11" w:rsidRPr="00F678F1" w:rsidRDefault="0098050E" w:rsidP="009E4EF6">
      <w:pPr>
        <w:pStyle w:val="ListParagraph"/>
        <w:numPr>
          <w:ilvl w:val="1"/>
          <w:numId w:val="3"/>
        </w:numPr>
        <w:spacing w:before="120" w:after="120" w:line="271" w:lineRule="auto"/>
        <w:contextualSpacing w:val="0"/>
        <w:jc w:val="both"/>
        <w:rPr>
          <w:rFonts w:ascii="Arial" w:hAnsi="Arial" w:cs="Arial"/>
          <w:sz w:val="20"/>
          <w:szCs w:val="20"/>
        </w:rPr>
      </w:pPr>
      <w:r>
        <w:rPr>
          <w:rFonts w:ascii="Arial" w:hAnsi="Arial" w:cs="Arial"/>
          <w:sz w:val="20"/>
          <w:szCs w:val="20"/>
        </w:rPr>
        <w:t>In March 2018 t</w:t>
      </w:r>
      <w:r w:rsidR="00F26C11" w:rsidRPr="0098050E">
        <w:rPr>
          <w:rFonts w:ascii="Arial" w:hAnsi="Arial" w:cs="Arial"/>
          <w:sz w:val="20"/>
          <w:szCs w:val="20"/>
        </w:rPr>
        <w:t xml:space="preserve">he CCCFO sent all revenue budget holders a </w:t>
      </w:r>
      <w:r w:rsidR="00F26C11" w:rsidRPr="0098050E">
        <w:rPr>
          <w:rFonts w:ascii="Arial" w:hAnsi="Arial" w:cs="Arial"/>
          <w:i/>
          <w:sz w:val="20"/>
          <w:szCs w:val="20"/>
        </w:rPr>
        <w:t>Revenue Budget 2017/18 – Delegated Authority from the Chief Constable letter</w:t>
      </w:r>
      <w:r w:rsidR="00F26C11" w:rsidRPr="0098050E">
        <w:rPr>
          <w:rFonts w:ascii="Arial" w:hAnsi="Arial" w:cs="Arial"/>
          <w:sz w:val="20"/>
          <w:szCs w:val="20"/>
        </w:rPr>
        <w:t xml:space="preserve">, along with an Appendix A </w:t>
      </w:r>
      <w:r>
        <w:rPr>
          <w:rFonts w:ascii="Arial" w:hAnsi="Arial" w:cs="Arial"/>
          <w:sz w:val="20"/>
          <w:szCs w:val="20"/>
        </w:rPr>
        <w:t>(</w:t>
      </w:r>
      <w:r w:rsidR="00F26C11" w:rsidRPr="0098050E">
        <w:rPr>
          <w:rFonts w:ascii="Arial" w:hAnsi="Arial" w:cs="Arial"/>
          <w:sz w:val="20"/>
          <w:szCs w:val="20"/>
        </w:rPr>
        <w:t>Annual budget for the functions under the budget holder control</w:t>
      </w:r>
      <w:r>
        <w:rPr>
          <w:rFonts w:ascii="Arial" w:hAnsi="Arial" w:cs="Arial"/>
          <w:sz w:val="20"/>
          <w:szCs w:val="20"/>
        </w:rPr>
        <w:t>)</w:t>
      </w:r>
      <w:r w:rsidR="00F26C11" w:rsidRPr="0098050E">
        <w:rPr>
          <w:rFonts w:ascii="Arial" w:hAnsi="Arial" w:cs="Arial"/>
          <w:sz w:val="20"/>
          <w:szCs w:val="20"/>
        </w:rPr>
        <w:t xml:space="preserve">. The letter </w:t>
      </w:r>
      <w:r>
        <w:rPr>
          <w:rFonts w:ascii="Arial" w:hAnsi="Arial" w:cs="Arial"/>
          <w:sz w:val="20"/>
          <w:szCs w:val="20"/>
        </w:rPr>
        <w:t>clearly states</w:t>
      </w:r>
      <w:r w:rsidR="00F26C11" w:rsidRPr="0098050E">
        <w:rPr>
          <w:rFonts w:ascii="Arial" w:hAnsi="Arial" w:cs="Arial"/>
          <w:sz w:val="20"/>
          <w:szCs w:val="20"/>
        </w:rPr>
        <w:t xml:space="preserve"> the delegated authority and accountability of the budget holder. The CCCFO requested that the budget holder accepts the budgets and the associated responsibilities and accountabilities by signing and returning a copy of Appendix A to the </w:t>
      </w:r>
      <w:r>
        <w:rPr>
          <w:rFonts w:ascii="Arial" w:hAnsi="Arial" w:cs="Arial"/>
          <w:sz w:val="20"/>
          <w:szCs w:val="20"/>
        </w:rPr>
        <w:t xml:space="preserve">Lead </w:t>
      </w:r>
      <w:r w:rsidR="00F26C11" w:rsidRPr="0098050E">
        <w:rPr>
          <w:rFonts w:ascii="Arial" w:hAnsi="Arial" w:cs="Arial"/>
          <w:sz w:val="20"/>
          <w:szCs w:val="20"/>
        </w:rPr>
        <w:t xml:space="preserve">FBP. During the course of the audit, </w:t>
      </w:r>
      <w:r w:rsidR="00503BB9" w:rsidRPr="0098050E">
        <w:rPr>
          <w:rFonts w:ascii="Arial" w:hAnsi="Arial" w:cs="Arial"/>
          <w:sz w:val="20"/>
          <w:szCs w:val="20"/>
        </w:rPr>
        <w:t>three</w:t>
      </w:r>
      <w:r w:rsidR="00F26C11" w:rsidRPr="0098050E">
        <w:rPr>
          <w:rFonts w:ascii="Arial" w:hAnsi="Arial" w:cs="Arial"/>
          <w:sz w:val="20"/>
          <w:szCs w:val="20"/>
        </w:rPr>
        <w:t xml:space="preserve"> of the fourteen budget holders were selected and each was found to </w:t>
      </w:r>
      <w:r w:rsidR="00F26C11" w:rsidRPr="00F678F1">
        <w:rPr>
          <w:rFonts w:ascii="Arial" w:hAnsi="Arial" w:cs="Arial"/>
          <w:sz w:val="20"/>
          <w:szCs w:val="20"/>
        </w:rPr>
        <w:t xml:space="preserve">have signed, dated and returned the Appendix A documents, </w:t>
      </w:r>
      <w:r w:rsidRPr="00F678F1">
        <w:rPr>
          <w:rFonts w:ascii="Arial" w:hAnsi="Arial" w:cs="Arial"/>
          <w:sz w:val="20"/>
          <w:szCs w:val="20"/>
        </w:rPr>
        <w:t>showing</w:t>
      </w:r>
      <w:r w:rsidR="00F26C11" w:rsidRPr="00F678F1">
        <w:rPr>
          <w:rFonts w:ascii="Arial" w:hAnsi="Arial" w:cs="Arial"/>
          <w:sz w:val="20"/>
          <w:szCs w:val="20"/>
        </w:rPr>
        <w:t xml:space="preserve"> their acceptance of budget responsibilities and accountabilities.</w:t>
      </w:r>
    </w:p>
    <w:p w14:paraId="1ABBF073" w14:textId="4CFF21AE" w:rsidR="00F26C11" w:rsidRPr="00F678F1" w:rsidRDefault="00F26C11" w:rsidP="009E4EF6">
      <w:pPr>
        <w:pStyle w:val="ListParagraph"/>
        <w:numPr>
          <w:ilvl w:val="1"/>
          <w:numId w:val="3"/>
        </w:numPr>
        <w:spacing w:before="120" w:after="120" w:line="271" w:lineRule="auto"/>
        <w:contextualSpacing w:val="0"/>
        <w:jc w:val="both"/>
        <w:rPr>
          <w:rFonts w:ascii="Arial" w:hAnsi="Arial" w:cs="Arial"/>
          <w:sz w:val="20"/>
          <w:szCs w:val="20"/>
        </w:rPr>
      </w:pPr>
      <w:r w:rsidRPr="00F678F1">
        <w:rPr>
          <w:rFonts w:ascii="Arial" w:hAnsi="Arial" w:cs="Arial"/>
          <w:sz w:val="20"/>
          <w:szCs w:val="20"/>
        </w:rPr>
        <w:t>The year-end revenue and capital position is included in the Corporate Financial Monitoring Report (CFMR) to 31</w:t>
      </w:r>
      <w:r w:rsidRPr="00F678F1">
        <w:rPr>
          <w:rFonts w:ascii="Arial" w:hAnsi="Arial" w:cs="Arial"/>
          <w:sz w:val="20"/>
          <w:szCs w:val="20"/>
          <w:vertAlign w:val="superscript"/>
        </w:rPr>
        <w:t>st</w:t>
      </w:r>
      <w:r w:rsidRPr="00F678F1">
        <w:rPr>
          <w:rFonts w:ascii="Arial" w:hAnsi="Arial" w:cs="Arial"/>
          <w:sz w:val="20"/>
          <w:szCs w:val="20"/>
        </w:rPr>
        <w:t xml:space="preserve"> March 201</w:t>
      </w:r>
      <w:r w:rsidR="00DA3EB6" w:rsidRPr="00F678F1">
        <w:rPr>
          <w:rFonts w:ascii="Arial" w:hAnsi="Arial" w:cs="Arial"/>
          <w:sz w:val="20"/>
          <w:szCs w:val="20"/>
        </w:rPr>
        <w:t>8</w:t>
      </w:r>
      <w:r w:rsidRPr="00F678F1">
        <w:rPr>
          <w:rFonts w:ascii="Arial" w:hAnsi="Arial" w:cs="Arial"/>
          <w:sz w:val="20"/>
          <w:szCs w:val="20"/>
        </w:rPr>
        <w:t xml:space="preserve"> presented</w:t>
      </w:r>
      <w:r w:rsidRPr="00F678F1">
        <w:rPr>
          <w:rFonts w:ascii="Arial" w:hAnsi="Arial" w:cs="Arial"/>
          <w:spacing w:val="20"/>
          <w:sz w:val="20"/>
          <w:szCs w:val="20"/>
          <w:lang w:eastAsia="en-GB"/>
        </w:rPr>
        <w:t xml:space="preserve"> by the </w:t>
      </w:r>
      <w:r w:rsidRPr="00F678F1">
        <w:rPr>
          <w:rFonts w:ascii="Arial" w:hAnsi="Arial" w:cs="Arial"/>
          <w:sz w:val="20"/>
          <w:szCs w:val="20"/>
        </w:rPr>
        <w:t xml:space="preserve">CCCFO to the </w:t>
      </w:r>
      <w:r w:rsidR="000E6564" w:rsidRPr="00F678F1">
        <w:rPr>
          <w:rFonts w:ascii="Arial" w:hAnsi="Arial" w:cs="Arial"/>
          <w:sz w:val="20"/>
          <w:szCs w:val="20"/>
        </w:rPr>
        <w:t>CP</w:t>
      </w:r>
      <w:r w:rsidRPr="00F678F1">
        <w:rPr>
          <w:rFonts w:ascii="Arial" w:hAnsi="Arial" w:cs="Arial"/>
          <w:sz w:val="20"/>
          <w:szCs w:val="20"/>
        </w:rPr>
        <w:t xml:space="preserve">MB on the </w:t>
      </w:r>
      <w:r w:rsidR="00692BBA" w:rsidRPr="00F678F1">
        <w:rPr>
          <w:rFonts w:ascii="Arial" w:hAnsi="Arial" w:cs="Arial"/>
          <w:sz w:val="20"/>
          <w:szCs w:val="20"/>
        </w:rPr>
        <w:t>14</w:t>
      </w:r>
      <w:r w:rsidR="00692BBA" w:rsidRPr="00F678F1">
        <w:rPr>
          <w:rFonts w:ascii="Arial" w:hAnsi="Arial" w:cs="Arial"/>
          <w:sz w:val="20"/>
          <w:szCs w:val="20"/>
          <w:vertAlign w:val="superscript"/>
        </w:rPr>
        <w:t>th</w:t>
      </w:r>
      <w:r w:rsidR="00692BBA" w:rsidRPr="00F678F1">
        <w:rPr>
          <w:rFonts w:ascii="Arial" w:hAnsi="Arial" w:cs="Arial"/>
          <w:sz w:val="20"/>
          <w:szCs w:val="20"/>
        </w:rPr>
        <w:t xml:space="preserve"> </w:t>
      </w:r>
      <w:r w:rsidRPr="00F678F1">
        <w:rPr>
          <w:rFonts w:ascii="Arial" w:hAnsi="Arial" w:cs="Arial"/>
          <w:sz w:val="20"/>
          <w:szCs w:val="20"/>
        </w:rPr>
        <w:t xml:space="preserve"> of May 201</w:t>
      </w:r>
      <w:r w:rsidR="00692BBA" w:rsidRPr="00F678F1">
        <w:rPr>
          <w:rFonts w:ascii="Arial" w:hAnsi="Arial" w:cs="Arial"/>
          <w:sz w:val="20"/>
          <w:szCs w:val="20"/>
        </w:rPr>
        <w:t>8</w:t>
      </w:r>
      <w:r w:rsidRPr="00F678F1">
        <w:rPr>
          <w:rFonts w:ascii="Arial" w:hAnsi="Arial" w:cs="Arial"/>
          <w:sz w:val="20"/>
          <w:szCs w:val="20"/>
        </w:rPr>
        <w:t>. The CFMR highlights notable variances for the current year's budget monitoring.</w:t>
      </w:r>
    </w:p>
    <w:p w14:paraId="355DA4B5" w14:textId="5FCC6A48" w:rsidR="00F26C11" w:rsidRPr="00F678F1" w:rsidRDefault="00F26C11" w:rsidP="009E4EF6">
      <w:pPr>
        <w:pStyle w:val="ListParagraph"/>
        <w:numPr>
          <w:ilvl w:val="1"/>
          <w:numId w:val="3"/>
        </w:numPr>
        <w:spacing w:before="120" w:after="120" w:line="271" w:lineRule="auto"/>
        <w:contextualSpacing w:val="0"/>
        <w:jc w:val="both"/>
        <w:rPr>
          <w:rFonts w:ascii="Arial" w:hAnsi="Arial" w:cs="Arial"/>
          <w:b/>
          <w:sz w:val="20"/>
          <w:szCs w:val="20"/>
        </w:rPr>
      </w:pPr>
      <w:r w:rsidRPr="00F678F1">
        <w:rPr>
          <w:rFonts w:ascii="Arial" w:hAnsi="Arial" w:cs="Arial"/>
          <w:sz w:val="20"/>
          <w:szCs w:val="20"/>
        </w:rPr>
        <w:t xml:space="preserve">The </w:t>
      </w:r>
      <w:r w:rsidR="005478DC" w:rsidRPr="00F678F1">
        <w:rPr>
          <w:rFonts w:ascii="Arial" w:hAnsi="Arial" w:cs="Arial"/>
          <w:sz w:val="20"/>
          <w:szCs w:val="20"/>
        </w:rPr>
        <w:t xml:space="preserve">CFM advised that the </w:t>
      </w:r>
      <w:r w:rsidRPr="00F678F1">
        <w:rPr>
          <w:rFonts w:ascii="Arial" w:hAnsi="Arial" w:cs="Arial"/>
          <w:sz w:val="20"/>
          <w:szCs w:val="20"/>
        </w:rPr>
        <w:t xml:space="preserve">CCCFO </w:t>
      </w:r>
      <w:r w:rsidR="009C670C" w:rsidRPr="00F678F1">
        <w:rPr>
          <w:rFonts w:ascii="Arial" w:hAnsi="Arial" w:cs="Arial"/>
          <w:sz w:val="20"/>
          <w:szCs w:val="20"/>
        </w:rPr>
        <w:t>talked</w:t>
      </w:r>
      <w:r w:rsidR="005478DC" w:rsidRPr="00F678F1">
        <w:rPr>
          <w:rFonts w:ascii="Arial" w:hAnsi="Arial" w:cs="Arial"/>
          <w:sz w:val="20"/>
          <w:szCs w:val="20"/>
        </w:rPr>
        <w:t xml:space="preserve"> the</w:t>
      </w:r>
      <w:r w:rsidRPr="00F678F1">
        <w:rPr>
          <w:rFonts w:ascii="Arial" w:hAnsi="Arial" w:cs="Arial"/>
          <w:sz w:val="20"/>
          <w:szCs w:val="20"/>
        </w:rPr>
        <w:t xml:space="preserve"> CC and the Deputy Chief Constable (DCO) through the assumptions in the LTFP to ensure that they were fully understood.</w:t>
      </w:r>
    </w:p>
    <w:p w14:paraId="6484826D" w14:textId="77777777" w:rsidR="00F26C11" w:rsidRPr="00F678F1" w:rsidRDefault="00F26C11" w:rsidP="009E4EF6">
      <w:pPr>
        <w:spacing w:before="120" w:after="120" w:line="271" w:lineRule="auto"/>
        <w:ind w:left="720" w:hanging="11"/>
        <w:jc w:val="both"/>
        <w:rPr>
          <w:rFonts w:ascii="Arial" w:hAnsi="Arial" w:cs="Arial"/>
          <w:color w:val="DC0D15"/>
          <w:sz w:val="20"/>
          <w:szCs w:val="20"/>
        </w:rPr>
      </w:pPr>
      <w:r w:rsidRPr="00F678F1">
        <w:rPr>
          <w:rFonts w:ascii="Arial" w:hAnsi="Arial" w:cs="Arial"/>
          <w:b/>
          <w:color w:val="DC0D15"/>
          <w:sz w:val="20"/>
          <w:szCs w:val="20"/>
        </w:rPr>
        <w:t>Budget Monitoring</w:t>
      </w:r>
    </w:p>
    <w:p w14:paraId="4A8C8529" w14:textId="4ABF2498" w:rsidR="00F26C11" w:rsidRPr="00D549BA" w:rsidRDefault="00F26C11" w:rsidP="009E4EF6">
      <w:pPr>
        <w:pStyle w:val="ListParagraph"/>
        <w:numPr>
          <w:ilvl w:val="1"/>
          <w:numId w:val="3"/>
        </w:numPr>
        <w:spacing w:before="120" w:after="120" w:line="271" w:lineRule="auto"/>
        <w:contextualSpacing w:val="0"/>
        <w:jc w:val="both"/>
        <w:rPr>
          <w:rFonts w:ascii="Arial" w:hAnsi="Arial" w:cs="Arial"/>
          <w:color w:val="000000"/>
          <w:sz w:val="20"/>
          <w:szCs w:val="20"/>
          <w:u w:val="single"/>
        </w:rPr>
      </w:pPr>
      <w:r>
        <w:rPr>
          <w:rFonts w:ascii="Arial" w:hAnsi="Arial" w:cs="Arial"/>
          <w:sz w:val="20"/>
          <w:szCs w:val="20"/>
        </w:rPr>
        <w:t xml:space="preserve">During the course of the audit, the </w:t>
      </w:r>
      <w:r w:rsidRPr="006E2301">
        <w:rPr>
          <w:rFonts w:ascii="Arial" w:hAnsi="Arial" w:cs="Arial"/>
          <w:sz w:val="20"/>
          <w:szCs w:val="20"/>
        </w:rPr>
        <w:t>October 201</w:t>
      </w:r>
      <w:r w:rsidR="00481E92" w:rsidRPr="006E2301">
        <w:rPr>
          <w:rFonts w:ascii="Arial" w:hAnsi="Arial" w:cs="Arial"/>
          <w:sz w:val="20"/>
          <w:szCs w:val="20"/>
        </w:rPr>
        <w:t>8</w:t>
      </w:r>
      <w:r w:rsidRPr="006E2301">
        <w:rPr>
          <w:rFonts w:ascii="Arial" w:hAnsi="Arial" w:cs="Arial"/>
          <w:sz w:val="20"/>
          <w:szCs w:val="20"/>
        </w:rPr>
        <w:t xml:space="preserve"> management accounts month-end processes for revenue and capital were reviewed and were found to </w:t>
      </w:r>
      <w:r w:rsidR="00576F9B">
        <w:rPr>
          <w:rFonts w:ascii="Arial" w:hAnsi="Arial" w:cs="Arial"/>
          <w:sz w:val="20"/>
          <w:szCs w:val="20"/>
        </w:rPr>
        <w:t xml:space="preserve">comprehensively and consistently </w:t>
      </w:r>
      <w:r w:rsidRPr="006E2301">
        <w:rPr>
          <w:rFonts w:ascii="Arial" w:hAnsi="Arial" w:cs="Arial"/>
          <w:sz w:val="20"/>
          <w:szCs w:val="20"/>
        </w:rPr>
        <w:t xml:space="preserve">cover each element of the processes </w:t>
      </w:r>
      <w:r w:rsidR="00823A89">
        <w:rPr>
          <w:rFonts w:ascii="Arial" w:hAnsi="Arial" w:cs="Arial"/>
          <w:sz w:val="20"/>
          <w:szCs w:val="20"/>
        </w:rPr>
        <w:t>below</w:t>
      </w:r>
      <w:r w:rsidR="00576F9B">
        <w:rPr>
          <w:rFonts w:ascii="Arial" w:hAnsi="Arial" w:cs="Arial"/>
          <w:sz w:val="20"/>
          <w:szCs w:val="20"/>
        </w:rPr>
        <w:t xml:space="preserve"> with no issues noted.</w:t>
      </w:r>
    </w:p>
    <w:tbl>
      <w:tblPr>
        <w:tblStyle w:val="TableGrid"/>
        <w:tblW w:w="0" w:type="auto"/>
        <w:tblInd w:w="254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252"/>
        <w:gridCol w:w="7088"/>
      </w:tblGrid>
      <w:tr w:rsidR="00F678F1" w:rsidRPr="00FD49D6" w14:paraId="49EAF433" w14:textId="77777777" w:rsidTr="00FD49D6">
        <w:tc>
          <w:tcPr>
            <w:tcW w:w="4252" w:type="dxa"/>
            <w:shd w:val="clear" w:color="auto" w:fill="D9D9D9" w:themeFill="background1" w:themeFillShade="D9"/>
          </w:tcPr>
          <w:p w14:paraId="1BEFE067" w14:textId="442301F3" w:rsidR="00D549BA" w:rsidRPr="00FD49D6" w:rsidRDefault="00D549BA" w:rsidP="00FD49D6">
            <w:pPr>
              <w:spacing w:before="60" w:after="60" w:line="271" w:lineRule="auto"/>
              <w:jc w:val="center"/>
              <w:rPr>
                <w:rFonts w:ascii="Arial" w:hAnsi="Arial" w:cs="Arial"/>
                <w:b/>
                <w:color w:val="163D82"/>
                <w:sz w:val="16"/>
                <w:szCs w:val="20"/>
              </w:rPr>
            </w:pPr>
            <w:r w:rsidRPr="00FD49D6">
              <w:rPr>
                <w:rFonts w:ascii="Arial" w:hAnsi="Arial" w:cs="Arial"/>
                <w:b/>
                <w:color w:val="163D82"/>
                <w:sz w:val="16"/>
                <w:szCs w:val="20"/>
              </w:rPr>
              <w:t>Revenue</w:t>
            </w:r>
          </w:p>
        </w:tc>
        <w:tc>
          <w:tcPr>
            <w:tcW w:w="7088" w:type="dxa"/>
            <w:shd w:val="clear" w:color="auto" w:fill="D9D9D9" w:themeFill="background1" w:themeFillShade="D9"/>
          </w:tcPr>
          <w:p w14:paraId="5C8087EA" w14:textId="0E0EB08E" w:rsidR="00D549BA" w:rsidRPr="00FD49D6" w:rsidRDefault="00D549BA" w:rsidP="00FD49D6">
            <w:pPr>
              <w:pStyle w:val="ListParagraph"/>
              <w:spacing w:before="60" w:after="60" w:line="271" w:lineRule="auto"/>
              <w:ind w:left="0"/>
              <w:contextualSpacing w:val="0"/>
              <w:jc w:val="center"/>
              <w:rPr>
                <w:rFonts w:ascii="Arial" w:hAnsi="Arial" w:cs="Arial"/>
                <w:b/>
                <w:color w:val="163D82"/>
                <w:sz w:val="16"/>
                <w:szCs w:val="20"/>
              </w:rPr>
            </w:pPr>
            <w:r w:rsidRPr="00FD49D6">
              <w:rPr>
                <w:rFonts w:ascii="Arial" w:hAnsi="Arial" w:cs="Arial"/>
                <w:b/>
                <w:color w:val="163D82"/>
                <w:sz w:val="16"/>
                <w:szCs w:val="20"/>
              </w:rPr>
              <w:t>Capital</w:t>
            </w:r>
          </w:p>
        </w:tc>
      </w:tr>
      <w:tr w:rsidR="00D549BA" w:rsidRPr="00FD49D6" w14:paraId="5D21AC60" w14:textId="77777777" w:rsidTr="00FD49D6">
        <w:tc>
          <w:tcPr>
            <w:tcW w:w="4252" w:type="dxa"/>
            <w:shd w:val="clear" w:color="auto" w:fill="auto"/>
          </w:tcPr>
          <w:p w14:paraId="49D08F99" w14:textId="77777777" w:rsidR="00D549BA" w:rsidRPr="00FD49D6" w:rsidRDefault="00D549BA" w:rsidP="00FD49D6">
            <w:pPr>
              <w:pStyle w:val="ListParagraph"/>
              <w:numPr>
                <w:ilvl w:val="0"/>
                <w:numId w:val="27"/>
              </w:numPr>
              <w:spacing w:before="60" w:after="60" w:line="271" w:lineRule="auto"/>
              <w:ind w:left="464" w:hanging="425"/>
              <w:contextualSpacing w:val="0"/>
              <w:jc w:val="both"/>
              <w:rPr>
                <w:rFonts w:ascii="Arial" w:hAnsi="Arial" w:cs="Arial"/>
                <w:sz w:val="18"/>
                <w:szCs w:val="20"/>
              </w:rPr>
            </w:pPr>
            <w:r w:rsidRPr="00FD49D6">
              <w:rPr>
                <w:rFonts w:ascii="Arial" w:hAnsi="Arial" w:cs="Arial"/>
                <w:sz w:val="18"/>
                <w:szCs w:val="20"/>
              </w:rPr>
              <w:t>Month End Preparation (WD1)</w:t>
            </w:r>
          </w:p>
          <w:p w14:paraId="6121AF1B" w14:textId="77777777" w:rsidR="00D549BA" w:rsidRPr="00FD49D6" w:rsidRDefault="00D549BA" w:rsidP="00FD49D6">
            <w:pPr>
              <w:pStyle w:val="ListParagraph"/>
              <w:numPr>
                <w:ilvl w:val="0"/>
                <w:numId w:val="27"/>
              </w:numPr>
              <w:spacing w:before="60" w:after="60" w:line="271" w:lineRule="auto"/>
              <w:ind w:left="464" w:hanging="425"/>
              <w:contextualSpacing w:val="0"/>
              <w:jc w:val="both"/>
              <w:rPr>
                <w:rFonts w:ascii="Arial" w:hAnsi="Arial" w:cs="Arial"/>
                <w:sz w:val="18"/>
                <w:szCs w:val="20"/>
              </w:rPr>
            </w:pPr>
            <w:r w:rsidRPr="00FD49D6">
              <w:rPr>
                <w:rFonts w:ascii="Arial" w:hAnsi="Arial" w:cs="Arial"/>
                <w:sz w:val="18"/>
                <w:szCs w:val="20"/>
              </w:rPr>
              <w:t>Period End Procedures (WD1)</w:t>
            </w:r>
          </w:p>
          <w:p w14:paraId="6447866F" w14:textId="77777777" w:rsidR="00D549BA" w:rsidRPr="00FD49D6" w:rsidRDefault="00D549BA" w:rsidP="00FD49D6">
            <w:pPr>
              <w:pStyle w:val="ListParagraph"/>
              <w:numPr>
                <w:ilvl w:val="0"/>
                <w:numId w:val="27"/>
              </w:numPr>
              <w:spacing w:before="60" w:after="60" w:line="271" w:lineRule="auto"/>
              <w:ind w:left="464" w:hanging="425"/>
              <w:contextualSpacing w:val="0"/>
              <w:jc w:val="both"/>
              <w:rPr>
                <w:rFonts w:ascii="Arial" w:hAnsi="Arial" w:cs="Arial"/>
                <w:sz w:val="18"/>
                <w:szCs w:val="20"/>
              </w:rPr>
            </w:pPr>
            <w:r w:rsidRPr="00FD49D6">
              <w:rPr>
                <w:rFonts w:ascii="Arial" w:hAnsi="Arial" w:cs="Arial"/>
                <w:sz w:val="18"/>
                <w:szCs w:val="20"/>
              </w:rPr>
              <w:t>Close Oracle Sub Modules (WD1)</w:t>
            </w:r>
          </w:p>
          <w:p w14:paraId="26FD322F" w14:textId="77777777" w:rsidR="00D549BA" w:rsidRPr="00FD49D6" w:rsidRDefault="00D549BA" w:rsidP="00FD49D6">
            <w:pPr>
              <w:pStyle w:val="ListParagraph"/>
              <w:numPr>
                <w:ilvl w:val="0"/>
                <w:numId w:val="27"/>
              </w:numPr>
              <w:spacing w:before="60" w:after="60" w:line="271" w:lineRule="auto"/>
              <w:ind w:left="464" w:hanging="425"/>
              <w:contextualSpacing w:val="0"/>
              <w:jc w:val="both"/>
              <w:rPr>
                <w:rFonts w:ascii="Arial" w:hAnsi="Arial" w:cs="Arial"/>
                <w:sz w:val="18"/>
                <w:szCs w:val="20"/>
              </w:rPr>
            </w:pPr>
            <w:r w:rsidRPr="00FD49D6">
              <w:rPr>
                <w:rFonts w:ascii="Arial" w:hAnsi="Arial" w:cs="Arial"/>
                <w:sz w:val="18"/>
                <w:szCs w:val="20"/>
              </w:rPr>
              <w:t>Close Oracle General Ledger (WD1)</w:t>
            </w:r>
          </w:p>
          <w:p w14:paraId="5A7AF117" w14:textId="77777777" w:rsidR="00D549BA" w:rsidRPr="00FD49D6" w:rsidRDefault="00D549BA" w:rsidP="00FD49D6">
            <w:pPr>
              <w:pStyle w:val="ListParagraph"/>
              <w:numPr>
                <w:ilvl w:val="0"/>
                <w:numId w:val="27"/>
              </w:numPr>
              <w:spacing w:before="60" w:after="60" w:line="271" w:lineRule="auto"/>
              <w:ind w:left="464" w:hanging="425"/>
              <w:contextualSpacing w:val="0"/>
              <w:jc w:val="both"/>
              <w:rPr>
                <w:rFonts w:ascii="Arial" w:hAnsi="Arial" w:cs="Arial"/>
                <w:sz w:val="18"/>
                <w:szCs w:val="20"/>
              </w:rPr>
            </w:pPr>
            <w:r w:rsidRPr="00FD49D6">
              <w:rPr>
                <w:rFonts w:ascii="Arial" w:hAnsi="Arial" w:cs="Arial"/>
                <w:sz w:val="18"/>
                <w:szCs w:val="20"/>
              </w:rPr>
              <w:t>Budgetary Control (WD2)</w:t>
            </w:r>
          </w:p>
          <w:p w14:paraId="397FEC27" w14:textId="77777777" w:rsidR="00D549BA" w:rsidRPr="00FD49D6" w:rsidRDefault="00D549BA" w:rsidP="00FD49D6">
            <w:pPr>
              <w:pStyle w:val="ListParagraph"/>
              <w:numPr>
                <w:ilvl w:val="0"/>
                <w:numId w:val="24"/>
              </w:numPr>
              <w:tabs>
                <w:tab w:val="num" w:pos="2835"/>
              </w:tabs>
              <w:spacing w:before="60" w:after="60" w:line="271" w:lineRule="auto"/>
              <w:ind w:left="464" w:hanging="425"/>
              <w:contextualSpacing w:val="0"/>
              <w:jc w:val="both"/>
              <w:rPr>
                <w:rFonts w:ascii="Arial" w:hAnsi="Arial" w:cs="Arial"/>
                <w:sz w:val="18"/>
                <w:szCs w:val="20"/>
              </w:rPr>
            </w:pPr>
            <w:r w:rsidRPr="00FD49D6">
              <w:rPr>
                <w:rFonts w:ascii="Arial" w:hAnsi="Arial" w:cs="Arial"/>
                <w:bCs/>
                <w:kern w:val="32"/>
                <w:sz w:val="18"/>
                <w:szCs w:val="20"/>
                <w:lang w:eastAsia="en-GB"/>
              </w:rPr>
              <w:t>Additional Post Closure Processes (WD2-5)</w:t>
            </w:r>
          </w:p>
          <w:p w14:paraId="55A71A59" w14:textId="664B151A" w:rsidR="00D549BA" w:rsidRPr="00FD49D6" w:rsidRDefault="00D549BA" w:rsidP="00FD49D6">
            <w:pPr>
              <w:pStyle w:val="ListParagraph"/>
              <w:numPr>
                <w:ilvl w:val="0"/>
                <w:numId w:val="24"/>
              </w:numPr>
              <w:tabs>
                <w:tab w:val="num" w:pos="2835"/>
              </w:tabs>
              <w:spacing w:before="60" w:after="60" w:line="271" w:lineRule="auto"/>
              <w:ind w:left="464" w:hanging="425"/>
              <w:contextualSpacing w:val="0"/>
              <w:jc w:val="both"/>
              <w:rPr>
                <w:rFonts w:ascii="Arial" w:hAnsi="Arial" w:cs="Arial"/>
                <w:sz w:val="18"/>
                <w:szCs w:val="20"/>
              </w:rPr>
            </w:pPr>
            <w:r w:rsidRPr="00FD49D6">
              <w:rPr>
                <w:rFonts w:ascii="Arial" w:hAnsi="Arial" w:cs="Arial"/>
                <w:sz w:val="18"/>
                <w:szCs w:val="20"/>
              </w:rPr>
              <w:lastRenderedPageBreak/>
              <w:t>Budgetary Control (WD5-8)</w:t>
            </w:r>
          </w:p>
        </w:tc>
        <w:tc>
          <w:tcPr>
            <w:tcW w:w="7088" w:type="dxa"/>
            <w:shd w:val="clear" w:color="auto" w:fill="auto"/>
          </w:tcPr>
          <w:p w14:paraId="7E17BC9E" w14:textId="77777777" w:rsidR="00D549BA" w:rsidRPr="00FD49D6" w:rsidRDefault="00D549BA" w:rsidP="00FD49D6">
            <w:pPr>
              <w:pStyle w:val="ListParagraph"/>
              <w:numPr>
                <w:ilvl w:val="0"/>
                <w:numId w:val="28"/>
              </w:numPr>
              <w:spacing w:before="60" w:after="60" w:line="271" w:lineRule="auto"/>
              <w:ind w:left="607" w:hanging="567"/>
              <w:contextualSpacing w:val="0"/>
              <w:jc w:val="both"/>
              <w:rPr>
                <w:rFonts w:ascii="Arial" w:hAnsi="Arial" w:cs="Arial"/>
                <w:sz w:val="18"/>
                <w:szCs w:val="20"/>
              </w:rPr>
            </w:pPr>
            <w:r w:rsidRPr="00FD49D6">
              <w:rPr>
                <w:rFonts w:ascii="Arial" w:hAnsi="Arial" w:cs="Arial"/>
                <w:sz w:val="18"/>
                <w:szCs w:val="20"/>
              </w:rPr>
              <w:lastRenderedPageBreak/>
              <w:t xml:space="preserve">Day 1/2 – After GL Closed </w:t>
            </w:r>
          </w:p>
          <w:p w14:paraId="6FABFC38" w14:textId="77777777" w:rsidR="00D549BA" w:rsidRPr="00FD49D6" w:rsidRDefault="00D549BA" w:rsidP="00FD49D6">
            <w:pPr>
              <w:pStyle w:val="ListParagraph"/>
              <w:numPr>
                <w:ilvl w:val="1"/>
                <w:numId w:val="29"/>
              </w:numPr>
              <w:spacing w:before="60" w:after="60" w:line="271" w:lineRule="auto"/>
              <w:ind w:left="1033" w:hanging="426"/>
              <w:contextualSpacing w:val="0"/>
              <w:jc w:val="both"/>
              <w:rPr>
                <w:rFonts w:ascii="Arial" w:hAnsi="Arial" w:cs="Arial"/>
                <w:sz w:val="18"/>
                <w:szCs w:val="20"/>
              </w:rPr>
            </w:pPr>
            <w:r w:rsidRPr="00FD49D6">
              <w:rPr>
                <w:rFonts w:ascii="Arial" w:hAnsi="Arial" w:cs="Arial"/>
                <w:sz w:val="18"/>
                <w:szCs w:val="20"/>
              </w:rPr>
              <w:t>Reconcile report draft file</w:t>
            </w:r>
          </w:p>
          <w:p w14:paraId="33F7F63E" w14:textId="77777777" w:rsidR="00D549BA" w:rsidRPr="00FD49D6" w:rsidRDefault="00D549BA" w:rsidP="00FD49D6">
            <w:pPr>
              <w:pStyle w:val="ListParagraph"/>
              <w:numPr>
                <w:ilvl w:val="1"/>
                <w:numId w:val="29"/>
              </w:numPr>
              <w:spacing w:before="60" w:after="60" w:line="271" w:lineRule="auto"/>
              <w:ind w:left="1033" w:hanging="426"/>
              <w:contextualSpacing w:val="0"/>
              <w:jc w:val="both"/>
              <w:rPr>
                <w:rFonts w:ascii="Arial" w:hAnsi="Arial" w:cs="Arial"/>
                <w:sz w:val="18"/>
                <w:szCs w:val="20"/>
              </w:rPr>
            </w:pPr>
            <w:r w:rsidRPr="00FD49D6">
              <w:rPr>
                <w:rFonts w:ascii="Arial" w:hAnsi="Arial" w:cs="Arial"/>
                <w:sz w:val="18"/>
                <w:szCs w:val="20"/>
              </w:rPr>
              <w:t>Produce data for workbooks</w:t>
            </w:r>
          </w:p>
          <w:p w14:paraId="4AAE72C7" w14:textId="77777777" w:rsidR="00D549BA" w:rsidRPr="00FD49D6" w:rsidRDefault="00D549BA" w:rsidP="00FD49D6">
            <w:pPr>
              <w:pStyle w:val="ListParagraph"/>
              <w:numPr>
                <w:ilvl w:val="1"/>
                <w:numId w:val="29"/>
              </w:numPr>
              <w:spacing w:before="60" w:after="60" w:line="271" w:lineRule="auto"/>
              <w:ind w:left="1033" w:hanging="426"/>
              <w:contextualSpacing w:val="0"/>
              <w:jc w:val="both"/>
              <w:rPr>
                <w:rFonts w:ascii="Arial" w:hAnsi="Arial" w:cs="Arial"/>
                <w:sz w:val="18"/>
                <w:szCs w:val="20"/>
              </w:rPr>
            </w:pPr>
            <w:r w:rsidRPr="00FD49D6">
              <w:rPr>
                <w:rFonts w:ascii="Arial" w:hAnsi="Arial" w:cs="Arial"/>
                <w:sz w:val="18"/>
                <w:szCs w:val="20"/>
              </w:rPr>
              <w:t>Produce workbooks with pro forma, commitment and transaction details</w:t>
            </w:r>
          </w:p>
          <w:p w14:paraId="2176165C" w14:textId="77777777" w:rsidR="00D549BA" w:rsidRPr="00FD49D6" w:rsidRDefault="00D549BA" w:rsidP="00FD49D6">
            <w:pPr>
              <w:pStyle w:val="ListParagraph"/>
              <w:numPr>
                <w:ilvl w:val="0"/>
                <w:numId w:val="28"/>
              </w:numPr>
              <w:spacing w:before="60" w:after="60" w:line="271" w:lineRule="auto"/>
              <w:ind w:left="607" w:hanging="567"/>
              <w:contextualSpacing w:val="0"/>
              <w:jc w:val="both"/>
              <w:rPr>
                <w:rFonts w:ascii="Arial" w:hAnsi="Arial" w:cs="Arial"/>
                <w:sz w:val="18"/>
                <w:szCs w:val="20"/>
              </w:rPr>
            </w:pPr>
            <w:r w:rsidRPr="00FD49D6">
              <w:rPr>
                <w:rFonts w:ascii="Arial" w:hAnsi="Arial" w:cs="Arial"/>
                <w:sz w:val="18"/>
                <w:szCs w:val="20"/>
              </w:rPr>
              <w:t>Day 5 When Returns Received</w:t>
            </w:r>
          </w:p>
          <w:p w14:paraId="7A148B7C" w14:textId="77777777" w:rsidR="00D549BA" w:rsidRPr="00FD49D6" w:rsidRDefault="00D549BA" w:rsidP="00FD49D6">
            <w:pPr>
              <w:pStyle w:val="ListParagraph"/>
              <w:numPr>
                <w:ilvl w:val="0"/>
                <w:numId w:val="28"/>
              </w:numPr>
              <w:spacing w:before="60" w:after="60" w:line="271" w:lineRule="auto"/>
              <w:ind w:left="607" w:hanging="567"/>
              <w:contextualSpacing w:val="0"/>
              <w:jc w:val="both"/>
              <w:rPr>
                <w:rFonts w:ascii="Arial" w:hAnsi="Arial" w:cs="Arial"/>
                <w:sz w:val="18"/>
                <w:szCs w:val="20"/>
              </w:rPr>
            </w:pPr>
            <w:r w:rsidRPr="00FD49D6">
              <w:rPr>
                <w:rFonts w:ascii="Arial" w:hAnsi="Arial" w:cs="Arial"/>
                <w:sz w:val="18"/>
                <w:szCs w:val="20"/>
              </w:rPr>
              <w:t>Upload revised phasing into Oracle</w:t>
            </w:r>
          </w:p>
          <w:p w14:paraId="06AAAFA9" w14:textId="7616C503" w:rsidR="00D549BA" w:rsidRPr="00FD49D6" w:rsidRDefault="00D549BA" w:rsidP="00FD49D6">
            <w:pPr>
              <w:pStyle w:val="ListParagraph"/>
              <w:numPr>
                <w:ilvl w:val="0"/>
                <w:numId w:val="24"/>
              </w:numPr>
              <w:tabs>
                <w:tab w:val="num" w:pos="2835"/>
              </w:tabs>
              <w:spacing w:before="60" w:after="60" w:line="271" w:lineRule="auto"/>
              <w:ind w:left="607" w:hanging="567"/>
              <w:contextualSpacing w:val="0"/>
              <w:jc w:val="both"/>
              <w:rPr>
                <w:rFonts w:ascii="Arial" w:hAnsi="Arial" w:cs="Arial"/>
                <w:sz w:val="18"/>
                <w:szCs w:val="20"/>
              </w:rPr>
            </w:pPr>
            <w:r w:rsidRPr="00FD49D6">
              <w:rPr>
                <w:rFonts w:ascii="Arial" w:hAnsi="Arial" w:cs="Arial"/>
                <w:sz w:val="18"/>
                <w:szCs w:val="20"/>
              </w:rPr>
              <w:lastRenderedPageBreak/>
              <w:t>Produce Appendices</w:t>
            </w:r>
          </w:p>
        </w:tc>
      </w:tr>
    </w:tbl>
    <w:p w14:paraId="5E7229A9" w14:textId="73720EEB" w:rsidR="00F26C11" w:rsidRPr="00576F9B" w:rsidRDefault="00B06C22" w:rsidP="009E4EF6">
      <w:pPr>
        <w:pStyle w:val="ListParagraph"/>
        <w:numPr>
          <w:ilvl w:val="1"/>
          <w:numId w:val="3"/>
        </w:numPr>
        <w:spacing w:before="120" w:after="120" w:line="271" w:lineRule="auto"/>
        <w:contextualSpacing w:val="0"/>
        <w:jc w:val="both"/>
        <w:rPr>
          <w:rFonts w:ascii="Arial" w:hAnsi="Arial" w:cs="Arial"/>
          <w:color w:val="000000"/>
          <w:sz w:val="20"/>
          <w:szCs w:val="20"/>
        </w:rPr>
      </w:pPr>
      <w:r w:rsidRPr="002A45AF">
        <w:rPr>
          <w:rFonts w:ascii="Arial" w:hAnsi="Arial" w:cs="Arial"/>
          <w:color w:val="000000"/>
          <w:sz w:val="20"/>
          <w:szCs w:val="20"/>
        </w:rPr>
        <w:lastRenderedPageBreak/>
        <w:t>An</w:t>
      </w:r>
      <w:r w:rsidR="00F26C11" w:rsidRPr="002A45AF">
        <w:rPr>
          <w:rFonts w:ascii="Arial" w:hAnsi="Arial" w:cs="Arial"/>
          <w:color w:val="000000"/>
          <w:sz w:val="20"/>
          <w:szCs w:val="20"/>
        </w:rPr>
        <w:t xml:space="preserve"> Oracle fully integrated financial systems solution</w:t>
      </w:r>
      <w:r w:rsidRPr="002A45AF">
        <w:rPr>
          <w:rFonts w:ascii="Arial" w:hAnsi="Arial" w:cs="Arial"/>
          <w:color w:val="000000"/>
          <w:sz w:val="20"/>
          <w:szCs w:val="20"/>
        </w:rPr>
        <w:t xml:space="preserve"> is employed and a</w:t>
      </w:r>
      <w:r w:rsidR="00F26C11" w:rsidRPr="002A45AF">
        <w:rPr>
          <w:rFonts w:ascii="Arial" w:hAnsi="Arial" w:cs="Arial"/>
          <w:color w:val="000000"/>
          <w:sz w:val="20"/>
          <w:szCs w:val="20"/>
        </w:rPr>
        <w:t>ccess to Oracle for users is controlled through specific user permissions based on the allocated role. Accounts can only be set up on receipt of an auto generated email which follows an account being authorised by HR. A basic account that allows access to the C</w:t>
      </w:r>
      <w:r w:rsidR="00576F9B">
        <w:rPr>
          <w:rFonts w:ascii="Arial" w:hAnsi="Arial" w:cs="Arial"/>
          <w:color w:val="000000"/>
          <w:sz w:val="20"/>
          <w:szCs w:val="20"/>
        </w:rPr>
        <w:t xml:space="preserve">leveland </w:t>
      </w:r>
      <w:r w:rsidR="00F26C11" w:rsidRPr="002A45AF">
        <w:rPr>
          <w:rFonts w:ascii="Arial" w:hAnsi="Arial" w:cs="Arial"/>
          <w:color w:val="000000"/>
          <w:sz w:val="20"/>
          <w:szCs w:val="20"/>
        </w:rPr>
        <w:t>P</w:t>
      </w:r>
      <w:r w:rsidR="00576F9B">
        <w:rPr>
          <w:rFonts w:ascii="Arial" w:hAnsi="Arial" w:cs="Arial"/>
          <w:color w:val="000000"/>
          <w:sz w:val="20"/>
          <w:szCs w:val="20"/>
        </w:rPr>
        <w:t>olice</w:t>
      </w:r>
      <w:r w:rsidR="00F26C11" w:rsidRPr="002A45AF">
        <w:rPr>
          <w:rFonts w:ascii="Arial" w:hAnsi="Arial" w:cs="Arial"/>
          <w:color w:val="000000"/>
          <w:sz w:val="20"/>
          <w:szCs w:val="20"/>
        </w:rPr>
        <w:t xml:space="preserve"> Employee Self Service system is initially set up, with any additional permissions for users only being applied on receipt of an authorisation from the relevant Business User Manager. </w:t>
      </w:r>
      <w:r w:rsidR="00F26C11" w:rsidRPr="00576F9B">
        <w:rPr>
          <w:rFonts w:ascii="Arial" w:hAnsi="Arial" w:cs="Arial"/>
          <w:color w:val="000000"/>
          <w:sz w:val="20"/>
          <w:szCs w:val="20"/>
        </w:rPr>
        <w:t xml:space="preserve">Oracle access control testing </w:t>
      </w:r>
      <w:r w:rsidRPr="00576F9B">
        <w:rPr>
          <w:rFonts w:ascii="Arial" w:hAnsi="Arial" w:cs="Arial"/>
          <w:color w:val="000000"/>
          <w:sz w:val="20"/>
          <w:szCs w:val="20"/>
        </w:rPr>
        <w:t>is</w:t>
      </w:r>
      <w:r w:rsidR="00F26C11" w:rsidRPr="00576F9B">
        <w:rPr>
          <w:rFonts w:ascii="Arial" w:hAnsi="Arial" w:cs="Arial"/>
          <w:color w:val="000000"/>
          <w:sz w:val="20"/>
          <w:szCs w:val="20"/>
        </w:rPr>
        <w:t xml:space="preserve"> undertaken as part of the Key Financial Controls a</w:t>
      </w:r>
      <w:r w:rsidRPr="00576F9B">
        <w:rPr>
          <w:rFonts w:ascii="Arial" w:hAnsi="Arial" w:cs="Arial"/>
          <w:color w:val="000000"/>
          <w:sz w:val="20"/>
          <w:szCs w:val="20"/>
        </w:rPr>
        <w:t>udit in November 2018.</w:t>
      </w:r>
    </w:p>
    <w:p w14:paraId="5CB52D95" w14:textId="3CA72545" w:rsidR="00F26C11" w:rsidRPr="006E2301" w:rsidRDefault="00F26C11" w:rsidP="009E4EF6">
      <w:pPr>
        <w:pStyle w:val="ListParagraph"/>
        <w:numPr>
          <w:ilvl w:val="1"/>
          <w:numId w:val="3"/>
        </w:numPr>
        <w:spacing w:before="120" w:after="120" w:line="271" w:lineRule="auto"/>
        <w:contextualSpacing w:val="0"/>
        <w:jc w:val="both"/>
        <w:rPr>
          <w:rFonts w:ascii="Arial" w:hAnsi="Arial" w:cs="Arial"/>
          <w:color w:val="000000"/>
          <w:sz w:val="20"/>
          <w:szCs w:val="20"/>
        </w:rPr>
      </w:pPr>
      <w:r w:rsidRPr="006E2301">
        <w:rPr>
          <w:rFonts w:ascii="Arial" w:hAnsi="Arial" w:cs="Arial"/>
          <w:color w:val="000000"/>
          <w:sz w:val="20"/>
          <w:szCs w:val="20"/>
        </w:rPr>
        <w:t xml:space="preserve">On </w:t>
      </w:r>
      <w:r w:rsidR="00576F9B">
        <w:rPr>
          <w:rFonts w:ascii="Arial" w:hAnsi="Arial" w:cs="Arial"/>
          <w:color w:val="000000"/>
          <w:sz w:val="20"/>
          <w:szCs w:val="20"/>
        </w:rPr>
        <w:t>w</w:t>
      </w:r>
      <w:r w:rsidRPr="006E2301">
        <w:rPr>
          <w:rFonts w:ascii="Arial" w:hAnsi="Arial" w:cs="Arial"/>
          <w:color w:val="000000"/>
          <w:sz w:val="20"/>
          <w:szCs w:val="20"/>
        </w:rPr>
        <w:t xml:space="preserve">ork </w:t>
      </w:r>
      <w:r w:rsidR="00576F9B">
        <w:rPr>
          <w:rFonts w:ascii="Arial" w:hAnsi="Arial" w:cs="Arial"/>
          <w:color w:val="000000"/>
          <w:sz w:val="20"/>
          <w:szCs w:val="20"/>
        </w:rPr>
        <w:t>d</w:t>
      </w:r>
      <w:r w:rsidRPr="006E2301">
        <w:rPr>
          <w:rFonts w:ascii="Arial" w:hAnsi="Arial" w:cs="Arial"/>
          <w:color w:val="000000"/>
          <w:sz w:val="20"/>
          <w:szCs w:val="20"/>
        </w:rPr>
        <w:t xml:space="preserve">ay </w:t>
      </w:r>
      <w:r w:rsidR="00576F9B">
        <w:rPr>
          <w:rFonts w:ascii="Arial" w:hAnsi="Arial" w:cs="Arial"/>
          <w:color w:val="000000"/>
          <w:sz w:val="20"/>
          <w:szCs w:val="20"/>
        </w:rPr>
        <w:t>o</w:t>
      </w:r>
      <w:r w:rsidRPr="006E2301">
        <w:rPr>
          <w:rFonts w:ascii="Arial" w:hAnsi="Arial" w:cs="Arial"/>
          <w:color w:val="000000"/>
          <w:sz w:val="20"/>
          <w:szCs w:val="20"/>
        </w:rPr>
        <w:t xml:space="preserve">ne the </w:t>
      </w:r>
      <w:r w:rsidR="006E2301" w:rsidRPr="006E2301">
        <w:rPr>
          <w:rFonts w:ascii="Arial" w:hAnsi="Arial" w:cs="Arial"/>
          <w:color w:val="000000"/>
          <w:sz w:val="20"/>
          <w:szCs w:val="20"/>
        </w:rPr>
        <w:t>Senior Accounts Assistants</w:t>
      </w:r>
      <w:r w:rsidR="007507FC">
        <w:rPr>
          <w:rFonts w:ascii="Arial" w:hAnsi="Arial" w:cs="Arial"/>
          <w:color w:val="000000"/>
          <w:sz w:val="20"/>
          <w:szCs w:val="20"/>
        </w:rPr>
        <w:t xml:space="preserve"> undertake</w:t>
      </w:r>
      <w:r w:rsidRPr="006E2301">
        <w:rPr>
          <w:rFonts w:ascii="Arial" w:hAnsi="Arial" w:cs="Arial"/>
          <w:color w:val="000000"/>
          <w:sz w:val="20"/>
          <w:szCs w:val="20"/>
        </w:rPr>
        <w:t xml:space="preserve"> reconciliations of the </w:t>
      </w:r>
      <w:r w:rsidR="006E2301" w:rsidRPr="006E2301">
        <w:rPr>
          <w:rFonts w:ascii="Arial" w:hAnsi="Arial" w:cs="Arial"/>
          <w:color w:val="000000"/>
          <w:sz w:val="20"/>
          <w:szCs w:val="20"/>
        </w:rPr>
        <w:t xml:space="preserve">accounts payable and accounts receivable </w:t>
      </w:r>
      <w:r w:rsidRPr="006E2301">
        <w:rPr>
          <w:rFonts w:ascii="Arial" w:hAnsi="Arial" w:cs="Arial"/>
          <w:color w:val="000000"/>
          <w:sz w:val="20"/>
          <w:szCs w:val="20"/>
        </w:rPr>
        <w:t xml:space="preserve">sub ledgers </w:t>
      </w:r>
      <w:r w:rsidR="006E2301" w:rsidRPr="006E2301">
        <w:rPr>
          <w:rFonts w:ascii="Arial" w:hAnsi="Arial" w:cs="Arial"/>
          <w:color w:val="000000"/>
          <w:sz w:val="20"/>
          <w:szCs w:val="20"/>
        </w:rPr>
        <w:t>and the Senior Management Account undertakes a reconciliation of</w:t>
      </w:r>
      <w:r w:rsidR="006F4A13">
        <w:rPr>
          <w:rFonts w:ascii="Arial" w:hAnsi="Arial" w:cs="Arial"/>
          <w:color w:val="000000"/>
          <w:sz w:val="20"/>
          <w:szCs w:val="20"/>
        </w:rPr>
        <w:t xml:space="preserve"> the</w:t>
      </w:r>
      <w:r w:rsidR="006E2301" w:rsidRPr="006E2301">
        <w:rPr>
          <w:rFonts w:ascii="Arial" w:hAnsi="Arial" w:cs="Arial"/>
          <w:color w:val="000000"/>
          <w:sz w:val="20"/>
          <w:szCs w:val="20"/>
        </w:rPr>
        <w:t xml:space="preserve"> </w:t>
      </w:r>
      <w:r w:rsidR="007507FC">
        <w:rPr>
          <w:rFonts w:ascii="Arial" w:hAnsi="Arial" w:cs="Arial"/>
          <w:color w:val="000000"/>
          <w:sz w:val="20"/>
          <w:szCs w:val="20"/>
        </w:rPr>
        <w:t>Inventory</w:t>
      </w:r>
      <w:r w:rsidR="006F4A13">
        <w:rPr>
          <w:rFonts w:ascii="Arial" w:hAnsi="Arial" w:cs="Arial"/>
          <w:color w:val="000000"/>
          <w:sz w:val="20"/>
          <w:szCs w:val="20"/>
        </w:rPr>
        <w:t xml:space="preserve"> sub ledger</w:t>
      </w:r>
      <w:r w:rsidR="006E2301" w:rsidRPr="006E2301">
        <w:rPr>
          <w:rFonts w:ascii="Arial" w:hAnsi="Arial" w:cs="Arial"/>
          <w:color w:val="000000"/>
          <w:sz w:val="20"/>
          <w:szCs w:val="20"/>
        </w:rPr>
        <w:t xml:space="preserve">. </w:t>
      </w:r>
      <w:r w:rsidRPr="006E2301">
        <w:rPr>
          <w:rFonts w:ascii="Arial" w:hAnsi="Arial" w:cs="Arial"/>
          <w:color w:val="000000"/>
          <w:sz w:val="20"/>
          <w:szCs w:val="20"/>
        </w:rPr>
        <w:t>The trial balance</w:t>
      </w:r>
      <w:r w:rsidR="007507FC">
        <w:rPr>
          <w:rFonts w:ascii="Arial" w:hAnsi="Arial" w:cs="Arial"/>
          <w:color w:val="000000"/>
          <w:sz w:val="20"/>
          <w:szCs w:val="20"/>
        </w:rPr>
        <w:t xml:space="preserve"> (</w:t>
      </w:r>
      <w:r w:rsidR="007507FC" w:rsidRPr="006E2301">
        <w:rPr>
          <w:rFonts w:ascii="Arial" w:hAnsi="Arial" w:cs="Arial"/>
          <w:color w:val="000000"/>
          <w:sz w:val="20"/>
          <w:szCs w:val="20"/>
        </w:rPr>
        <w:t>system generated</w:t>
      </w:r>
      <w:r w:rsidR="007507FC">
        <w:rPr>
          <w:rFonts w:ascii="Arial" w:hAnsi="Arial" w:cs="Arial"/>
          <w:color w:val="000000"/>
          <w:sz w:val="20"/>
          <w:szCs w:val="20"/>
        </w:rPr>
        <w:t xml:space="preserve">) </w:t>
      </w:r>
      <w:r w:rsidRPr="006E2301">
        <w:rPr>
          <w:rFonts w:ascii="Arial" w:hAnsi="Arial" w:cs="Arial"/>
          <w:color w:val="000000"/>
          <w:sz w:val="20"/>
          <w:szCs w:val="20"/>
        </w:rPr>
        <w:t xml:space="preserve">is reconciled with the oracle general ledger to ensure that everything that should have fed into the general ledger has. </w:t>
      </w:r>
      <w:r w:rsidR="007507FC">
        <w:rPr>
          <w:rFonts w:ascii="Arial" w:hAnsi="Arial" w:cs="Arial"/>
          <w:color w:val="000000"/>
          <w:sz w:val="20"/>
          <w:szCs w:val="20"/>
        </w:rPr>
        <w:t xml:space="preserve">An independent check of the reconciliation is performed </w:t>
      </w:r>
      <w:r w:rsidRPr="006E2301">
        <w:rPr>
          <w:rFonts w:ascii="Arial" w:hAnsi="Arial" w:cs="Arial"/>
          <w:color w:val="000000"/>
          <w:sz w:val="20"/>
          <w:szCs w:val="20"/>
        </w:rPr>
        <w:t xml:space="preserve">by the </w:t>
      </w:r>
      <w:r w:rsidR="0034040D" w:rsidRPr="006E2301">
        <w:rPr>
          <w:rFonts w:ascii="Arial" w:hAnsi="Arial" w:cs="Arial"/>
          <w:sz w:val="20"/>
          <w:szCs w:val="20"/>
        </w:rPr>
        <w:t>HoF</w:t>
      </w:r>
      <w:r w:rsidRPr="006E2301">
        <w:rPr>
          <w:rFonts w:ascii="Arial" w:hAnsi="Arial" w:cs="Arial"/>
          <w:sz w:val="20"/>
          <w:szCs w:val="20"/>
        </w:rPr>
        <w:t>PS</w:t>
      </w:r>
      <w:r w:rsidR="00576F9B">
        <w:rPr>
          <w:rFonts w:ascii="Arial" w:hAnsi="Arial" w:cs="Arial"/>
          <w:sz w:val="20"/>
          <w:szCs w:val="20"/>
        </w:rPr>
        <w:t xml:space="preserve"> and</w:t>
      </w:r>
      <w:r w:rsidRPr="006E2301">
        <w:rPr>
          <w:rFonts w:ascii="Arial" w:hAnsi="Arial" w:cs="Arial"/>
          <w:sz w:val="20"/>
          <w:szCs w:val="20"/>
        </w:rPr>
        <w:t xml:space="preserve"> </w:t>
      </w:r>
      <w:r w:rsidR="00576F9B">
        <w:rPr>
          <w:rFonts w:ascii="Arial" w:hAnsi="Arial" w:cs="Arial"/>
          <w:sz w:val="20"/>
          <w:szCs w:val="20"/>
        </w:rPr>
        <w:t>d</w:t>
      </w:r>
      <w:r w:rsidRPr="006E2301">
        <w:rPr>
          <w:rFonts w:ascii="Arial" w:hAnsi="Arial" w:cs="Arial"/>
          <w:sz w:val="20"/>
          <w:szCs w:val="20"/>
        </w:rPr>
        <w:t>uring the course of the audit, the reconciliations for August, September and October 201</w:t>
      </w:r>
      <w:r w:rsidR="00B06C22" w:rsidRPr="006E2301">
        <w:rPr>
          <w:rFonts w:ascii="Arial" w:hAnsi="Arial" w:cs="Arial"/>
          <w:sz w:val="20"/>
          <w:szCs w:val="20"/>
        </w:rPr>
        <w:t>8</w:t>
      </w:r>
      <w:r w:rsidRPr="006E2301">
        <w:rPr>
          <w:rFonts w:ascii="Arial" w:hAnsi="Arial" w:cs="Arial"/>
          <w:sz w:val="20"/>
          <w:szCs w:val="20"/>
        </w:rPr>
        <w:t xml:space="preserve"> were reviewed and found to be fully documented and appropriately reviewed.</w:t>
      </w:r>
    </w:p>
    <w:p w14:paraId="2DA28A44" w14:textId="735572D0" w:rsidR="00F26C11" w:rsidRPr="006E2301" w:rsidRDefault="00F26C11" w:rsidP="009E4EF6">
      <w:pPr>
        <w:pStyle w:val="ListParagraph"/>
        <w:numPr>
          <w:ilvl w:val="1"/>
          <w:numId w:val="3"/>
        </w:numPr>
        <w:spacing w:before="120" w:after="120" w:line="271" w:lineRule="auto"/>
        <w:contextualSpacing w:val="0"/>
        <w:jc w:val="both"/>
        <w:rPr>
          <w:rFonts w:ascii="Arial" w:hAnsi="Arial" w:cs="Arial"/>
          <w:color w:val="000000"/>
          <w:sz w:val="20"/>
          <w:szCs w:val="20"/>
        </w:rPr>
      </w:pPr>
      <w:r w:rsidRPr="006E2301">
        <w:rPr>
          <w:rFonts w:ascii="Arial" w:hAnsi="Arial" w:cs="Arial"/>
          <w:color w:val="000000"/>
          <w:sz w:val="20"/>
          <w:szCs w:val="20"/>
        </w:rPr>
        <w:t xml:space="preserve">Closedown of the general ledger is </w:t>
      </w:r>
      <w:r w:rsidR="00576F9B">
        <w:rPr>
          <w:rFonts w:ascii="Arial" w:hAnsi="Arial" w:cs="Arial"/>
          <w:color w:val="000000"/>
          <w:sz w:val="20"/>
          <w:szCs w:val="20"/>
        </w:rPr>
        <w:t>w</w:t>
      </w:r>
      <w:r w:rsidRPr="006E2301">
        <w:rPr>
          <w:rFonts w:ascii="Arial" w:hAnsi="Arial" w:cs="Arial"/>
          <w:color w:val="000000"/>
          <w:sz w:val="20"/>
          <w:szCs w:val="20"/>
        </w:rPr>
        <w:t xml:space="preserve">ork </w:t>
      </w:r>
      <w:r w:rsidR="00576F9B">
        <w:rPr>
          <w:rFonts w:ascii="Arial" w:hAnsi="Arial" w:cs="Arial"/>
          <w:color w:val="000000"/>
          <w:sz w:val="20"/>
          <w:szCs w:val="20"/>
        </w:rPr>
        <w:t>d</w:t>
      </w:r>
      <w:r w:rsidRPr="006E2301">
        <w:rPr>
          <w:rFonts w:ascii="Arial" w:hAnsi="Arial" w:cs="Arial"/>
          <w:color w:val="000000"/>
          <w:sz w:val="20"/>
          <w:szCs w:val="20"/>
        </w:rPr>
        <w:t xml:space="preserve">ay </w:t>
      </w:r>
      <w:r w:rsidR="00576F9B">
        <w:rPr>
          <w:rFonts w:ascii="Arial" w:hAnsi="Arial" w:cs="Arial"/>
          <w:color w:val="000000"/>
          <w:sz w:val="20"/>
          <w:szCs w:val="20"/>
        </w:rPr>
        <w:t>o</w:t>
      </w:r>
      <w:r w:rsidRPr="006E2301">
        <w:rPr>
          <w:rFonts w:ascii="Arial" w:hAnsi="Arial" w:cs="Arial"/>
          <w:color w:val="000000"/>
          <w:sz w:val="20"/>
          <w:szCs w:val="20"/>
        </w:rPr>
        <w:t xml:space="preserve">ne and is signed off by email by either the CCCFO or the </w:t>
      </w:r>
      <w:r w:rsidRPr="006E2301">
        <w:rPr>
          <w:rFonts w:ascii="Arial" w:hAnsi="Arial" w:cs="Arial"/>
          <w:sz w:val="20"/>
          <w:szCs w:val="20"/>
        </w:rPr>
        <w:t>Corporate Finance Manager (CFM</w:t>
      </w:r>
      <w:r w:rsidR="00576F9B">
        <w:rPr>
          <w:rFonts w:ascii="Arial" w:hAnsi="Arial" w:cs="Arial"/>
          <w:sz w:val="20"/>
          <w:szCs w:val="20"/>
        </w:rPr>
        <w:t>) and testing</w:t>
      </w:r>
      <w:r w:rsidRPr="006E2301">
        <w:rPr>
          <w:rFonts w:ascii="Arial" w:hAnsi="Arial" w:cs="Arial"/>
          <w:color w:val="000000"/>
          <w:sz w:val="20"/>
          <w:szCs w:val="20"/>
        </w:rPr>
        <w:t xml:space="preserve"> </w:t>
      </w:r>
      <w:r w:rsidR="00576F9B">
        <w:rPr>
          <w:rFonts w:ascii="Arial" w:hAnsi="Arial" w:cs="Arial"/>
          <w:color w:val="000000"/>
          <w:sz w:val="20"/>
          <w:szCs w:val="20"/>
        </w:rPr>
        <w:t>of</w:t>
      </w:r>
      <w:r w:rsidRPr="006E2301">
        <w:rPr>
          <w:rFonts w:ascii="Arial" w:hAnsi="Arial" w:cs="Arial"/>
          <w:color w:val="000000"/>
          <w:sz w:val="20"/>
          <w:szCs w:val="20"/>
        </w:rPr>
        <w:t xml:space="preserve"> this control was confirmed for </w:t>
      </w:r>
      <w:r w:rsidR="006E2301" w:rsidRPr="006E2301">
        <w:rPr>
          <w:rFonts w:ascii="Arial" w:hAnsi="Arial" w:cs="Arial"/>
          <w:color w:val="000000"/>
          <w:sz w:val="20"/>
          <w:szCs w:val="20"/>
        </w:rPr>
        <w:t xml:space="preserve">August, September and </w:t>
      </w:r>
      <w:r w:rsidRPr="006E2301">
        <w:rPr>
          <w:rFonts w:ascii="Arial" w:hAnsi="Arial" w:cs="Arial"/>
          <w:color w:val="000000"/>
          <w:sz w:val="20"/>
          <w:szCs w:val="20"/>
        </w:rPr>
        <w:t>October 201</w:t>
      </w:r>
      <w:r w:rsidR="00B06C22" w:rsidRPr="006E2301">
        <w:rPr>
          <w:rFonts w:ascii="Arial" w:hAnsi="Arial" w:cs="Arial"/>
          <w:color w:val="000000"/>
          <w:sz w:val="20"/>
          <w:szCs w:val="20"/>
        </w:rPr>
        <w:t>8</w:t>
      </w:r>
      <w:r w:rsidRPr="006E2301">
        <w:rPr>
          <w:rFonts w:ascii="Arial" w:hAnsi="Arial" w:cs="Arial"/>
          <w:color w:val="000000"/>
          <w:sz w:val="20"/>
          <w:szCs w:val="20"/>
        </w:rPr>
        <w:t>.</w:t>
      </w:r>
    </w:p>
    <w:p w14:paraId="4F9F2413" w14:textId="57636F5C" w:rsidR="00F26C11" w:rsidRPr="00A01798" w:rsidRDefault="007507FC" w:rsidP="009E4EF6">
      <w:pPr>
        <w:pStyle w:val="ListParagraph"/>
        <w:numPr>
          <w:ilvl w:val="1"/>
          <w:numId w:val="3"/>
        </w:numPr>
        <w:spacing w:before="120" w:after="120" w:line="271" w:lineRule="auto"/>
        <w:contextualSpacing w:val="0"/>
        <w:jc w:val="both"/>
        <w:rPr>
          <w:rFonts w:ascii="Arial" w:hAnsi="Arial" w:cs="Arial"/>
          <w:color w:val="000000"/>
          <w:sz w:val="20"/>
          <w:szCs w:val="20"/>
        </w:rPr>
      </w:pPr>
      <w:r w:rsidRPr="00A01798">
        <w:rPr>
          <w:rFonts w:ascii="Arial" w:hAnsi="Arial" w:cs="Arial"/>
          <w:sz w:val="20"/>
          <w:szCs w:val="20"/>
        </w:rPr>
        <w:t>The</w:t>
      </w:r>
      <w:r w:rsidR="00F26C11" w:rsidRPr="00A01798">
        <w:rPr>
          <w:rFonts w:ascii="Arial" w:hAnsi="Arial" w:cs="Arial"/>
          <w:sz w:val="20"/>
          <w:szCs w:val="20"/>
        </w:rPr>
        <w:t xml:space="preserve"> Framework</w:t>
      </w:r>
      <w:r w:rsidRPr="00A01798">
        <w:rPr>
          <w:rFonts w:ascii="Arial" w:hAnsi="Arial" w:cs="Arial"/>
          <w:sz w:val="20"/>
          <w:szCs w:val="20"/>
        </w:rPr>
        <w:t xml:space="preserve"> document </w:t>
      </w:r>
      <w:r w:rsidR="007D440A" w:rsidRPr="00A01798">
        <w:rPr>
          <w:rFonts w:ascii="Arial" w:hAnsi="Arial" w:cs="Arial"/>
          <w:sz w:val="20"/>
          <w:szCs w:val="20"/>
        </w:rPr>
        <w:t>details the</w:t>
      </w:r>
      <w:r w:rsidR="00F26C11" w:rsidRPr="00A01798">
        <w:rPr>
          <w:rFonts w:ascii="Arial" w:hAnsi="Arial" w:cs="Arial"/>
          <w:sz w:val="20"/>
          <w:szCs w:val="20"/>
        </w:rPr>
        <w:t xml:space="preserve"> </w:t>
      </w:r>
      <w:r w:rsidRPr="00A01798">
        <w:rPr>
          <w:rFonts w:ascii="Arial" w:hAnsi="Arial" w:cs="Arial"/>
          <w:sz w:val="20"/>
          <w:szCs w:val="20"/>
        </w:rPr>
        <w:t xml:space="preserve">virement process </w:t>
      </w:r>
      <w:r w:rsidR="00F26C11" w:rsidRPr="00A01798">
        <w:rPr>
          <w:rFonts w:ascii="Arial" w:hAnsi="Arial" w:cs="Arial"/>
          <w:sz w:val="20"/>
          <w:szCs w:val="20"/>
        </w:rPr>
        <w:t>and</w:t>
      </w:r>
      <w:r w:rsidRPr="00A01798">
        <w:rPr>
          <w:rFonts w:ascii="Arial" w:hAnsi="Arial" w:cs="Arial"/>
          <w:sz w:val="20"/>
          <w:szCs w:val="20"/>
        </w:rPr>
        <w:t xml:space="preserve"> makes clear that virements</w:t>
      </w:r>
      <w:r w:rsidR="00F26C11" w:rsidRPr="00A01798">
        <w:rPr>
          <w:rFonts w:ascii="Arial" w:hAnsi="Arial" w:cs="Arial"/>
          <w:sz w:val="20"/>
          <w:szCs w:val="20"/>
        </w:rPr>
        <w:t xml:space="preserve"> must be authorised by either the PCCCFO, CC</w:t>
      </w:r>
      <w:r w:rsidR="0034040D" w:rsidRPr="00A01798">
        <w:rPr>
          <w:rFonts w:ascii="Arial" w:hAnsi="Arial" w:cs="Arial"/>
          <w:sz w:val="20"/>
          <w:szCs w:val="20"/>
        </w:rPr>
        <w:t>CFO, HoF</w:t>
      </w:r>
      <w:r w:rsidR="00F26C11" w:rsidRPr="00A01798">
        <w:rPr>
          <w:rFonts w:ascii="Arial" w:hAnsi="Arial" w:cs="Arial"/>
          <w:sz w:val="20"/>
          <w:szCs w:val="20"/>
        </w:rPr>
        <w:t>PS or FBP before they can be processed by the</w:t>
      </w:r>
      <w:r w:rsidR="00ED570B" w:rsidRPr="00A01798">
        <w:rPr>
          <w:rFonts w:ascii="Arial" w:hAnsi="Arial" w:cs="Arial"/>
          <w:sz w:val="20"/>
          <w:szCs w:val="20"/>
        </w:rPr>
        <w:t xml:space="preserve"> Senior</w:t>
      </w:r>
      <w:r w:rsidR="00F26C11" w:rsidRPr="00A01798">
        <w:rPr>
          <w:rFonts w:ascii="Arial" w:hAnsi="Arial" w:cs="Arial"/>
          <w:sz w:val="20"/>
          <w:szCs w:val="20"/>
        </w:rPr>
        <w:t xml:space="preserve"> Management Accountant. During the course of the audit five revenue virements in 201</w:t>
      </w:r>
      <w:r w:rsidR="00866F7F" w:rsidRPr="00A01798">
        <w:rPr>
          <w:rFonts w:ascii="Arial" w:hAnsi="Arial" w:cs="Arial"/>
          <w:sz w:val="20"/>
          <w:szCs w:val="20"/>
        </w:rPr>
        <w:t>8</w:t>
      </w:r>
      <w:r w:rsidR="00F26C11" w:rsidRPr="00A01798">
        <w:rPr>
          <w:rFonts w:ascii="Arial" w:hAnsi="Arial" w:cs="Arial"/>
          <w:sz w:val="20"/>
          <w:szCs w:val="20"/>
        </w:rPr>
        <w:t>/1</w:t>
      </w:r>
      <w:r w:rsidR="00866F7F" w:rsidRPr="00A01798">
        <w:rPr>
          <w:rFonts w:ascii="Arial" w:hAnsi="Arial" w:cs="Arial"/>
          <w:sz w:val="20"/>
          <w:szCs w:val="20"/>
        </w:rPr>
        <w:t>9</w:t>
      </w:r>
      <w:r w:rsidR="00F26C11" w:rsidRPr="00A01798">
        <w:rPr>
          <w:rFonts w:ascii="Arial" w:hAnsi="Arial" w:cs="Arial"/>
          <w:sz w:val="20"/>
          <w:szCs w:val="20"/>
        </w:rPr>
        <w:t xml:space="preserve"> were selected and </w:t>
      </w:r>
      <w:r w:rsidR="0065100F">
        <w:rPr>
          <w:rFonts w:ascii="Arial" w:hAnsi="Arial" w:cs="Arial"/>
          <w:sz w:val="20"/>
          <w:szCs w:val="20"/>
        </w:rPr>
        <w:t xml:space="preserve">were </w:t>
      </w:r>
      <w:r w:rsidR="00F26C11" w:rsidRPr="00A01798">
        <w:rPr>
          <w:rFonts w:ascii="Arial" w:hAnsi="Arial" w:cs="Arial"/>
          <w:sz w:val="20"/>
          <w:szCs w:val="20"/>
        </w:rPr>
        <w:t>found to have been appropriately approved.</w:t>
      </w:r>
    </w:p>
    <w:p w14:paraId="2737D0C9" w14:textId="61975F51" w:rsidR="00F26C11" w:rsidRDefault="00B06C22" w:rsidP="009E4EF6">
      <w:pPr>
        <w:pStyle w:val="ListParagraph"/>
        <w:numPr>
          <w:ilvl w:val="1"/>
          <w:numId w:val="3"/>
        </w:numPr>
        <w:spacing w:before="120" w:after="120" w:line="271" w:lineRule="auto"/>
        <w:contextualSpacing w:val="0"/>
        <w:jc w:val="both"/>
        <w:rPr>
          <w:rFonts w:ascii="Arial" w:hAnsi="Arial" w:cs="Arial"/>
          <w:color w:val="000000"/>
          <w:sz w:val="20"/>
          <w:szCs w:val="20"/>
        </w:rPr>
      </w:pPr>
      <w:r>
        <w:rPr>
          <w:rFonts w:ascii="Arial" w:hAnsi="Arial" w:cs="Arial"/>
          <w:sz w:val="20"/>
          <w:szCs w:val="20"/>
        </w:rPr>
        <w:t>B</w:t>
      </w:r>
      <w:r w:rsidR="00F26C11">
        <w:rPr>
          <w:rFonts w:ascii="Arial" w:hAnsi="Arial" w:cs="Arial"/>
          <w:sz w:val="20"/>
          <w:szCs w:val="20"/>
        </w:rPr>
        <w:t xml:space="preserve">udgetary information is extracted from Oracle by the second working day of the month. </w:t>
      </w:r>
      <w:r w:rsidR="008C2A4B">
        <w:rPr>
          <w:rFonts w:ascii="Arial" w:hAnsi="Arial" w:cs="Arial"/>
          <w:sz w:val="20"/>
          <w:szCs w:val="20"/>
        </w:rPr>
        <w:t>Reports</w:t>
      </w:r>
      <w:r w:rsidR="00F26C11">
        <w:rPr>
          <w:rFonts w:ascii="Arial" w:hAnsi="Arial" w:cs="Arial"/>
          <w:sz w:val="20"/>
          <w:szCs w:val="20"/>
        </w:rPr>
        <w:t xml:space="preserve"> are uploaded onto a shared drive for budget holders to access and populate with their forecasts and to provide commentary for variances by the fifth working day of the month. </w:t>
      </w:r>
    </w:p>
    <w:p w14:paraId="2351675E" w14:textId="25F81015" w:rsidR="00F26C11" w:rsidRDefault="00F26C11" w:rsidP="009E4EF6">
      <w:pPr>
        <w:pStyle w:val="ListParagraph"/>
        <w:numPr>
          <w:ilvl w:val="1"/>
          <w:numId w:val="3"/>
        </w:numPr>
        <w:spacing w:before="120" w:after="120" w:line="271" w:lineRule="auto"/>
        <w:contextualSpacing w:val="0"/>
        <w:jc w:val="both"/>
        <w:rPr>
          <w:rFonts w:ascii="Arial" w:hAnsi="Arial" w:cs="Arial"/>
          <w:sz w:val="20"/>
          <w:szCs w:val="20"/>
        </w:rPr>
      </w:pPr>
      <w:r>
        <w:rPr>
          <w:rFonts w:ascii="Arial" w:hAnsi="Arial" w:cs="Arial"/>
          <w:sz w:val="20"/>
          <w:szCs w:val="20"/>
        </w:rPr>
        <w:t xml:space="preserve">Revenue budget monitoring for </w:t>
      </w:r>
      <w:r w:rsidR="00576F9B">
        <w:rPr>
          <w:rFonts w:ascii="Arial" w:hAnsi="Arial" w:cs="Arial"/>
          <w:sz w:val="20"/>
          <w:szCs w:val="20"/>
        </w:rPr>
        <w:t>n</w:t>
      </w:r>
      <w:r>
        <w:rPr>
          <w:rFonts w:ascii="Arial" w:hAnsi="Arial" w:cs="Arial"/>
          <w:sz w:val="20"/>
          <w:szCs w:val="20"/>
        </w:rPr>
        <w:t>on-</w:t>
      </w:r>
      <w:r w:rsidR="00576F9B">
        <w:rPr>
          <w:rFonts w:ascii="Arial" w:hAnsi="Arial" w:cs="Arial"/>
          <w:sz w:val="20"/>
          <w:szCs w:val="20"/>
        </w:rPr>
        <w:t>p</w:t>
      </w:r>
      <w:r>
        <w:rPr>
          <w:rFonts w:ascii="Arial" w:hAnsi="Arial" w:cs="Arial"/>
          <w:sz w:val="20"/>
          <w:szCs w:val="20"/>
        </w:rPr>
        <w:t xml:space="preserve">ay budgets is delegated to the budget holders with the support of a designated FBP and the </w:t>
      </w:r>
      <w:r w:rsidR="00576F9B">
        <w:rPr>
          <w:rFonts w:ascii="Arial" w:hAnsi="Arial" w:cs="Arial"/>
          <w:sz w:val="20"/>
          <w:szCs w:val="20"/>
        </w:rPr>
        <w:t>p</w:t>
      </w:r>
      <w:r>
        <w:rPr>
          <w:rFonts w:ascii="Arial" w:hAnsi="Arial" w:cs="Arial"/>
          <w:sz w:val="20"/>
          <w:szCs w:val="20"/>
        </w:rPr>
        <w:t xml:space="preserve">ay budgets are monitored by the FBPs. </w:t>
      </w:r>
    </w:p>
    <w:p w14:paraId="04F74B68" w14:textId="318E3517" w:rsidR="00F26C11" w:rsidRPr="00503BB9" w:rsidRDefault="00F26C11" w:rsidP="009E4EF6">
      <w:pPr>
        <w:pStyle w:val="ListParagraph"/>
        <w:numPr>
          <w:ilvl w:val="1"/>
          <w:numId w:val="3"/>
        </w:numPr>
        <w:spacing w:before="120" w:after="120" w:line="271" w:lineRule="auto"/>
        <w:contextualSpacing w:val="0"/>
        <w:jc w:val="both"/>
        <w:rPr>
          <w:rFonts w:ascii="Arial" w:hAnsi="Arial" w:cs="Arial"/>
          <w:color w:val="000000"/>
          <w:sz w:val="20"/>
          <w:szCs w:val="20"/>
        </w:rPr>
      </w:pPr>
      <w:r w:rsidRPr="00503BB9">
        <w:rPr>
          <w:rFonts w:ascii="Arial" w:hAnsi="Arial" w:cs="Arial"/>
          <w:sz w:val="20"/>
          <w:szCs w:val="20"/>
        </w:rPr>
        <w:t xml:space="preserve">There are </w:t>
      </w:r>
      <w:r w:rsidR="00576F9B">
        <w:rPr>
          <w:rFonts w:ascii="Arial" w:hAnsi="Arial" w:cs="Arial"/>
          <w:sz w:val="20"/>
          <w:szCs w:val="20"/>
        </w:rPr>
        <w:t>f</w:t>
      </w:r>
      <w:r w:rsidRPr="00503BB9">
        <w:rPr>
          <w:rFonts w:ascii="Arial" w:hAnsi="Arial" w:cs="Arial"/>
          <w:sz w:val="20"/>
          <w:szCs w:val="20"/>
        </w:rPr>
        <w:t>ive FBPs (3.2 FTE) that support the 14 revenue budget holders and they attend the monthly Manage</w:t>
      </w:r>
      <w:r w:rsidR="009B4238">
        <w:rPr>
          <w:rFonts w:ascii="Arial" w:hAnsi="Arial" w:cs="Arial"/>
          <w:sz w:val="20"/>
          <w:szCs w:val="20"/>
        </w:rPr>
        <w:t>ment</w:t>
      </w:r>
      <w:r w:rsidRPr="00503BB9">
        <w:rPr>
          <w:rFonts w:ascii="Arial" w:hAnsi="Arial" w:cs="Arial"/>
          <w:sz w:val="20"/>
          <w:szCs w:val="20"/>
        </w:rPr>
        <w:t xml:space="preserve"> Team meeting to review the revenue budgets and variances. </w:t>
      </w:r>
    </w:p>
    <w:p w14:paraId="1E14887C" w14:textId="50411329" w:rsidR="00F26C11" w:rsidRPr="00C83FEF" w:rsidRDefault="00F26C11" w:rsidP="009E4EF6">
      <w:pPr>
        <w:pStyle w:val="ListParagraph"/>
        <w:numPr>
          <w:ilvl w:val="1"/>
          <w:numId w:val="3"/>
        </w:numPr>
        <w:spacing w:before="120" w:after="120" w:line="271" w:lineRule="auto"/>
        <w:contextualSpacing w:val="0"/>
        <w:jc w:val="both"/>
        <w:rPr>
          <w:rFonts w:ascii="Arial" w:hAnsi="Arial" w:cs="Arial"/>
          <w:color w:val="000000"/>
          <w:sz w:val="20"/>
          <w:szCs w:val="20"/>
        </w:rPr>
      </w:pPr>
      <w:r w:rsidRPr="00C83FEF">
        <w:rPr>
          <w:rFonts w:ascii="Arial" w:hAnsi="Arial" w:cs="Arial"/>
          <w:sz w:val="20"/>
          <w:szCs w:val="20"/>
        </w:rPr>
        <w:t>During t</w:t>
      </w:r>
      <w:r w:rsidR="00576F9B">
        <w:rPr>
          <w:rFonts w:ascii="Arial" w:hAnsi="Arial" w:cs="Arial"/>
          <w:sz w:val="20"/>
          <w:szCs w:val="20"/>
        </w:rPr>
        <w:t>he course of the review the FBP</w:t>
      </w:r>
      <w:r w:rsidRPr="00C83FEF">
        <w:rPr>
          <w:rFonts w:ascii="Arial" w:hAnsi="Arial" w:cs="Arial"/>
          <w:sz w:val="20"/>
          <w:szCs w:val="20"/>
        </w:rPr>
        <w:t xml:space="preserve"> that support the </w:t>
      </w:r>
      <w:r w:rsidR="00D51F57" w:rsidRPr="00C83FEF">
        <w:rPr>
          <w:rFonts w:ascii="Arial" w:hAnsi="Arial" w:cs="Arial"/>
          <w:sz w:val="20"/>
          <w:szCs w:val="20"/>
        </w:rPr>
        <w:t>Crime and Justice budge</w:t>
      </w:r>
      <w:r w:rsidR="00576F9B">
        <w:rPr>
          <w:rFonts w:ascii="Arial" w:hAnsi="Arial" w:cs="Arial"/>
          <w:sz w:val="20"/>
          <w:szCs w:val="20"/>
        </w:rPr>
        <w:t>t holder</w:t>
      </w:r>
      <w:r w:rsidR="00D51F57" w:rsidRPr="00C83FEF">
        <w:rPr>
          <w:rFonts w:ascii="Arial" w:hAnsi="Arial" w:cs="Arial"/>
          <w:sz w:val="20"/>
          <w:szCs w:val="20"/>
        </w:rPr>
        <w:t xml:space="preserve"> </w:t>
      </w:r>
      <w:r w:rsidR="00D51F57">
        <w:rPr>
          <w:rFonts w:ascii="Arial" w:hAnsi="Arial" w:cs="Arial"/>
          <w:sz w:val="20"/>
          <w:szCs w:val="20"/>
        </w:rPr>
        <w:t>was</w:t>
      </w:r>
      <w:r w:rsidRPr="00C83FEF">
        <w:rPr>
          <w:rFonts w:ascii="Arial" w:hAnsi="Arial" w:cs="Arial"/>
          <w:sz w:val="20"/>
          <w:szCs w:val="20"/>
        </w:rPr>
        <w:t xml:space="preserve"> interviewed </w:t>
      </w:r>
      <w:r w:rsidR="00D51F57">
        <w:rPr>
          <w:rFonts w:ascii="Arial" w:hAnsi="Arial" w:cs="Arial"/>
          <w:sz w:val="20"/>
          <w:szCs w:val="20"/>
        </w:rPr>
        <w:t>and the</w:t>
      </w:r>
      <w:r w:rsidRPr="00C83FEF">
        <w:rPr>
          <w:rFonts w:ascii="Arial" w:hAnsi="Arial" w:cs="Arial"/>
          <w:sz w:val="20"/>
          <w:szCs w:val="20"/>
        </w:rPr>
        <w:t xml:space="preserve"> review and management of significant variances</w:t>
      </w:r>
      <w:r w:rsidR="00D51F57">
        <w:rPr>
          <w:rFonts w:ascii="Arial" w:hAnsi="Arial" w:cs="Arial"/>
          <w:sz w:val="20"/>
          <w:szCs w:val="20"/>
        </w:rPr>
        <w:t xml:space="preserve"> was analysed</w:t>
      </w:r>
      <w:r w:rsidRPr="00C83FEF">
        <w:rPr>
          <w:rFonts w:ascii="Arial" w:hAnsi="Arial" w:cs="Arial"/>
          <w:sz w:val="20"/>
          <w:szCs w:val="20"/>
        </w:rPr>
        <w:t xml:space="preserve">. The </w:t>
      </w:r>
      <w:r w:rsidR="00C83FEF" w:rsidRPr="00C83FEF">
        <w:rPr>
          <w:rFonts w:ascii="Arial" w:hAnsi="Arial" w:cs="Arial"/>
          <w:sz w:val="20"/>
          <w:szCs w:val="20"/>
        </w:rPr>
        <w:t>collaboration</w:t>
      </w:r>
      <w:r w:rsidRPr="00C83FEF">
        <w:rPr>
          <w:rFonts w:ascii="Arial" w:hAnsi="Arial" w:cs="Arial"/>
          <w:sz w:val="20"/>
          <w:szCs w:val="20"/>
        </w:rPr>
        <w:t xml:space="preserve"> variances were reviewed and found to have been appropriately communicated to and discussed with </w:t>
      </w:r>
      <w:r w:rsidR="00C83FEF">
        <w:rPr>
          <w:rFonts w:ascii="Arial" w:hAnsi="Arial" w:cs="Arial"/>
          <w:sz w:val="20"/>
          <w:szCs w:val="20"/>
        </w:rPr>
        <w:t xml:space="preserve">the respective Management Teams and </w:t>
      </w:r>
      <w:r w:rsidR="00D51F57">
        <w:rPr>
          <w:rFonts w:ascii="Arial" w:hAnsi="Arial" w:cs="Arial"/>
          <w:sz w:val="20"/>
          <w:szCs w:val="20"/>
        </w:rPr>
        <w:t>fed into the CFMR.</w:t>
      </w:r>
    </w:p>
    <w:p w14:paraId="5A9D805D" w14:textId="18594F0A" w:rsidR="00F26C11" w:rsidRPr="000F553F" w:rsidRDefault="000F553F" w:rsidP="009E4EF6">
      <w:pPr>
        <w:pStyle w:val="ListParagraph"/>
        <w:numPr>
          <w:ilvl w:val="1"/>
          <w:numId w:val="3"/>
        </w:numPr>
        <w:spacing w:before="120" w:after="120" w:line="271" w:lineRule="auto"/>
        <w:contextualSpacing w:val="0"/>
        <w:jc w:val="both"/>
        <w:rPr>
          <w:rFonts w:ascii="Arial" w:hAnsi="Arial" w:cs="Arial"/>
          <w:color w:val="000000"/>
          <w:sz w:val="20"/>
          <w:szCs w:val="20"/>
        </w:rPr>
      </w:pPr>
      <w:r>
        <w:rPr>
          <w:rFonts w:ascii="Arial" w:hAnsi="Arial" w:cs="Arial"/>
          <w:sz w:val="20"/>
          <w:szCs w:val="20"/>
        </w:rPr>
        <w:t xml:space="preserve">The HoFPS and the FBPs review and scrutinise </w:t>
      </w:r>
      <w:r w:rsidR="00F26C11">
        <w:rPr>
          <w:rFonts w:ascii="Arial" w:hAnsi="Arial" w:cs="Arial"/>
          <w:sz w:val="20"/>
          <w:szCs w:val="20"/>
        </w:rPr>
        <w:t xml:space="preserve">forecasts and variances at </w:t>
      </w:r>
      <w:r>
        <w:rPr>
          <w:rFonts w:ascii="Arial" w:hAnsi="Arial" w:cs="Arial"/>
          <w:sz w:val="20"/>
          <w:szCs w:val="20"/>
        </w:rPr>
        <w:t xml:space="preserve">the </w:t>
      </w:r>
      <w:r w:rsidR="00F26C11">
        <w:rPr>
          <w:rFonts w:ascii="Arial" w:hAnsi="Arial" w:cs="Arial"/>
          <w:sz w:val="20"/>
          <w:szCs w:val="20"/>
        </w:rPr>
        <w:t xml:space="preserve">Revenue </w:t>
      </w:r>
      <w:r w:rsidR="00C83FEF">
        <w:rPr>
          <w:rFonts w:ascii="Arial" w:hAnsi="Arial" w:cs="Arial"/>
          <w:sz w:val="20"/>
          <w:szCs w:val="20"/>
        </w:rPr>
        <w:t xml:space="preserve">Budget Clinics and the revised </w:t>
      </w:r>
      <w:r w:rsidR="00D51F57">
        <w:rPr>
          <w:rFonts w:ascii="Arial" w:hAnsi="Arial" w:cs="Arial"/>
          <w:sz w:val="20"/>
          <w:szCs w:val="20"/>
        </w:rPr>
        <w:t>f</w:t>
      </w:r>
      <w:r w:rsidR="00F26C11">
        <w:rPr>
          <w:rFonts w:ascii="Arial" w:hAnsi="Arial" w:cs="Arial"/>
          <w:sz w:val="20"/>
          <w:szCs w:val="20"/>
        </w:rPr>
        <w:t xml:space="preserve">orecasts are uploaded onto the system and included in the Reporting Pack. </w:t>
      </w:r>
    </w:p>
    <w:p w14:paraId="7281BB97" w14:textId="2D7B29AD" w:rsidR="000F553F" w:rsidRPr="001730B0" w:rsidRDefault="000F553F" w:rsidP="009E4EF6">
      <w:pPr>
        <w:pStyle w:val="ListParagraph"/>
        <w:numPr>
          <w:ilvl w:val="1"/>
          <w:numId w:val="3"/>
        </w:numPr>
        <w:spacing w:before="120" w:after="120" w:line="271" w:lineRule="auto"/>
        <w:contextualSpacing w:val="0"/>
        <w:jc w:val="both"/>
        <w:rPr>
          <w:rFonts w:ascii="Arial" w:hAnsi="Arial" w:cs="Arial"/>
          <w:color w:val="000000"/>
          <w:sz w:val="20"/>
          <w:szCs w:val="20"/>
        </w:rPr>
      </w:pPr>
      <w:r w:rsidRPr="001730B0">
        <w:rPr>
          <w:rFonts w:ascii="Arial" w:hAnsi="Arial" w:cs="Arial"/>
          <w:sz w:val="20"/>
          <w:szCs w:val="20"/>
        </w:rPr>
        <w:t xml:space="preserve">The Reporting Pack is available on the shared drive on </w:t>
      </w:r>
      <w:r w:rsidR="00576F9B">
        <w:rPr>
          <w:rFonts w:ascii="Arial" w:hAnsi="Arial" w:cs="Arial"/>
          <w:sz w:val="20"/>
          <w:szCs w:val="20"/>
        </w:rPr>
        <w:t>w</w:t>
      </w:r>
      <w:r w:rsidRPr="001730B0">
        <w:rPr>
          <w:rFonts w:ascii="Arial" w:hAnsi="Arial" w:cs="Arial"/>
          <w:sz w:val="20"/>
          <w:szCs w:val="20"/>
        </w:rPr>
        <w:t xml:space="preserve">ork </w:t>
      </w:r>
      <w:r w:rsidR="00576F9B">
        <w:rPr>
          <w:rFonts w:ascii="Arial" w:hAnsi="Arial" w:cs="Arial"/>
          <w:sz w:val="20"/>
          <w:szCs w:val="20"/>
        </w:rPr>
        <w:t>d</w:t>
      </w:r>
      <w:r w:rsidRPr="001730B0">
        <w:rPr>
          <w:rFonts w:ascii="Arial" w:hAnsi="Arial" w:cs="Arial"/>
          <w:sz w:val="20"/>
          <w:szCs w:val="20"/>
        </w:rPr>
        <w:t xml:space="preserve">ay 10. A key element of the pack is Appendix 2, which is also used to produce the CFMR, LTFP and underpins revenue budget monitoring. The Appendix includes the pay and non-pay expenditure as follows: </w:t>
      </w:r>
      <w:r w:rsidRPr="001730B0">
        <w:rPr>
          <w:rFonts w:ascii="Arial" w:hAnsi="Arial" w:cs="Arial"/>
          <w:color w:val="000000"/>
          <w:sz w:val="20"/>
          <w:szCs w:val="20"/>
        </w:rPr>
        <w:t xml:space="preserve">sum of annual budget, sum of YTD budget, </w:t>
      </w:r>
      <w:r w:rsidRPr="001730B0">
        <w:rPr>
          <w:rFonts w:ascii="Arial" w:hAnsi="Arial" w:cs="Arial"/>
          <w:sz w:val="20"/>
          <w:szCs w:val="20"/>
        </w:rPr>
        <w:t>sum of YTD actual, sum of YTD variance, sum of current forecast and sum of forecast %.</w:t>
      </w:r>
    </w:p>
    <w:p w14:paraId="76067275" w14:textId="71156D93" w:rsidR="000F553F" w:rsidRPr="00087237" w:rsidRDefault="000F553F" w:rsidP="009E4EF6">
      <w:pPr>
        <w:pStyle w:val="ListParagraph"/>
        <w:numPr>
          <w:ilvl w:val="1"/>
          <w:numId w:val="3"/>
        </w:numPr>
        <w:spacing w:before="120" w:after="120" w:line="271" w:lineRule="auto"/>
        <w:contextualSpacing w:val="0"/>
        <w:jc w:val="both"/>
        <w:rPr>
          <w:rFonts w:ascii="Arial" w:hAnsi="Arial" w:cs="Arial"/>
          <w:sz w:val="20"/>
          <w:szCs w:val="20"/>
        </w:rPr>
      </w:pPr>
      <w:r w:rsidRPr="00087237">
        <w:rPr>
          <w:rFonts w:ascii="Arial" w:hAnsi="Arial" w:cs="Arial"/>
          <w:sz w:val="20"/>
          <w:szCs w:val="20"/>
        </w:rPr>
        <w:lastRenderedPageBreak/>
        <w:t xml:space="preserve">The CFM reviews the </w:t>
      </w:r>
      <w:r w:rsidR="00576F9B">
        <w:rPr>
          <w:rFonts w:ascii="Arial" w:hAnsi="Arial" w:cs="Arial"/>
          <w:sz w:val="20"/>
          <w:szCs w:val="20"/>
        </w:rPr>
        <w:t>c</w:t>
      </w:r>
      <w:r w:rsidRPr="00087237">
        <w:rPr>
          <w:rFonts w:ascii="Arial" w:hAnsi="Arial" w:cs="Arial"/>
          <w:sz w:val="20"/>
          <w:szCs w:val="20"/>
        </w:rPr>
        <w:t xml:space="preserve">apital budgets with the budget holders on a monthly basis. During the course of the audit, the email communications between the CFM and Estates, Fleet </w:t>
      </w:r>
      <w:r w:rsidR="004B4FAE">
        <w:rPr>
          <w:rFonts w:ascii="Arial" w:hAnsi="Arial" w:cs="Arial"/>
          <w:sz w:val="20"/>
          <w:szCs w:val="20"/>
        </w:rPr>
        <w:t xml:space="preserve">and Scientific Support </w:t>
      </w:r>
      <w:r w:rsidRPr="00087237">
        <w:rPr>
          <w:rFonts w:ascii="Arial" w:hAnsi="Arial" w:cs="Arial"/>
          <w:sz w:val="20"/>
          <w:szCs w:val="20"/>
        </w:rPr>
        <w:t>budget holders were reviewed and it was confirmed that the capital budgets and variances are subject to scrutiny.</w:t>
      </w:r>
    </w:p>
    <w:p w14:paraId="7061F434" w14:textId="21A58567" w:rsidR="000F553F" w:rsidRPr="00087237" w:rsidRDefault="000F553F" w:rsidP="009E4EF6">
      <w:pPr>
        <w:pStyle w:val="ListParagraph"/>
        <w:numPr>
          <w:ilvl w:val="1"/>
          <w:numId w:val="3"/>
        </w:numPr>
        <w:spacing w:before="120" w:after="120" w:line="271" w:lineRule="auto"/>
        <w:contextualSpacing w:val="0"/>
        <w:jc w:val="both"/>
        <w:rPr>
          <w:rFonts w:ascii="Arial" w:hAnsi="Arial" w:cs="Arial"/>
          <w:sz w:val="20"/>
          <w:szCs w:val="20"/>
        </w:rPr>
      </w:pPr>
      <w:r w:rsidRPr="00087237">
        <w:rPr>
          <w:rFonts w:ascii="Arial" w:hAnsi="Arial" w:cs="Arial"/>
          <w:sz w:val="20"/>
          <w:szCs w:val="20"/>
        </w:rPr>
        <w:t xml:space="preserve">The key capital budget monitoring spreadsheet that the CFM produces on a monthly basis is the Appendix C Monitor and includes the capital scheme expenditure as follows: </w:t>
      </w:r>
      <w:r w:rsidR="00425463" w:rsidRPr="00087237">
        <w:rPr>
          <w:rFonts w:ascii="Arial" w:hAnsi="Arial" w:cs="Arial"/>
          <w:sz w:val="20"/>
          <w:szCs w:val="20"/>
        </w:rPr>
        <w:t>18</w:t>
      </w:r>
      <w:r w:rsidRPr="00087237">
        <w:rPr>
          <w:rFonts w:ascii="Arial" w:hAnsi="Arial" w:cs="Arial"/>
          <w:sz w:val="20"/>
          <w:szCs w:val="20"/>
        </w:rPr>
        <w:t>/1</w:t>
      </w:r>
      <w:r w:rsidR="00425463" w:rsidRPr="00087237">
        <w:rPr>
          <w:rFonts w:ascii="Arial" w:hAnsi="Arial" w:cs="Arial"/>
          <w:sz w:val="20"/>
          <w:szCs w:val="20"/>
        </w:rPr>
        <w:t>9</w:t>
      </w:r>
      <w:r w:rsidRPr="00087237">
        <w:rPr>
          <w:rFonts w:ascii="Arial" w:hAnsi="Arial" w:cs="Arial"/>
          <w:sz w:val="20"/>
          <w:szCs w:val="20"/>
        </w:rPr>
        <w:t xml:space="preserve"> budget, budget to date, actual to date, variance to date, forecast outturn, (under)/over budget, forecast – actual, outstanding commitments and forecast - (actual + commitments)</w:t>
      </w:r>
      <w:r w:rsidR="0065100F">
        <w:rPr>
          <w:rFonts w:ascii="Arial" w:hAnsi="Arial" w:cs="Arial"/>
          <w:sz w:val="20"/>
          <w:szCs w:val="20"/>
        </w:rPr>
        <w:t>.</w:t>
      </w:r>
    </w:p>
    <w:p w14:paraId="78E258E9" w14:textId="5B60FA09" w:rsidR="000F553F" w:rsidRPr="00087237" w:rsidRDefault="000F553F" w:rsidP="009E4EF6">
      <w:pPr>
        <w:pStyle w:val="ListParagraph"/>
        <w:numPr>
          <w:ilvl w:val="1"/>
          <w:numId w:val="3"/>
        </w:numPr>
        <w:spacing w:before="120" w:after="120" w:line="271" w:lineRule="auto"/>
        <w:contextualSpacing w:val="0"/>
        <w:jc w:val="both"/>
        <w:rPr>
          <w:rFonts w:ascii="Arial" w:hAnsi="Arial" w:cs="Arial"/>
          <w:sz w:val="20"/>
          <w:szCs w:val="20"/>
        </w:rPr>
      </w:pPr>
      <w:r w:rsidRPr="00087237">
        <w:rPr>
          <w:rFonts w:ascii="Arial" w:hAnsi="Arial" w:cs="Arial"/>
          <w:sz w:val="20"/>
          <w:szCs w:val="20"/>
        </w:rPr>
        <w:t xml:space="preserve">The Monthly Reporting Pack </w:t>
      </w:r>
      <w:r w:rsidR="00087237">
        <w:rPr>
          <w:rFonts w:ascii="Arial" w:hAnsi="Arial" w:cs="Arial"/>
          <w:sz w:val="20"/>
          <w:szCs w:val="20"/>
        </w:rPr>
        <w:t xml:space="preserve">(Revenue) </w:t>
      </w:r>
      <w:r w:rsidRPr="00087237">
        <w:rPr>
          <w:rFonts w:ascii="Arial" w:hAnsi="Arial" w:cs="Arial"/>
          <w:sz w:val="20"/>
          <w:szCs w:val="20"/>
        </w:rPr>
        <w:t>and the App</w:t>
      </w:r>
      <w:r w:rsidR="005419ED">
        <w:rPr>
          <w:rFonts w:ascii="Arial" w:hAnsi="Arial" w:cs="Arial"/>
          <w:sz w:val="20"/>
          <w:szCs w:val="20"/>
        </w:rPr>
        <w:t>endix</w:t>
      </w:r>
      <w:r w:rsidRPr="00087237">
        <w:rPr>
          <w:rFonts w:ascii="Arial" w:hAnsi="Arial" w:cs="Arial"/>
          <w:sz w:val="20"/>
          <w:szCs w:val="20"/>
        </w:rPr>
        <w:t xml:space="preserve"> C Monitor</w:t>
      </w:r>
      <w:r w:rsidR="00087237">
        <w:rPr>
          <w:rFonts w:ascii="Arial" w:hAnsi="Arial" w:cs="Arial"/>
          <w:sz w:val="20"/>
          <w:szCs w:val="20"/>
        </w:rPr>
        <w:t xml:space="preserve"> (Capital)</w:t>
      </w:r>
      <w:r w:rsidRPr="00087237">
        <w:rPr>
          <w:rFonts w:ascii="Arial" w:hAnsi="Arial" w:cs="Arial"/>
          <w:sz w:val="20"/>
          <w:szCs w:val="20"/>
        </w:rPr>
        <w:t xml:space="preserve"> is the basis for the production of the CFMR by the CFM who produces the draft that is sent and discussed with the CCCFO, who shares the final report with the PCCCFO.</w:t>
      </w:r>
    </w:p>
    <w:p w14:paraId="4E857FB9" w14:textId="32651B70" w:rsidR="000F553F" w:rsidRPr="00E80977" w:rsidRDefault="000F553F" w:rsidP="009E4EF6">
      <w:pPr>
        <w:pStyle w:val="ListParagraph"/>
        <w:numPr>
          <w:ilvl w:val="1"/>
          <w:numId w:val="3"/>
        </w:numPr>
        <w:spacing w:before="120" w:after="120" w:line="271" w:lineRule="auto"/>
        <w:contextualSpacing w:val="0"/>
        <w:jc w:val="both"/>
        <w:rPr>
          <w:rFonts w:ascii="Arial" w:hAnsi="Arial" w:cs="Arial"/>
          <w:color w:val="000000"/>
          <w:sz w:val="20"/>
          <w:szCs w:val="20"/>
        </w:rPr>
      </w:pPr>
      <w:r w:rsidRPr="001730B0">
        <w:rPr>
          <w:rFonts w:ascii="Arial" w:hAnsi="Arial" w:cs="Arial"/>
          <w:sz w:val="20"/>
          <w:szCs w:val="20"/>
        </w:rPr>
        <w:t xml:space="preserve">The CCCFO meets with the CC on a fortnightly basis </w:t>
      </w:r>
      <w:r w:rsidR="00087237">
        <w:rPr>
          <w:rFonts w:ascii="Arial" w:hAnsi="Arial" w:cs="Arial"/>
          <w:sz w:val="20"/>
          <w:szCs w:val="20"/>
        </w:rPr>
        <w:t>and</w:t>
      </w:r>
      <w:r w:rsidR="005419ED">
        <w:rPr>
          <w:rFonts w:ascii="Arial" w:hAnsi="Arial" w:cs="Arial"/>
          <w:sz w:val="20"/>
          <w:szCs w:val="20"/>
        </w:rPr>
        <w:t xml:space="preserve"> they</w:t>
      </w:r>
      <w:r w:rsidR="00087237">
        <w:rPr>
          <w:rFonts w:ascii="Arial" w:hAnsi="Arial" w:cs="Arial"/>
          <w:sz w:val="20"/>
          <w:szCs w:val="20"/>
        </w:rPr>
        <w:t xml:space="preserve"> discuss</w:t>
      </w:r>
      <w:r w:rsidRPr="001730B0">
        <w:rPr>
          <w:rFonts w:ascii="Arial" w:hAnsi="Arial" w:cs="Arial"/>
          <w:sz w:val="20"/>
          <w:szCs w:val="20"/>
        </w:rPr>
        <w:t xml:space="preserve"> budgetary control.  </w:t>
      </w:r>
      <w:r w:rsidR="00087237">
        <w:rPr>
          <w:rFonts w:ascii="Arial" w:hAnsi="Arial" w:cs="Arial"/>
          <w:sz w:val="20"/>
          <w:szCs w:val="20"/>
        </w:rPr>
        <w:t>In addition</w:t>
      </w:r>
      <w:r w:rsidRPr="001730B0">
        <w:rPr>
          <w:rFonts w:ascii="Arial" w:hAnsi="Arial" w:cs="Arial"/>
          <w:sz w:val="20"/>
          <w:szCs w:val="20"/>
        </w:rPr>
        <w:t>, the PCC and CC have a weekly meeting that incorporates budget discussion and challenge.</w:t>
      </w:r>
    </w:p>
    <w:p w14:paraId="23AEC940" w14:textId="77777777" w:rsidR="00E80977" w:rsidRPr="00C914ED" w:rsidRDefault="00E80977" w:rsidP="009E4EF6">
      <w:pPr>
        <w:spacing w:before="120" w:after="120" w:line="271" w:lineRule="auto"/>
        <w:ind w:left="720" w:hanging="11"/>
        <w:jc w:val="both"/>
        <w:rPr>
          <w:rFonts w:ascii="Arial" w:hAnsi="Arial" w:cs="Arial"/>
          <w:b/>
          <w:color w:val="DC0D15"/>
          <w:sz w:val="20"/>
          <w:szCs w:val="20"/>
        </w:rPr>
      </w:pPr>
      <w:r w:rsidRPr="00C914ED">
        <w:rPr>
          <w:rFonts w:ascii="Arial" w:hAnsi="Arial" w:cs="Arial"/>
          <w:b/>
          <w:color w:val="DC0D15"/>
          <w:sz w:val="20"/>
          <w:szCs w:val="20"/>
        </w:rPr>
        <w:t xml:space="preserve">Budget Reporting </w:t>
      </w:r>
    </w:p>
    <w:p w14:paraId="036B72CC" w14:textId="0D960842" w:rsidR="00E80977" w:rsidRPr="007507FC" w:rsidRDefault="00E80977" w:rsidP="009E4EF6">
      <w:pPr>
        <w:pStyle w:val="Heading5"/>
        <w:numPr>
          <w:ilvl w:val="1"/>
          <w:numId w:val="14"/>
        </w:numPr>
        <w:spacing w:before="120" w:after="120" w:line="271" w:lineRule="auto"/>
        <w:jc w:val="both"/>
        <w:rPr>
          <w:rFonts w:ascii="Arial" w:hAnsi="Arial" w:cs="Arial"/>
          <w:b w:val="0"/>
          <w:color w:val="000000"/>
          <w:sz w:val="20"/>
        </w:rPr>
      </w:pPr>
      <w:r w:rsidRPr="00E80977">
        <w:rPr>
          <w:rFonts w:ascii="Arial" w:hAnsi="Arial" w:cs="Arial"/>
          <w:b w:val="0"/>
          <w:color w:val="000000"/>
          <w:sz w:val="20"/>
        </w:rPr>
        <w:t xml:space="preserve">The purpose of the CFMR is documented in the report as follows:  </w:t>
      </w:r>
      <w:r w:rsidR="002D3792" w:rsidRPr="002D3792">
        <w:rPr>
          <w:rFonts w:ascii="Arial" w:hAnsi="Arial" w:cs="Arial"/>
          <w:b w:val="0"/>
          <w:i/>
          <w:color w:val="000000"/>
          <w:sz w:val="20"/>
        </w:rPr>
        <w:t>This report provides assurance that the revenue and capital plans for 2018/19 are being delivered, that financial risks to the plan are being monitored and managed, and that remedial action is being taken where necessary</w:t>
      </w:r>
      <w:r w:rsidR="002D3792" w:rsidRPr="002D3792">
        <w:rPr>
          <w:rFonts w:ascii="Arial" w:hAnsi="Arial" w:cs="Arial"/>
          <w:b w:val="0"/>
          <w:color w:val="000000"/>
          <w:sz w:val="20"/>
        </w:rPr>
        <w:t>.</w:t>
      </w:r>
    </w:p>
    <w:p w14:paraId="4C1FA7B8" w14:textId="0EF2641B" w:rsidR="00E80977" w:rsidRDefault="00A55BFA" w:rsidP="009E4EF6">
      <w:pPr>
        <w:numPr>
          <w:ilvl w:val="1"/>
          <w:numId w:val="14"/>
        </w:numPr>
        <w:spacing w:before="120" w:after="120" w:line="271" w:lineRule="auto"/>
        <w:jc w:val="both"/>
        <w:rPr>
          <w:rFonts w:ascii="Arial" w:hAnsi="Arial" w:cs="Arial"/>
          <w:bCs/>
          <w:color w:val="000000"/>
          <w:sz w:val="20"/>
          <w:szCs w:val="20"/>
        </w:rPr>
      </w:pPr>
      <w:r>
        <w:rPr>
          <w:rFonts w:ascii="Arial" w:hAnsi="Arial" w:cs="Arial"/>
          <w:bCs/>
          <w:color w:val="000000"/>
          <w:sz w:val="20"/>
          <w:szCs w:val="20"/>
        </w:rPr>
        <w:t>The CFMR for August, September and</w:t>
      </w:r>
      <w:r w:rsidR="00E80977" w:rsidRPr="00E80977">
        <w:rPr>
          <w:rFonts w:ascii="Arial" w:hAnsi="Arial" w:cs="Arial"/>
          <w:bCs/>
          <w:color w:val="000000"/>
          <w:sz w:val="20"/>
          <w:szCs w:val="20"/>
        </w:rPr>
        <w:t xml:space="preserve"> October 201</w:t>
      </w:r>
      <w:r>
        <w:rPr>
          <w:rFonts w:ascii="Arial" w:hAnsi="Arial" w:cs="Arial"/>
          <w:bCs/>
          <w:color w:val="000000"/>
          <w:sz w:val="20"/>
          <w:szCs w:val="20"/>
        </w:rPr>
        <w:t>8</w:t>
      </w:r>
      <w:r w:rsidR="00E80977" w:rsidRPr="00E80977">
        <w:rPr>
          <w:rFonts w:ascii="Arial" w:hAnsi="Arial" w:cs="Arial"/>
          <w:bCs/>
          <w:color w:val="000000"/>
          <w:sz w:val="20"/>
          <w:szCs w:val="20"/>
        </w:rPr>
        <w:t xml:space="preserve"> was reviewed during the course of the audit</w:t>
      </w:r>
      <w:r w:rsidR="005F2D11">
        <w:rPr>
          <w:rFonts w:ascii="Arial" w:hAnsi="Arial" w:cs="Arial"/>
          <w:bCs/>
          <w:color w:val="000000"/>
          <w:sz w:val="20"/>
          <w:szCs w:val="20"/>
        </w:rPr>
        <w:t xml:space="preserve"> and include</w:t>
      </w:r>
      <w:r w:rsidR="00E80977" w:rsidRPr="00E80977">
        <w:rPr>
          <w:rFonts w:ascii="Arial" w:hAnsi="Arial" w:cs="Arial"/>
          <w:bCs/>
          <w:color w:val="000000"/>
          <w:sz w:val="20"/>
          <w:szCs w:val="20"/>
        </w:rPr>
        <w:t xml:space="preserve"> the following elements:</w:t>
      </w:r>
    </w:p>
    <w:tbl>
      <w:tblPr>
        <w:tblStyle w:val="TableGrid"/>
        <w:tblW w:w="11765" w:type="dxa"/>
        <w:tblInd w:w="241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231"/>
        <w:gridCol w:w="3565"/>
        <w:gridCol w:w="3969"/>
      </w:tblGrid>
      <w:tr w:rsidR="009E4EF6" w:rsidRPr="00FD49D6" w14:paraId="47A4941D" w14:textId="77777777" w:rsidTr="009E4EF6">
        <w:trPr>
          <w:trHeight w:val="399"/>
        </w:trPr>
        <w:tc>
          <w:tcPr>
            <w:tcW w:w="4231" w:type="dxa"/>
            <w:shd w:val="clear" w:color="auto" w:fill="D9D9D9" w:themeFill="background1" w:themeFillShade="D9"/>
            <w:vAlign w:val="center"/>
          </w:tcPr>
          <w:p w14:paraId="11629B9D" w14:textId="646408CA" w:rsidR="009D1230" w:rsidRPr="00FD49D6" w:rsidRDefault="009D1230" w:rsidP="009E4EF6">
            <w:pPr>
              <w:spacing w:before="60" w:after="60" w:line="271" w:lineRule="auto"/>
              <w:jc w:val="center"/>
              <w:rPr>
                <w:rFonts w:ascii="Arial" w:hAnsi="Arial" w:cs="Arial"/>
                <w:b/>
                <w:bCs/>
                <w:color w:val="163D82"/>
                <w:sz w:val="16"/>
                <w:szCs w:val="20"/>
              </w:rPr>
            </w:pPr>
            <w:r w:rsidRPr="00FD49D6">
              <w:rPr>
                <w:rFonts w:ascii="Arial" w:hAnsi="Arial" w:cs="Arial"/>
                <w:b/>
                <w:bCs/>
                <w:color w:val="163D82"/>
                <w:sz w:val="16"/>
                <w:szCs w:val="20"/>
              </w:rPr>
              <w:t>Revenue Budget</w:t>
            </w:r>
          </w:p>
        </w:tc>
        <w:tc>
          <w:tcPr>
            <w:tcW w:w="3565" w:type="dxa"/>
            <w:shd w:val="clear" w:color="auto" w:fill="D9D9D9" w:themeFill="background1" w:themeFillShade="D9"/>
            <w:vAlign w:val="center"/>
          </w:tcPr>
          <w:p w14:paraId="0EF899B3" w14:textId="45ADE3DE" w:rsidR="009D1230" w:rsidRPr="00FD49D6" w:rsidRDefault="009D1230" w:rsidP="009E4EF6">
            <w:pPr>
              <w:spacing w:before="60" w:after="60" w:line="271" w:lineRule="auto"/>
              <w:jc w:val="center"/>
              <w:rPr>
                <w:rFonts w:ascii="Arial" w:hAnsi="Arial" w:cs="Arial"/>
                <w:b/>
                <w:bCs/>
                <w:color w:val="163D82"/>
                <w:sz w:val="16"/>
                <w:szCs w:val="20"/>
              </w:rPr>
            </w:pPr>
            <w:r w:rsidRPr="00FD49D6">
              <w:rPr>
                <w:rFonts w:ascii="Arial" w:hAnsi="Arial" w:cs="Arial"/>
                <w:b/>
                <w:bCs/>
                <w:color w:val="163D82"/>
                <w:sz w:val="16"/>
                <w:szCs w:val="20"/>
              </w:rPr>
              <w:t>Capital Budget</w:t>
            </w:r>
          </w:p>
        </w:tc>
        <w:tc>
          <w:tcPr>
            <w:tcW w:w="3969" w:type="dxa"/>
            <w:shd w:val="clear" w:color="auto" w:fill="D9D9D9" w:themeFill="background1" w:themeFillShade="D9"/>
            <w:vAlign w:val="center"/>
          </w:tcPr>
          <w:p w14:paraId="722D1C53" w14:textId="4E6CE321" w:rsidR="009D1230" w:rsidRPr="00FD49D6" w:rsidRDefault="009D1230" w:rsidP="009E4EF6">
            <w:pPr>
              <w:pStyle w:val="ListParagraph"/>
              <w:spacing w:before="60" w:after="60" w:line="271" w:lineRule="auto"/>
              <w:ind w:left="0"/>
              <w:contextualSpacing w:val="0"/>
              <w:jc w:val="center"/>
              <w:rPr>
                <w:rFonts w:ascii="Arial" w:hAnsi="Arial" w:cs="Arial"/>
                <w:b/>
                <w:bCs/>
                <w:color w:val="163D82"/>
                <w:sz w:val="16"/>
                <w:szCs w:val="20"/>
              </w:rPr>
            </w:pPr>
            <w:r w:rsidRPr="00FD49D6">
              <w:rPr>
                <w:rFonts w:ascii="Arial" w:hAnsi="Arial" w:cs="Arial"/>
                <w:b/>
                <w:bCs/>
                <w:color w:val="163D82"/>
                <w:sz w:val="16"/>
                <w:szCs w:val="20"/>
              </w:rPr>
              <w:t>Other</w:t>
            </w:r>
          </w:p>
        </w:tc>
      </w:tr>
      <w:tr w:rsidR="009D1230" w:rsidRPr="009E4EF6" w14:paraId="43B0579B" w14:textId="77777777" w:rsidTr="009E4EF6">
        <w:tc>
          <w:tcPr>
            <w:tcW w:w="4231" w:type="dxa"/>
            <w:shd w:val="clear" w:color="auto" w:fill="FFFFFF" w:themeFill="background1"/>
          </w:tcPr>
          <w:p w14:paraId="6D5C58D4" w14:textId="77777777" w:rsidR="009D1230" w:rsidRPr="009E4EF6" w:rsidRDefault="009D1230" w:rsidP="009E4EF6">
            <w:pPr>
              <w:pStyle w:val="ListParagraph"/>
              <w:numPr>
                <w:ilvl w:val="0"/>
                <w:numId w:val="32"/>
              </w:numPr>
              <w:autoSpaceDE w:val="0"/>
              <w:autoSpaceDN w:val="0"/>
              <w:adjustRightInd w:val="0"/>
              <w:spacing w:before="60" w:after="60" w:line="271" w:lineRule="auto"/>
              <w:ind w:left="442" w:hanging="425"/>
              <w:contextualSpacing w:val="0"/>
              <w:jc w:val="both"/>
              <w:rPr>
                <w:rFonts w:ascii="Arial" w:hAnsi="Arial" w:cs="Arial"/>
                <w:color w:val="000000"/>
                <w:sz w:val="18"/>
                <w:szCs w:val="20"/>
              </w:rPr>
            </w:pPr>
            <w:r w:rsidRPr="009E4EF6">
              <w:rPr>
                <w:rFonts w:ascii="Arial" w:hAnsi="Arial" w:cs="Arial"/>
                <w:color w:val="000000"/>
                <w:sz w:val="18"/>
                <w:szCs w:val="20"/>
              </w:rPr>
              <w:t>Changes to Revenue Funding</w:t>
            </w:r>
          </w:p>
          <w:p w14:paraId="0AC8C098" w14:textId="77777777" w:rsidR="009D1230" w:rsidRPr="009E4EF6" w:rsidRDefault="009D1230" w:rsidP="009E4EF6">
            <w:pPr>
              <w:pStyle w:val="ListParagraph"/>
              <w:numPr>
                <w:ilvl w:val="0"/>
                <w:numId w:val="32"/>
              </w:numPr>
              <w:autoSpaceDE w:val="0"/>
              <w:autoSpaceDN w:val="0"/>
              <w:adjustRightInd w:val="0"/>
              <w:spacing w:before="60" w:after="60" w:line="271" w:lineRule="auto"/>
              <w:ind w:left="442" w:hanging="425"/>
              <w:contextualSpacing w:val="0"/>
              <w:jc w:val="both"/>
              <w:rPr>
                <w:rFonts w:ascii="Arial" w:hAnsi="Arial" w:cs="Arial"/>
                <w:color w:val="000000"/>
                <w:sz w:val="18"/>
                <w:szCs w:val="20"/>
              </w:rPr>
            </w:pPr>
            <w:r w:rsidRPr="009E4EF6">
              <w:rPr>
                <w:rFonts w:ascii="Arial" w:hAnsi="Arial" w:cs="Arial"/>
                <w:color w:val="000000"/>
                <w:sz w:val="18"/>
                <w:szCs w:val="20"/>
              </w:rPr>
              <w:t xml:space="preserve">Budget Monitoring Statement </w:t>
            </w:r>
          </w:p>
          <w:p w14:paraId="52913932" w14:textId="77777777" w:rsidR="009D1230" w:rsidRPr="009E4EF6" w:rsidRDefault="009D1230" w:rsidP="009E4EF6">
            <w:pPr>
              <w:pStyle w:val="ListParagraph"/>
              <w:numPr>
                <w:ilvl w:val="0"/>
                <w:numId w:val="32"/>
              </w:numPr>
              <w:spacing w:before="60" w:after="60" w:line="271" w:lineRule="auto"/>
              <w:ind w:left="442" w:hanging="425"/>
              <w:contextualSpacing w:val="0"/>
              <w:jc w:val="both"/>
              <w:rPr>
                <w:rFonts w:ascii="Arial" w:hAnsi="Arial" w:cs="Arial"/>
                <w:bCs/>
                <w:sz w:val="18"/>
                <w:szCs w:val="20"/>
              </w:rPr>
            </w:pPr>
            <w:r w:rsidRPr="009E4EF6">
              <w:rPr>
                <w:rFonts w:ascii="Arial" w:hAnsi="Arial" w:cs="Arial"/>
                <w:bCs/>
                <w:sz w:val="18"/>
                <w:szCs w:val="20"/>
              </w:rPr>
              <w:t>Key Risks</w:t>
            </w:r>
          </w:p>
          <w:p w14:paraId="284C12ED" w14:textId="77777777" w:rsidR="009D1230" w:rsidRPr="009E4EF6" w:rsidRDefault="009D1230" w:rsidP="009E4EF6">
            <w:pPr>
              <w:pStyle w:val="ListParagraph"/>
              <w:numPr>
                <w:ilvl w:val="0"/>
                <w:numId w:val="32"/>
              </w:numPr>
              <w:spacing w:before="60" w:after="60" w:line="271" w:lineRule="auto"/>
              <w:ind w:left="442" w:hanging="425"/>
              <w:contextualSpacing w:val="0"/>
              <w:jc w:val="both"/>
              <w:rPr>
                <w:rFonts w:ascii="Arial" w:hAnsi="Arial" w:cs="Arial"/>
                <w:bCs/>
                <w:sz w:val="18"/>
                <w:szCs w:val="20"/>
              </w:rPr>
            </w:pPr>
            <w:r w:rsidRPr="009E4EF6">
              <w:rPr>
                <w:rFonts w:ascii="Arial" w:hAnsi="Arial" w:cs="Arial"/>
                <w:bCs/>
                <w:sz w:val="18"/>
                <w:szCs w:val="20"/>
              </w:rPr>
              <w:t>Police Pay &amp; Allowances</w:t>
            </w:r>
          </w:p>
          <w:p w14:paraId="097EC6D2" w14:textId="77777777" w:rsidR="009D1230" w:rsidRPr="009E4EF6" w:rsidRDefault="009D1230" w:rsidP="009E4EF6">
            <w:pPr>
              <w:pStyle w:val="ListParagraph"/>
              <w:numPr>
                <w:ilvl w:val="0"/>
                <w:numId w:val="32"/>
              </w:numPr>
              <w:spacing w:before="60" w:after="60" w:line="271" w:lineRule="auto"/>
              <w:ind w:left="442" w:hanging="425"/>
              <w:contextualSpacing w:val="0"/>
              <w:jc w:val="both"/>
              <w:rPr>
                <w:rFonts w:ascii="Arial" w:hAnsi="Arial" w:cs="Arial"/>
                <w:bCs/>
                <w:sz w:val="18"/>
                <w:szCs w:val="20"/>
              </w:rPr>
            </w:pPr>
            <w:r w:rsidRPr="009E4EF6">
              <w:rPr>
                <w:rFonts w:ascii="Arial" w:hAnsi="Arial" w:cs="Arial"/>
                <w:bCs/>
                <w:sz w:val="18"/>
                <w:szCs w:val="20"/>
              </w:rPr>
              <w:t>Police Community Support Officers Pay &amp; Allowances</w:t>
            </w:r>
          </w:p>
          <w:p w14:paraId="5F9E2D05" w14:textId="77777777" w:rsidR="009D1230" w:rsidRPr="009E4EF6" w:rsidRDefault="009D1230" w:rsidP="009E4EF6">
            <w:pPr>
              <w:pStyle w:val="ListParagraph"/>
              <w:numPr>
                <w:ilvl w:val="0"/>
                <w:numId w:val="32"/>
              </w:numPr>
              <w:spacing w:before="60" w:after="60" w:line="271" w:lineRule="auto"/>
              <w:ind w:left="442" w:hanging="425"/>
              <w:contextualSpacing w:val="0"/>
              <w:jc w:val="both"/>
              <w:rPr>
                <w:rFonts w:ascii="Arial" w:hAnsi="Arial" w:cs="Arial"/>
                <w:bCs/>
                <w:sz w:val="18"/>
                <w:szCs w:val="20"/>
              </w:rPr>
            </w:pPr>
            <w:r w:rsidRPr="009E4EF6">
              <w:rPr>
                <w:rFonts w:ascii="Arial" w:hAnsi="Arial" w:cs="Arial"/>
                <w:bCs/>
                <w:sz w:val="18"/>
                <w:szCs w:val="20"/>
              </w:rPr>
              <w:t>Police Staff</w:t>
            </w:r>
          </w:p>
          <w:p w14:paraId="523204A3" w14:textId="77777777" w:rsidR="009D1230" w:rsidRPr="009E4EF6" w:rsidRDefault="009D1230" w:rsidP="009E4EF6">
            <w:pPr>
              <w:pStyle w:val="ListParagraph"/>
              <w:numPr>
                <w:ilvl w:val="0"/>
                <w:numId w:val="32"/>
              </w:numPr>
              <w:spacing w:before="60" w:after="60" w:line="271" w:lineRule="auto"/>
              <w:ind w:left="442" w:hanging="425"/>
              <w:contextualSpacing w:val="0"/>
              <w:jc w:val="both"/>
              <w:rPr>
                <w:rFonts w:ascii="Arial" w:hAnsi="Arial" w:cs="Arial"/>
                <w:bCs/>
                <w:sz w:val="18"/>
                <w:szCs w:val="20"/>
              </w:rPr>
            </w:pPr>
            <w:r w:rsidRPr="009E4EF6">
              <w:rPr>
                <w:rFonts w:ascii="Arial" w:hAnsi="Arial" w:cs="Arial"/>
                <w:bCs/>
                <w:sz w:val="18"/>
                <w:szCs w:val="20"/>
              </w:rPr>
              <w:t>Non-Pay Budgets</w:t>
            </w:r>
          </w:p>
          <w:p w14:paraId="0FD2EF09" w14:textId="23974A11" w:rsidR="009D1230" w:rsidRPr="009E4EF6" w:rsidRDefault="009D1230" w:rsidP="009E4EF6">
            <w:pPr>
              <w:pStyle w:val="ListParagraph"/>
              <w:numPr>
                <w:ilvl w:val="0"/>
                <w:numId w:val="32"/>
              </w:numPr>
              <w:spacing w:before="60" w:after="60" w:line="271" w:lineRule="auto"/>
              <w:ind w:left="442" w:hanging="425"/>
              <w:contextualSpacing w:val="0"/>
              <w:jc w:val="both"/>
              <w:rPr>
                <w:rFonts w:ascii="Arial" w:hAnsi="Arial" w:cs="Arial"/>
                <w:bCs/>
                <w:sz w:val="18"/>
                <w:szCs w:val="20"/>
              </w:rPr>
            </w:pPr>
            <w:r w:rsidRPr="009E4EF6">
              <w:rPr>
                <w:rFonts w:ascii="Arial" w:hAnsi="Arial" w:cs="Arial"/>
                <w:bCs/>
                <w:sz w:val="18"/>
                <w:szCs w:val="20"/>
              </w:rPr>
              <w:t>Collaborations</w:t>
            </w:r>
          </w:p>
        </w:tc>
        <w:tc>
          <w:tcPr>
            <w:tcW w:w="3565" w:type="dxa"/>
            <w:shd w:val="clear" w:color="auto" w:fill="FFFFFF" w:themeFill="background1"/>
          </w:tcPr>
          <w:p w14:paraId="1C9B3FAB" w14:textId="77777777" w:rsidR="009D1230" w:rsidRPr="009E4EF6" w:rsidRDefault="009D1230" w:rsidP="009E4EF6">
            <w:pPr>
              <w:pStyle w:val="ListParagraph"/>
              <w:numPr>
                <w:ilvl w:val="0"/>
                <w:numId w:val="33"/>
              </w:numPr>
              <w:autoSpaceDE w:val="0"/>
              <w:autoSpaceDN w:val="0"/>
              <w:adjustRightInd w:val="0"/>
              <w:spacing w:before="60" w:after="60" w:line="271" w:lineRule="auto"/>
              <w:ind w:left="466" w:hanging="426"/>
              <w:contextualSpacing w:val="0"/>
              <w:jc w:val="both"/>
              <w:rPr>
                <w:rFonts w:ascii="Arial" w:hAnsi="Arial" w:cs="Arial"/>
                <w:color w:val="000000"/>
                <w:sz w:val="18"/>
                <w:szCs w:val="20"/>
              </w:rPr>
            </w:pPr>
            <w:r w:rsidRPr="009E4EF6">
              <w:rPr>
                <w:rFonts w:ascii="Arial" w:hAnsi="Arial" w:cs="Arial"/>
                <w:color w:val="000000"/>
                <w:sz w:val="18"/>
                <w:szCs w:val="20"/>
              </w:rPr>
              <w:t>Changes to Capital Funding</w:t>
            </w:r>
          </w:p>
          <w:p w14:paraId="0AE6547F" w14:textId="77777777" w:rsidR="009D1230" w:rsidRPr="009E4EF6" w:rsidRDefault="009D1230" w:rsidP="009E4EF6">
            <w:pPr>
              <w:pStyle w:val="ListParagraph"/>
              <w:numPr>
                <w:ilvl w:val="0"/>
                <w:numId w:val="33"/>
              </w:numPr>
              <w:autoSpaceDE w:val="0"/>
              <w:autoSpaceDN w:val="0"/>
              <w:adjustRightInd w:val="0"/>
              <w:spacing w:before="60" w:after="60" w:line="271" w:lineRule="auto"/>
              <w:ind w:left="466" w:hanging="426"/>
              <w:contextualSpacing w:val="0"/>
              <w:jc w:val="both"/>
              <w:rPr>
                <w:rFonts w:ascii="Arial" w:hAnsi="Arial" w:cs="Arial"/>
                <w:color w:val="000000"/>
                <w:sz w:val="18"/>
                <w:szCs w:val="20"/>
              </w:rPr>
            </w:pPr>
            <w:r w:rsidRPr="009E4EF6">
              <w:rPr>
                <w:rFonts w:ascii="Arial" w:hAnsi="Arial" w:cs="Arial"/>
                <w:color w:val="000000"/>
                <w:sz w:val="18"/>
                <w:szCs w:val="20"/>
              </w:rPr>
              <w:t xml:space="preserve">Capital Monitoring Statement </w:t>
            </w:r>
          </w:p>
          <w:p w14:paraId="414449A7" w14:textId="77777777" w:rsidR="009D1230" w:rsidRPr="009E4EF6" w:rsidRDefault="009D1230" w:rsidP="009E4EF6">
            <w:pPr>
              <w:pStyle w:val="ListParagraph"/>
              <w:numPr>
                <w:ilvl w:val="0"/>
                <w:numId w:val="33"/>
              </w:numPr>
              <w:spacing w:before="60" w:after="60" w:line="271" w:lineRule="auto"/>
              <w:ind w:left="466" w:hanging="426"/>
              <w:contextualSpacing w:val="0"/>
              <w:jc w:val="both"/>
              <w:rPr>
                <w:rFonts w:ascii="Arial" w:hAnsi="Arial" w:cs="Arial"/>
                <w:bCs/>
                <w:sz w:val="18"/>
                <w:szCs w:val="20"/>
              </w:rPr>
            </w:pPr>
            <w:r w:rsidRPr="009E4EF6">
              <w:rPr>
                <w:rFonts w:ascii="Arial" w:hAnsi="Arial" w:cs="Arial"/>
                <w:bCs/>
                <w:sz w:val="18"/>
                <w:szCs w:val="20"/>
              </w:rPr>
              <w:t>Key Risks</w:t>
            </w:r>
          </w:p>
          <w:p w14:paraId="2A28DF39" w14:textId="411FD969" w:rsidR="009D1230" w:rsidRPr="009E4EF6" w:rsidRDefault="009D1230" w:rsidP="009E4EF6">
            <w:pPr>
              <w:pStyle w:val="ListParagraph"/>
              <w:numPr>
                <w:ilvl w:val="0"/>
                <w:numId w:val="33"/>
              </w:numPr>
              <w:spacing w:before="60" w:after="60" w:line="271" w:lineRule="auto"/>
              <w:ind w:left="466" w:hanging="426"/>
              <w:contextualSpacing w:val="0"/>
              <w:jc w:val="both"/>
              <w:rPr>
                <w:rFonts w:ascii="Arial" w:hAnsi="Arial" w:cs="Arial"/>
                <w:bCs/>
                <w:color w:val="000000"/>
                <w:sz w:val="18"/>
                <w:szCs w:val="20"/>
              </w:rPr>
            </w:pPr>
            <w:r w:rsidRPr="009E4EF6">
              <w:rPr>
                <w:rFonts w:ascii="Arial" w:hAnsi="Arial" w:cs="Arial"/>
                <w:bCs/>
                <w:sz w:val="18"/>
                <w:szCs w:val="20"/>
              </w:rPr>
              <w:t>Update on Key Schemes</w:t>
            </w:r>
          </w:p>
        </w:tc>
        <w:tc>
          <w:tcPr>
            <w:tcW w:w="3969" w:type="dxa"/>
            <w:shd w:val="clear" w:color="auto" w:fill="FFFFFF" w:themeFill="background1"/>
          </w:tcPr>
          <w:p w14:paraId="7D0854F6" w14:textId="02E9650F" w:rsidR="009D1230" w:rsidRPr="009E4EF6" w:rsidRDefault="009D1230" w:rsidP="009E4EF6">
            <w:pPr>
              <w:pStyle w:val="ListParagraph"/>
              <w:numPr>
                <w:ilvl w:val="0"/>
                <w:numId w:val="34"/>
              </w:numPr>
              <w:autoSpaceDE w:val="0"/>
              <w:autoSpaceDN w:val="0"/>
              <w:adjustRightInd w:val="0"/>
              <w:spacing w:before="60" w:after="60" w:line="271" w:lineRule="auto"/>
              <w:ind w:left="454" w:hanging="425"/>
              <w:contextualSpacing w:val="0"/>
              <w:jc w:val="both"/>
              <w:rPr>
                <w:rFonts w:ascii="Arial" w:hAnsi="Arial" w:cs="Arial"/>
                <w:bCs/>
                <w:color w:val="000000"/>
                <w:sz w:val="18"/>
                <w:szCs w:val="20"/>
              </w:rPr>
            </w:pPr>
            <w:r w:rsidRPr="009E4EF6">
              <w:rPr>
                <w:rFonts w:ascii="Arial" w:hAnsi="Arial" w:cs="Arial"/>
                <w:bCs/>
                <w:sz w:val="18"/>
                <w:szCs w:val="20"/>
              </w:rPr>
              <w:t>Long Term Financial Plan (LTFP) 2017/18 to 2020/21 – Assessment of Risks</w:t>
            </w:r>
          </w:p>
        </w:tc>
      </w:tr>
    </w:tbl>
    <w:p w14:paraId="025B5DA3" w14:textId="65566982" w:rsidR="00E80977" w:rsidRPr="00E80977" w:rsidRDefault="00E80977" w:rsidP="009E4EF6">
      <w:pPr>
        <w:spacing w:before="120" w:after="120" w:line="271" w:lineRule="auto"/>
        <w:ind w:left="1440"/>
        <w:jc w:val="both"/>
        <w:rPr>
          <w:rFonts w:ascii="Arial" w:hAnsi="Arial" w:cs="Arial"/>
          <w:bCs/>
          <w:color w:val="000000"/>
          <w:sz w:val="20"/>
          <w:szCs w:val="20"/>
        </w:rPr>
      </w:pPr>
      <w:r w:rsidRPr="00E80977">
        <w:rPr>
          <w:rFonts w:ascii="Arial" w:hAnsi="Arial" w:cs="Arial"/>
          <w:bCs/>
          <w:color w:val="000000"/>
          <w:sz w:val="20"/>
          <w:szCs w:val="20"/>
        </w:rPr>
        <w:t xml:space="preserve">The document was found to be comprehensive, fully support </w:t>
      </w:r>
      <w:r w:rsidR="005F2D11">
        <w:rPr>
          <w:rFonts w:ascii="Arial" w:hAnsi="Arial" w:cs="Arial"/>
          <w:bCs/>
          <w:color w:val="000000"/>
          <w:sz w:val="20"/>
          <w:szCs w:val="20"/>
        </w:rPr>
        <w:t xml:space="preserve">the </w:t>
      </w:r>
      <w:r w:rsidRPr="00E80977">
        <w:rPr>
          <w:rFonts w:ascii="Arial" w:hAnsi="Arial" w:cs="Arial"/>
          <w:bCs/>
          <w:color w:val="000000"/>
          <w:sz w:val="20"/>
          <w:szCs w:val="20"/>
        </w:rPr>
        <w:t xml:space="preserve">budget processes and in line with the purpose described </w:t>
      </w:r>
      <w:r w:rsidR="000D7298">
        <w:rPr>
          <w:rFonts w:ascii="Arial" w:hAnsi="Arial" w:cs="Arial"/>
          <w:bCs/>
          <w:color w:val="000000"/>
          <w:sz w:val="20"/>
          <w:szCs w:val="20"/>
        </w:rPr>
        <w:t xml:space="preserve">in the paragraph </w:t>
      </w:r>
      <w:r w:rsidR="005F2D11">
        <w:rPr>
          <w:rFonts w:ascii="Arial" w:hAnsi="Arial" w:cs="Arial"/>
          <w:bCs/>
          <w:color w:val="000000"/>
          <w:sz w:val="20"/>
          <w:szCs w:val="20"/>
        </w:rPr>
        <w:t>above</w:t>
      </w:r>
      <w:r w:rsidR="000D7298">
        <w:rPr>
          <w:rFonts w:ascii="Arial" w:hAnsi="Arial" w:cs="Arial"/>
          <w:bCs/>
          <w:color w:val="000000"/>
          <w:sz w:val="20"/>
          <w:szCs w:val="20"/>
        </w:rPr>
        <w:t xml:space="preserve"> 11.43</w:t>
      </w:r>
      <w:r w:rsidR="005F2D11">
        <w:rPr>
          <w:rFonts w:ascii="Arial" w:hAnsi="Arial" w:cs="Arial"/>
          <w:bCs/>
          <w:color w:val="000000"/>
          <w:sz w:val="20"/>
          <w:szCs w:val="20"/>
        </w:rPr>
        <w:t>.</w:t>
      </w:r>
    </w:p>
    <w:p w14:paraId="51F4EE54" w14:textId="66E539EC" w:rsidR="00A2219B" w:rsidRPr="009E4EF6" w:rsidRDefault="00E80977" w:rsidP="009E4EF6">
      <w:pPr>
        <w:numPr>
          <w:ilvl w:val="1"/>
          <w:numId w:val="14"/>
        </w:numPr>
        <w:spacing w:before="120" w:after="120" w:line="271" w:lineRule="auto"/>
        <w:jc w:val="both"/>
        <w:rPr>
          <w:rFonts w:ascii="Arial" w:hAnsi="Arial" w:cs="Arial"/>
          <w:bCs/>
          <w:color w:val="000000"/>
          <w:sz w:val="20"/>
          <w:szCs w:val="20"/>
        </w:rPr>
      </w:pPr>
      <w:r w:rsidRPr="00E80977">
        <w:rPr>
          <w:rFonts w:ascii="Arial" w:hAnsi="Arial" w:cs="Arial"/>
          <w:color w:val="000000"/>
          <w:sz w:val="20"/>
          <w:szCs w:val="20"/>
        </w:rPr>
        <w:t xml:space="preserve">The CCCFO presents the </w:t>
      </w:r>
      <w:r w:rsidRPr="00E80977">
        <w:rPr>
          <w:rFonts w:ascii="Arial" w:hAnsi="Arial" w:cs="Arial"/>
          <w:bCs/>
          <w:color w:val="000000"/>
          <w:sz w:val="20"/>
          <w:szCs w:val="20"/>
        </w:rPr>
        <w:t xml:space="preserve">CFMR to the </w:t>
      </w:r>
      <w:r w:rsidR="002044BD">
        <w:rPr>
          <w:rFonts w:ascii="Arial" w:hAnsi="Arial" w:cs="Arial"/>
          <w:bCs/>
          <w:color w:val="000000"/>
          <w:sz w:val="20"/>
          <w:szCs w:val="20"/>
        </w:rPr>
        <w:t>CC</w:t>
      </w:r>
      <w:r w:rsidR="00B379E5">
        <w:rPr>
          <w:rFonts w:ascii="Arial" w:hAnsi="Arial" w:cs="Arial"/>
          <w:bCs/>
          <w:color w:val="000000"/>
          <w:sz w:val="20"/>
          <w:szCs w:val="20"/>
        </w:rPr>
        <w:t xml:space="preserve"> on a monthly basis. In addition, </w:t>
      </w:r>
      <w:r w:rsidR="00B379E5">
        <w:rPr>
          <w:rFonts w:ascii="Arial" w:hAnsi="Arial" w:cs="Arial"/>
          <w:color w:val="000000"/>
          <w:sz w:val="20"/>
          <w:szCs w:val="20"/>
        </w:rPr>
        <w:t>t</w:t>
      </w:r>
      <w:r w:rsidRPr="00B379E5">
        <w:rPr>
          <w:rFonts w:ascii="Arial" w:hAnsi="Arial" w:cs="Arial"/>
          <w:color w:val="000000"/>
          <w:sz w:val="20"/>
          <w:szCs w:val="20"/>
        </w:rPr>
        <w:t>he CCCFO reports to the PCC throughout the year</w:t>
      </w:r>
      <w:r w:rsidRPr="00B379E5">
        <w:rPr>
          <w:rFonts w:ascii="Arial" w:hAnsi="Arial" w:cs="Arial"/>
          <w:sz w:val="20"/>
          <w:szCs w:val="20"/>
        </w:rPr>
        <w:t xml:space="preserve"> providing an update on the LTFP and highlights significant changes in the plan and assumptions.</w:t>
      </w:r>
    </w:p>
    <w:p w14:paraId="02EBFE8F" w14:textId="77777777" w:rsidR="009E4EF6" w:rsidRPr="00F678F1" w:rsidRDefault="009E4EF6" w:rsidP="009E4EF6">
      <w:pPr>
        <w:spacing w:before="120" w:after="120" w:line="271" w:lineRule="auto"/>
        <w:ind w:left="1440"/>
        <w:jc w:val="both"/>
        <w:rPr>
          <w:rFonts w:ascii="Arial" w:hAnsi="Arial" w:cs="Arial"/>
          <w:bCs/>
          <w:color w:val="000000"/>
          <w:sz w:val="20"/>
          <w:szCs w:val="20"/>
        </w:rPr>
      </w:pPr>
    </w:p>
    <w:p w14:paraId="7EA79B2C" w14:textId="19E16FCB" w:rsidR="0065100F" w:rsidRPr="00B379E5" w:rsidRDefault="0065100F" w:rsidP="009E4EF6">
      <w:pPr>
        <w:spacing w:before="120" w:after="120" w:line="271" w:lineRule="auto"/>
        <w:ind w:left="1440"/>
        <w:jc w:val="center"/>
        <w:rPr>
          <w:rFonts w:ascii="Arial" w:hAnsi="Arial" w:cs="Arial"/>
          <w:bCs/>
          <w:color w:val="000000"/>
          <w:sz w:val="20"/>
          <w:szCs w:val="20"/>
        </w:rPr>
      </w:pPr>
      <w:r>
        <w:rPr>
          <w:rFonts w:ascii="Arial" w:hAnsi="Arial" w:cs="Arial"/>
          <w:sz w:val="20"/>
          <w:szCs w:val="20"/>
        </w:rPr>
        <w:t>---------------</w:t>
      </w:r>
    </w:p>
    <w:sectPr w:rsidR="0065100F" w:rsidRPr="00B379E5" w:rsidSect="009E4EF6">
      <w:type w:val="continuous"/>
      <w:pgSz w:w="16838" w:h="11906" w:orient="landscape"/>
      <w:pgMar w:top="850" w:right="850" w:bottom="850" w:left="850"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FF9094" w14:textId="77777777" w:rsidR="003B28FA" w:rsidRDefault="003B28FA" w:rsidP="00A2219B">
      <w:pPr>
        <w:spacing w:after="0" w:line="240" w:lineRule="auto"/>
      </w:pPr>
      <w:r>
        <w:separator/>
      </w:r>
    </w:p>
  </w:endnote>
  <w:endnote w:type="continuationSeparator" w:id="0">
    <w:p w14:paraId="4E23F5E9" w14:textId="77777777" w:rsidR="003B28FA" w:rsidRDefault="003B28FA" w:rsidP="00A2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426" w:type="dxa"/>
      <w:tblLayout w:type="fixed"/>
      <w:tblCellMar>
        <w:top w:w="200" w:type="dxa"/>
        <w:left w:w="60" w:type="dxa"/>
        <w:bottom w:w="60" w:type="dxa"/>
        <w:right w:w="60" w:type="dxa"/>
      </w:tblCellMar>
      <w:tblLook w:val="0000" w:firstRow="0" w:lastRow="0" w:firstColumn="0" w:lastColumn="0" w:noHBand="0" w:noVBand="0"/>
    </w:tblPr>
    <w:tblGrid>
      <w:gridCol w:w="708"/>
      <w:gridCol w:w="1304"/>
    </w:tblGrid>
    <w:tr w:rsidR="00A2219B" w:rsidRPr="00A2219B" w14:paraId="36A970D1" w14:textId="77777777" w:rsidTr="00F678F1">
      <w:trPr>
        <w:trHeight w:hRule="exact" w:val="100"/>
      </w:trPr>
      <w:tc>
        <w:tcPr>
          <w:tcW w:w="708" w:type="dxa"/>
          <w:shd w:val="clear" w:color="auto" w:fill="auto"/>
        </w:tcPr>
        <w:p w14:paraId="4C918BCD" w14:textId="77777777" w:rsidR="00A2219B" w:rsidRPr="00A2219B" w:rsidRDefault="00A2219B" w:rsidP="00A2219B">
          <w:pPr>
            <w:pStyle w:val="Footer"/>
            <w:spacing w:after="120"/>
            <w:rPr>
              <w:sz w:val="12"/>
            </w:rPr>
          </w:pPr>
        </w:p>
      </w:tc>
      <w:tc>
        <w:tcPr>
          <w:tcW w:w="1304" w:type="dxa"/>
          <w:shd w:val="clear" w:color="auto" w:fill="auto"/>
        </w:tcPr>
        <w:p w14:paraId="06AD051A" w14:textId="77777777" w:rsidR="00A2219B" w:rsidRPr="00A2219B" w:rsidRDefault="00A2219B" w:rsidP="00A2219B">
          <w:pPr>
            <w:pStyle w:val="Footer"/>
            <w:spacing w:after="120"/>
            <w:rPr>
              <w:sz w:val="12"/>
            </w:rPr>
          </w:pPr>
        </w:p>
      </w:tc>
    </w:tr>
    <w:tr w:rsidR="00A2219B" w:rsidRPr="00A2219B" w14:paraId="4F2D7FDD" w14:textId="77777777" w:rsidTr="00F678F1">
      <w:trPr>
        <w:trHeight w:hRule="exact" w:val="680"/>
      </w:trPr>
      <w:tc>
        <w:tcPr>
          <w:tcW w:w="708" w:type="dxa"/>
          <w:shd w:val="clear" w:color="auto" w:fill="DC0D15"/>
        </w:tcPr>
        <w:p w14:paraId="1D59C883" w14:textId="77777777" w:rsidR="00A2219B" w:rsidRPr="00A2219B" w:rsidRDefault="00A2219B" w:rsidP="00A2219B">
          <w:pPr>
            <w:pStyle w:val="Footer"/>
            <w:spacing w:after="120"/>
            <w:rPr>
              <w:rFonts w:ascii="Arial" w:hAnsi="Arial" w:cs="Arial"/>
              <w:b/>
              <w:color w:val="FFFFFF"/>
              <w:sz w:val="32"/>
            </w:rPr>
          </w:pPr>
        </w:p>
      </w:tc>
      <w:tc>
        <w:tcPr>
          <w:tcW w:w="1304" w:type="dxa"/>
          <w:shd w:val="clear" w:color="auto" w:fill="DC0D15"/>
          <w:tcMar>
            <w:left w:w="0" w:type="dxa"/>
          </w:tcMar>
          <w:vAlign w:val="center"/>
        </w:tcPr>
        <w:p w14:paraId="186E011D" w14:textId="77777777" w:rsidR="00A2219B" w:rsidRPr="00A2219B" w:rsidRDefault="00A2219B" w:rsidP="00A2219B">
          <w:pPr>
            <w:pStyle w:val="Footer"/>
            <w:spacing w:after="120"/>
            <w:rPr>
              <w:rFonts w:ascii="Arial" w:hAnsi="Arial" w:cs="Arial"/>
              <w:b/>
              <w:color w:val="FFFFFF"/>
              <w:sz w:val="32"/>
            </w:rPr>
          </w:pPr>
          <w:r w:rsidRPr="00A2219B">
            <w:rPr>
              <w:rFonts w:ascii="Arial" w:hAnsi="Arial" w:cs="Arial"/>
              <w:b/>
              <w:color w:val="FFFFFF"/>
              <w:sz w:val="32"/>
            </w:rPr>
            <w:t>2018/19</w:t>
          </w:r>
        </w:p>
      </w:tc>
    </w:tr>
  </w:tbl>
  <w:p w14:paraId="1F8F2252" w14:textId="77777777" w:rsidR="00A2219B" w:rsidRPr="009E4EF6" w:rsidRDefault="00A2219B">
    <w:pPr>
      <w:pStyle w:val="Footer"/>
      <w:rPr>
        <w:sz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A2219B" w:rsidRPr="00A2219B" w14:paraId="1A1AE733" w14:textId="77777777" w:rsidTr="00A2219B">
      <w:trPr>
        <w:trHeight w:hRule="exact" w:val="100"/>
      </w:trPr>
      <w:tc>
        <w:tcPr>
          <w:tcW w:w="1417" w:type="dxa"/>
          <w:shd w:val="clear" w:color="auto" w:fill="auto"/>
        </w:tcPr>
        <w:p w14:paraId="76E40023" w14:textId="77777777" w:rsidR="00A2219B" w:rsidRPr="00A2219B" w:rsidRDefault="00A2219B" w:rsidP="00A2219B">
          <w:pPr>
            <w:pStyle w:val="Footer"/>
            <w:spacing w:after="120"/>
            <w:rPr>
              <w:sz w:val="12"/>
            </w:rPr>
          </w:pPr>
        </w:p>
      </w:tc>
      <w:tc>
        <w:tcPr>
          <w:tcW w:w="12586" w:type="dxa"/>
          <w:shd w:val="clear" w:color="auto" w:fill="auto"/>
        </w:tcPr>
        <w:p w14:paraId="23E64104" w14:textId="77777777" w:rsidR="00A2219B" w:rsidRPr="00A2219B" w:rsidRDefault="00A2219B" w:rsidP="00A2219B">
          <w:pPr>
            <w:pStyle w:val="Footer"/>
            <w:spacing w:after="120"/>
            <w:rPr>
              <w:sz w:val="12"/>
            </w:rPr>
          </w:pPr>
        </w:p>
      </w:tc>
      <w:tc>
        <w:tcPr>
          <w:tcW w:w="1191" w:type="dxa"/>
          <w:shd w:val="clear" w:color="auto" w:fill="auto"/>
        </w:tcPr>
        <w:p w14:paraId="53590B7F" w14:textId="77777777" w:rsidR="00A2219B" w:rsidRPr="00A2219B" w:rsidRDefault="00A2219B" w:rsidP="00A2219B">
          <w:pPr>
            <w:pStyle w:val="Footer"/>
            <w:spacing w:after="120"/>
            <w:rPr>
              <w:sz w:val="12"/>
            </w:rPr>
          </w:pPr>
        </w:p>
      </w:tc>
    </w:tr>
    <w:tr w:rsidR="00A2219B" w:rsidRPr="00A2219B" w14:paraId="228985B0" w14:textId="77777777" w:rsidTr="00A2219B">
      <w:trPr>
        <w:trHeight w:hRule="exact" w:val="397"/>
      </w:trPr>
      <w:tc>
        <w:tcPr>
          <w:tcW w:w="1417" w:type="dxa"/>
          <w:shd w:val="clear" w:color="auto" w:fill="auto"/>
          <w:vAlign w:val="bottom"/>
        </w:tcPr>
        <w:p w14:paraId="15243DC3" w14:textId="5CC1D4A6" w:rsidR="00A2219B" w:rsidRPr="00A2219B" w:rsidRDefault="00A2219B" w:rsidP="00A2219B">
          <w:pPr>
            <w:pStyle w:val="Footer"/>
            <w:spacing w:after="120"/>
            <w:rPr>
              <w:rFonts w:ascii="Arial" w:hAnsi="Arial" w:cs="Arial"/>
              <w:b/>
              <w:outline/>
              <w:color w:val="000000"/>
              <w:sz w:val="32"/>
            </w:rPr>
          </w:pPr>
        </w:p>
      </w:tc>
      <w:tc>
        <w:tcPr>
          <w:tcW w:w="12586" w:type="dxa"/>
          <w:shd w:val="clear" w:color="auto" w:fill="auto"/>
          <w:vAlign w:val="center"/>
        </w:tcPr>
        <w:p w14:paraId="56214A4A" w14:textId="77777777" w:rsidR="00421B21" w:rsidRPr="009E4EF6" w:rsidRDefault="00421B21" w:rsidP="00A2219B">
          <w:pPr>
            <w:pStyle w:val="Footer"/>
            <w:jc w:val="right"/>
            <w:rPr>
              <w:rFonts w:ascii="Arial" w:hAnsi="Arial" w:cs="Arial"/>
              <w:color w:val="BFBFBF"/>
              <w:sz w:val="16"/>
              <w:szCs w:val="16"/>
            </w:rPr>
          </w:pPr>
          <w:r w:rsidRPr="009E4EF6">
            <w:rPr>
              <w:rFonts w:ascii="Arial" w:hAnsi="Arial" w:cs="Arial"/>
              <w:color w:val="BFBFBF"/>
              <w:sz w:val="16"/>
              <w:szCs w:val="16"/>
            </w:rPr>
            <w:t>The Crime Commissioner for Cleveland Police and the Chief Constable Cleveland Police</w:t>
          </w:r>
        </w:p>
        <w:p w14:paraId="1042F151" w14:textId="562BDC29" w:rsidR="00A2219B" w:rsidRPr="00A2219B" w:rsidRDefault="00421B21" w:rsidP="00A2219B">
          <w:pPr>
            <w:pStyle w:val="Footer"/>
            <w:jc w:val="right"/>
            <w:rPr>
              <w:rFonts w:ascii="Arial" w:hAnsi="Arial" w:cs="Arial"/>
              <w:color w:val="BFBFBF"/>
              <w:sz w:val="16"/>
            </w:rPr>
          </w:pPr>
          <w:r w:rsidRPr="009E4EF6">
            <w:rPr>
              <w:rFonts w:ascii="Arial" w:hAnsi="Arial" w:cs="Arial"/>
              <w:color w:val="BFBFBF"/>
              <w:sz w:val="16"/>
            </w:rPr>
            <w:t xml:space="preserve"> </w:t>
          </w:r>
          <w:r w:rsidR="00A2219B" w:rsidRPr="009E4EF6">
            <w:rPr>
              <w:rFonts w:ascii="Arial" w:hAnsi="Arial" w:cs="Arial"/>
              <w:color w:val="BFBFBF"/>
              <w:sz w:val="16"/>
            </w:rPr>
            <w:t>Assurance Review of Budgetary Control</w:t>
          </w:r>
        </w:p>
      </w:tc>
      <w:tc>
        <w:tcPr>
          <w:tcW w:w="1191" w:type="dxa"/>
          <w:shd w:val="clear" w:color="auto" w:fill="BFBFBF"/>
          <w:vAlign w:val="center"/>
        </w:tcPr>
        <w:p w14:paraId="7330646C" w14:textId="363136F0" w:rsidR="00A2219B" w:rsidRPr="00A2219B" w:rsidRDefault="00A2219B" w:rsidP="00A2219B">
          <w:pPr>
            <w:pStyle w:val="Footer"/>
            <w:spacing w:after="120"/>
            <w:jc w:val="center"/>
            <w:rPr>
              <w:rFonts w:ascii="Arial" w:hAnsi="Arial" w:cs="Arial"/>
              <w:b/>
              <w:color w:val="FFFFFF"/>
              <w:sz w:val="16"/>
            </w:rPr>
          </w:pPr>
          <w:r w:rsidRPr="00A2219B">
            <w:rPr>
              <w:rFonts w:ascii="Arial" w:hAnsi="Arial" w:cs="Arial"/>
              <w:b/>
              <w:color w:val="FFFFFF"/>
              <w:sz w:val="16"/>
            </w:rPr>
            <w:t xml:space="preserve">Page </w:t>
          </w:r>
          <w:r w:rsidRPr="00A2219B">
            <w:rPr>
              <w:rFonts w:ascii="Arial" w:hAnsi="Arial" w:cs="Arial"/>
              <w:b/>
              <w:color w:val="FFFFFF"/>
              <w:sz w:val="16"/>
            </w:rPr>
            <w:fldChar w:fldCharType="begin"/>
          </w:r>
          <w:r w:rsidRPr="00A2219B">
            <w:rPr>
              <w:rFonts w:ascii="Arial" w:hAnsi="Arial" w:cs="Arial"/>
              <w:b/>
              <w:color w:val="FFFFFF"/>
              <w:sz w:val="16"/>
            </w:rPr>
            <w:instrText xml:space="preserve"> PAGE  \* MERGEFORMAT </w:instrText>
          </w:r>
          <w:r w:rsidRPr="00A2219B">
            <w:rPr>
              <w:rFonts w:ascii="Arial" w:hAnsi="Arial" w:cs="Arial"/>
              <w:b/>
              <w:color w:val="FFFFFF"/>
              <w:sz w:val="16"/>
            </w:rPr>
            <w:fldChar w:fldCharType="separate"/>
          </w:r>
          <w:r w:rsidR="00350BC9">
            <w:rPr>
              <w:rFonts w:ascii="Arial" w:hAnsi="Arial" w:cs="Arial"/>
              <w:b/>
              <w:noProof/>
              <w:color w:val="FFFFFF"/>
              <w:sz w:val="16"/>
            </w:rPr>
            <w:t>1</w:t>
          </w:r>
          <w:r w:rsidRPr="00A2219B">
            <w:rPr>
              <w:rFonts w:ascii="Arial" w:hAnsi="Arial" w:cs="Arial"/>
              <w:b/>
              <w:color w:val="FFFFFF"/>
              <w:sz w:val="16"/>
            </w:rPr>
            <w:fldChar w:fldCharType="end"/>
          </w:r>
        </w:p>
      </w:tc>
    </w:tr>
  </w:tbl>
  <w:p w14:paraId="10DA6D8F" w14:textId="77777777" w:rsidR="00A2219B" w:rsidRDefault="00A2219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top w:w="200" w:type="dxa"/>
        <w:left w:w="60" w:type="dxa"/>
        <w:bottom w:w="60" w:type="dxa"/>
        <w:right w:w="60" w:type="dxa"/>
      </w:tblCellMar>
      <w:tblLook w:val="0000" w:firstRow="0" w:lastRow="0" w:firstColumn="0" w:lastColumn="0" w:noHBand="0" w:noVBand="0"/>
    </w:tblPr>
    <w:tblGrid>
      <w:gridCol w:w="567"/>
      <w:gridCol w:w="1304"/>
    </w:tblGrid>
    <w:tr w:rsidR="00A2219B" w:rsidRPr="00A2219B" w14:paraId="0DB28972" w14:textId="77777777" w:rsidTr="00A2219B">
      <w:trPr>
        <w:trHeight w:hRule="exact" w:val="100"/>
      </w:trPr>
      <w:tc>
        <w:tcPr>
          <w:tcW w:w="567" w:type="dxa"/>
          <w:shd w:val="clear" w:color="auto" w:fill="auto"/>
        </w:tcPr>
        <w:p w14:paraId="1BED9242" w14:textId="77777777" w:rsidR="00A2219B" w:rsidRPr="00A2219B" w:rsidRDefault="00A2219B" w:rsidP="00A2219B">
          <w:pPr>
            <w:pStyle w:val="Footer"/>
            <w:spacing w:after="120"/>
            <w:rPr>
              <w:sz w:val="12"/>
            </w:rPr>
          </w:pPr>
        </w:p>
      </w:tc>
      <w:tc>
        <w:tcPr>
          <w:tcW w:w="1304" w:type="dxa"/>
          <w:shd w:val="clear" w:color="auto" w:fill="auto"/>
        </w:tcPr>
        <w:p w14:paraId="0410A5BA" w14:textId="77777777" w:rsidR="00A2219B" w:rsidRPr="00A2219B" w:rsidRDefault="00A2219B" w:rsidP="00A2219B">
          <w:pPr>
            <w:pStyle w:val="Footer"/>
            <w:spacing w:after="120"/>
            <w:rPr>
              <w:sz w:val="12"/>
            </w:rPr>
          </w:pPr>
        </w:p>
      </w:tc>
    </w:tr>
    <w:tr w:rsidR="00A2219B" w:rsidRPr="00A2219B" w14:paraId="652DBE6F" w14:textId="77777777" w:rsidTr="00A2219B">
      <w:trPr>
        <w:trHeight w:hRule="exact" w:val="680"/>
      </w:trPr>
      <w:tc>
        <w:tcPr>
          <w:tcW w:w="567" w:type="dxa"/>
          <w:shd w:val="clear" w:color="auto" w:fill="DC0D15"/>
        </w:tcPr>
        <w:p w14:paraId="154F88B9" w14:textId="77777777" w:rsidR="00A2219B" w:rsidRPr="00A2219B" w:rsidRDefault="00A2219B" w:rsidP="00A2219B">
          <w:pPr>
            <w:pStyle w:val="Footer"/>
            <w:spacing w:after="120"/>
            <w:rPr>
              <w:rFonts w:ascii="Arial" w:hAnsi="Arial" w:cs="Arial"/>
              <w:b/>
              <w:color w:val="FFFFFF"/>
              <w:sz w:val="32"/>
            </w:rPr>
          </w:pPr>
        </w:p>
      </w:tc>
      <w:tc>
        <w:tcPr>
          <w:tcW w:w="1304" w:type="dxa"/>
          <w:shd w:val="clear" w:color="auto" w:fill="DC0D15"/>
          <w:tcMar>
            <w:left w:w="0" w:type="dxa"/>
          </w:tcMar>
          <w:vAlign w:val="center"/>
        </w:tcPr>
        <w:p w14:paraId="273CDE6D" w14:textId="77777777" w:rsidR="00A2219B" w:rsidRPr="00A2219B" w:rsidRDefault="00A2219B" w:rsidP="00A2219B">
          <w:pPr>
            <w:pStyle w:val="Footer"/>
            <w:spacing w:after="120"/>
            <w:rPr>
              <w:rFonts w:ascii="Arial" w:hAnsi="Arial" w:cs="Arial"/>
              <w:b/>
              <w:color w:val="FFFFFF"/>
              <w:sz w:val="32"/>
            </w:rPr>
          </w:pPr>
          <w:r w:rsidRPr="00A2219B">
            <w:rPr>
              <w:rFonts w:ascii="Arial" w:hAnsi="Arial" w:cs="Arial"/>
              <w:b/>
              <w:color w:val="FFFFFF"/>
              <w:sz w:val="32"/>
            </w:rPr>
            <w:t>2018/19</w:t>
          </w:r>
        </w:p>
      </w:tc>
    </w:tr>
  </w:tbl>
  <w:p w14:paraId="26EF8310" w14:textId="77777777" w:rsidR="00A2219B" w:rsidRDefault="00A2219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0"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567"/>
      <w:gridCol w:w="1191"/>
      <w:gridCol w:w="2835"/>
      <w:gridCol w:w="680"/>
      <w:gridCol w:w="567"/>
      <w:gridCol w:w="1191"/>
      <w:gridCol w:w="2835"/>
      <w:gridCol w:w="680"/>
      <w:gridCol w:w="567"/>
      <w:gridCol w:w="1191"/>
      <w:gridCol w:w="1701"/>
      <w:gridCol w:w="14"/>
      <w:gridCol w:w="1177"/>
      <w:gridCol w:w="14"/>
    </w:tblGrid>
    <w:tr w:rsidR="00A2219B" w:rsidRPr="00A2219B" w14:paraId="2D03FC4E" w14:textId="77777777" w:rsidTr="009E4EF6">
      <w:trPr>
        <w:gridAfter w:val="1"/>
        <w:wAfter w:w="14" w:type="dxa"/>
        <w:trHeight w:hRule="exact" w:val="100"/>
      </w:trPr>
      <w:tc>
        <w:tcPr>
          <w:tcW w:w="567" w:type="dxa"/>
          <w:shd w:val="clear" w:color="auto" w:fill="auto"/>
        </w:tcPr>
        <w:p w14:paraId="7B73D669" w14:textId="77777777" w:rsidR="00A2219B" w:rsidRPr="00A2219B" w:rsidRDefault="00A2219B" w:rsidP="00A2219B">
          <w:pPr>
            <w:pStyle w:val="Footer"/>
            <w:spacing w:after="120"/>
            <w:rPr>
              <w:rFonts w:ascii="Arial" w:hAnsi="Arial" w:cs="Arial"/>
              <w:sz w:val="12"/>
            </w:rPr>
          </w:pPr>
        </w:p>
      </w:tc>
      <w:tc>
        <w:tcPr>
          <w:tcW w:w="1191" w:type="dxa"/>
          <w:shd w:val="clear" w:color="auto" w:fill="auto"/>
        </w:tcPr>
        <w:p w14:paraId="25F568E4" w14:textId="77777777" w:rsidR="00A2219B" w:rsidRPr="00A2219B" w:rsidRDefault="00A2219B" w:rsidP="00A2219B">
          <w:pPr>
            <w:pStyle w:val="Footer"/>
            <w:spacing w:after="120"/>
            <w:rPr>
              <w:rFonts w:ascii="Arial" w:hAnsi="Arial" w:cs="Arial"/>
              <w:sz w:val="12"/>
            </w:rPr>
          </w:pPr>
        </w:p>
      </w:tc>
      <w:tc>
        <w:tcPr>
          <w:tcW w:w="2835" w:type="dxa"/>
          <w:shd w:val="clear" w:color="auto" w:fill="auto"/>
        </w:tcPr>
        <w:p w14:paraId="52C5B849" w14:textId="77777777" w:rsidR="00A2219B" w:rsidRPr="00A2219B" w:rsidRDefault="00A2219B" w:rsidP="00A2219B">
          <w:pPr>
            <w:pStyle w:val="Footer"/>
            <w:spacing w:after="120"/>
            <w:rPr>
              <w:rFonts w:ascii="Arial" w:hAnsi="Arial" w:cs="Arial"/>
              <w:sz w:val="12"/>
            </w:rPr>
          </w:pPr>
        </w:p>
      </w:tc>
      <w:tc>
        <w:tcPr>
          <w:tcW w:w="680" w:type="dxa"/>
          <w:shd w:val="clear" w:color="auto" w:fill="auto"/>
        </w:tcPr>
        <w:p w14:paraId="063BB0F9" w14:textId="77777777" w:rsidR="00A2219B" w:rsidRPr="00A2219B" w:rsidRDefault="00A2219B" w:rsidP="00A2219B">
          <w:pPr>
            <w:pStyle w:val="Footer"/>
            <w:spacing w:after="120"/>
            <w:rPr>
              <w:rFonts w:ascii="Arial" w:hAnsi="Arial" w:cs="Arial"/>
              <w:sz w:val="12"/>
            </w:rPr>
          </w:pPr>
        </w:p>
      </w:tc>
      <w:tc>
        <w:tcPr>
          <w:tcW w:w="567" w:type="dxa"/>
          <w:shd w:val="clear" w:color="auto" w:fill="auto"/>
        </w:tcPr>
        <w:p w14:paraId="3B00FBE0" w14:textId="77777777" w:rsidR="00A2219B" w:rsidRPr="00A2219B" w:rsidRDefault="00A2219B" w:rsidP="00A2219B">
          <w:pPr>
            <w:pStyle w:val="Footer"/>
            <w:spacing w:after="120"/>
            <w:rPr>
              <w:rFonts w:ascii="Arial" w:hAnsi="Arial" w:cs="Arial"/>
              <w:sz w:val="12"/>
            </w:rPr>
          </w:pPr>
        </w:p>
      </w:tc>
      <w:tc>
        <w:tcPr>
          <w:tcW w:w="1191" w:type="dxa"/>
          <w:shd w:val="clear" w:color="auto" w:fill="auto"/>
        </w:tcPr>
        <w:p w14:paraId="2FCB9BCA" w14:textId="77777777" w:rsidR="00A2219B" w:rsidRPr="00A2219B" w:rsidRDefault="00A2219B" w:rsidP="00A2219B">
          <w:pPr>
            <w:pStyle w:val="Footer"/>
            <w:spacing w:after="120"/>
            <w:rPr>
              <w:rFonts w:ascii="Arial" w:hAnsi="Arial" w:cs="Arial"/>
              <w:sz w:val="12"/>
            </w:rPr>
          </w:pPr>
        </w:p>
      </w:tc>
      <w:tc>
        <w:tcPr>
          <w:tcW w:w="2835" w:type="dxa"/>
          <w:shd w:val="clear" w:color="auto" w:fill="auto"/>
        </w:tcPr>
        <w:p w14:paraId="31245EF0" w14:textId="77777777" w:rsidR="00A2219B" w:rsidRPr="00A2219B" w:rsidRDefault="00A2219B" w:rsidP="00A2219B">
          <w:pPr>
            <w:pStyle w:val="Footer"/>
            <w:spacing w:after="120"/>
            <w:rPr>
              <w:rFonts w:ascii="Arial" w:hAnsi="Arial" w:cs="Arial"/>
              <w:sz w:val="12"/>
            </w:rPr>
          </w:pPr>
        </w:p>
      </w:tc>
      <w:tc>
        <w:tcPr>
          <w:tcW w:w="680" w:type="dxa"/>
          <w:shd w:val="clear" w:color="auto" w:fill="auto"/>
        </w:tcPr>
        <w:p w14:paraId="5B5AECC3" w14:textId="77777777" w:rsidR="00A2219B" w:rsidRPr="00A2219B" w:rsidRDefault="00A2219B" w:rsidP="00A2219B">
          <w:pPr>
            <w:pStyle w:val="Footer"/>
            <w:spacing w:after="120"/>
            <w:rPr>
              <w:rFonts w:ascii="Arial" w:hAnsi="Arial" w:cs="Arial"/>
              <w:sz w:val="12"/>
            </w:rPr>
          </w:pPr>
        </w:p>
      </w:tc>
      <w:tc>
        <w:tcPr>
          <w:tcW w:w="567" w:type="dxa"/>
          <w:shd w:val="clear" w:color="auto" w:fill="auto"/>
        </w:tcPr>
        <w:p w14:paraId="4A39CAEF" w14:textId="77777777" w:rsidR="00A2219B" w:rsidRPr="00A2219B" w:rsidRDefault="00A2219B" w:rsidP="00A2219B">
          <w:pPr>
            <w:pStyle w:val="Footer"/>
            <w:spacing w:after="120"/>
            <w:rPr>
              <w:rFonts w:ascii="Arial" w:hAnsi="Arial" w:cs="Arial"/>
              <w:sz w:val="12"/>
            </w:rPr>
          </w:pPr>
        </w:p>
      </w:tc>
      <w:tc>
        <w:tcPr>
          <w:tcW w:w="1191" w:type="dxa"/>
          <w:shd w:val="clear" w:color="auto" w:fill="auto"/>
        </w:tcPr>
        <w:p w14:paraId="262B015A" w14:textId="77777777" w:rsidR="00A2219B" w:rsidRPr="00A2219B" w:rsidRDefault="00A2219B" w:rsidP="00A2219B">
          <w:pPr>
            <w:pStyle w:val="Footer"/>
            <w:spacing w:after="120"/>
            <w:rPr>
              <w:rFonts w:ascii="Arial" w:hAnsi="Arial" w:cs="Arial"/>
              <w:sz w:val="12"/>
            </w:rPr>
          </w:pPr>
        </w:p>
      </w:tc>
      <w:tc>
        <w:tcPr>
          <w:tcW w:w="1701" w:type="dxa"/>
          <w:shd w:val="clear" w:color="auto" w:fill="auto"/>
        </w:tcPr>
        <w:p w14:paraId="5ADF9AF5" w14:textId="77777777" w:rsidR="00A2219B" w:rsidRPr="00A2219B" w:rsidRDefault="00A2219B" w:rsidP="00A2219B">
          <w:pPr>
            <w:pStyle w:val="Footer"/>
            <w:spacing w:after="120"/>
            <w:rPr>
              <w:rFonts w:ascii="Arial" w:hAnsi="Arial" w:cs="Arial"/>
              <w:sz w:val="12"/>
            </w:rPr>
          </w:pPr>
        </w:p>
      </w:tc>
      <w:tc>
        <w:tcPr>
          <w:tcW w:w="1191" w:type="dxa"/>
          <w:gridSpan w:val="2"/>
          <w:shd w:val="clear" w:color="auto" w:fill="auto"/>
        </w:tcPr>
        <w:p w14:paraId="4F488ADC" w14:textId="77777777" w:rsidR="00A2219B" w:rsidRPr="00A2219B" w:rsidRDefault="00A2219B" w:rsidP="00A2219B">
          <w:pPr>
            <w:pStyle w:val="Footer"/>
            <w:spacing w:after="120"/>
            <w:rPr>
              <w:rFonts w:ascii="Arial" w:hAnsi="Arial" w:cs="Arial"/>
              <w:sz w:val="12"/>
            </w:rPr>
          </w:pPr>
        </w:p>
      </w:tc>
    </w:tr>
    <w:tr w:rsidR="00A2219B" w:rsidRPr="00A2219B" w14:paraId="1251C981" w14:textId="77777777" w:rsidTr="009E4EF6">
      <w:trPr>
        <w:gridAfter w:val="1"/>
        <w:wAfter w:w="14" w:type="dxa"/>
      </w:trPr>
      <w:tc>
        <w:tcPr>
          <w:tcW w:w="567" w:type="dxa"/>
          <w:tcBorders>
            <w:bottom w:val="single" w:sz="12" w:space="0" w:color="FFFFFF"/>
          </w:tcBorders>
          <w:shd w:val="clear" w:color="auto" w:fill="auto"/>
        </w:tcPr>
        <w:p w14:paraId="0CF302C6" w14:textId="77777777" w:rsidR="00A2219B" w:rsidRPr="00A2219B" w:rsidRDefault="00A2219B" w:rsidP="00A2219B">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14:paraId="61BE0F83" w14:textId="77777777" w:rsidR="00A2219B" w:rsidRPr="00A2219B" w:rsidRDefault="00A2219B" w:rsidP="00A2219B">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14:paraId="53660D86" w14:textId="77777777" w:rsidR="00A2219B" w:rsidRPr="00A2219B" w:rsidRDefault="00A2219B" w:rsidP="00A2219B">
          <w:pPr>
            <w:pStyle w:val="Footer"/>
            <w:spacing w:after="120"/>
            <w:rPr>
              <w:rFonts w:ascii="Arial" w:hAnsi="Arial" w:cs="Arial"/>
              <w:b/>
              <w:color w:val="163D82"/>
              <w:sz w:val="12"/>
            </w:rPr>
          </w:pPr>
        </w:p>
      </w:tc>
      <w:tc>
        <w:tcPr>
          <w:tcW w:w="680" w:type="dxa"/>
          <w:shd w:val="clear" w:color="auto" w:fill="auto"/>
        </w:tcPr>
        <w:p w14:paraId="0D21ADF7" w14:textId="77777777" w:rsidR="00A2219B" w:rsidRPr="00A2219B" w:rsidRDefault="00A2219B" w:rsidP="00A2219B">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14:paraId="601B9FDD" w14:textId="77777777" w:rsidR="00A2219B" w:rsidRPr="00A2219B" w:rsidRDefault="00A2219B" w:rsidP="00A2219B">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14:paraId="1ED0D7E6" w14:textId="77777777" w:rsidR="00A2219B" w:rsidRPr="00A2219B" w:rsidRDefault="00A2219B" w:rsidP="00A2219B">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14:paraId="4CF75AA3" w14:textId="77777777" w:rsidR="00A2219B" w:rsidRPr="00A2219B" w:rsidRDefault="00A2219B" w:rsidP="00A2219B">
          <w:pPr>
            <w:pStyle w:val="Footer"/>
            <w:spacing w:after="120"/>
            <w:rPr>
              <w:rFonts w:ascii="Arial" w:hAnsi="Arial" w:cs="Arial"/>
              <w:b/>
              <w:color w:val="163D82"/>
              <w:sz w:val="12"/>
            </w:rPr>
          </w:pPr>
          <w:r w:rsidRPr="00A2219B">
            <w:rPr>
              <w:rFonts w:ascii="Arial" w:hAnsi="Arial" w:cs="Arial"/>
              <w:b/>
              <w:color w:val="163D82"/>
              <w:sz w:val="12"/>
            </w:rPr>
            <w:t>PRIORITY GRADINGS</w:t>
          </w:r>
        </w:p>
      </w:tc>
      <w:tc>
        <w:tcPr>
          <w:tcW w:w="680" w:type="dxa"/>
          <w:shd w:val="clear" w:color="auto" w:fill="auto"/>
        </w:tcPr>
        <w:p w14:paraId="485CEF03" w14:textId="77777777" w:rsidR="00A2219B" w:rsidRPr="00A2219B" w:rsidRDefault="00A2219B" w:rsidP="00A2219B">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14:paraId="304A3117" w14:textId="77777777" w:rsidR="00A2219B" w:rsidRPr="00A2219B" w:rsidRDefault="00A2219B" w:rsidP="00A2219B">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14:paraId="294A0185" w14:textId="77777777" w:rsidR="00A2219B" w:rsidRPr="00A2219B" w:rsidRDefault="00A2219B" w:rsidP="00A2219B">
          <w:pPr>
            <w:pStyle w:val="Footer"/>
            <w:spacing w:after="120"/>
            <w:rPr>
              <w:rFonts w:ascii="Arial" w:hAnsi="Arial" w:cs="Arial"/>
              <w:b/>
              <w:color w:val="163D82"/>
              <w:sz w:val="12"/>
            </w:rPr>
          </w:pPr>
        </w:p>
      </w:tc>
      <w:tc>
        <w:tcPr>
          <w:tcW w:w="1701" w:type="dxa"/>
          <w:tcBorders>
            <w:bottom w:val="single" w:sz="12" w:space="0" w:color="FFFFFF"/>
          </w:tcBorders>
          <w:shd w:val="clear" w:color="auto" w:fill="auto"/>
        </w:tcPr>
        <w:p w14:paraId="17290DB5" w14:textId="77777777" w:rsidR="00A2219B" w:rsidRPr="00A2219B" w:rsidRDefault="00A2219B" w:rsidP="00A2219B">
          <w:pPr>
            <w:pStyle w:val="Footer"/>
            <w:spacing w:after="120"/>
            <w:rPr>
              <w:rFonts w:ascii="Arial" w:hAnsi="Arial" w:cs="Arial"/>
              <w:b/>
              <w:color w:val="163D82"/>
              <w:sz w:val="12"/>
            </w:rPr>
          </w:pPr>
        </w:p>
      </w:tc>
      <w:tc>
        <w:tcPr>
          <w:tcW w:w="1191" w:type="dxa"/>
          <w:gridSpan w:val="2"/>
          <w:tcBorders>
            <w:bottom w:val="single" w:sz="12" w:space="0" w:color="FFFFFF"/>
          </w:tcBorders>
          <w:shd w:val="clear" w:color="auto" w:fill="auto"/>
        </w:tcPr>
        <w:p w14:paraId="1CFF89AF" w14:textId="77777777" w:rsidR="00A2219B" w:rsidRPr="00A2219B" w:rsidRDefault="00A2219B" w:rsidP="00A2219B">
          <w:pPr>
            <w:pStyle w:val="Footer"/>
            <w:spacing w:after="120"/>
            <w:rPr>
              <w:rFonts w:ascii="Arial" w:hAnsi="Arial" w:cs="Arial"/>
              <w:b/>
              <w:color w:val="163D82"/>
              <w:sz w:val="12"/>
            </w:rPr>
          </w:pPr>
        </w:p>
      </w:tc>
    </w:tr>
    <w:tr w:rsidR="00A2219B" w:rsidRPr="00A2219B" w14:paraId="628A2BFD" w14:textId="77777777" w:rsidTr="009E4EF6">
      <w:trPr>
        <w:gridAfter w:val="1"/>
        <w:wAfter w:w="14" w:type="dxa"/>
      </w:trPr>
      <w:tc>
        <w:tcPr>
          <w:tcW w:w="567" w:type="dxa"/>
          <w:shd w:val="clear" w:color="auto" w:fill="DC0D15"/>
          <w:vAlign w:val="center"/>
        </w:tcPr>
        <w:p w14:paraId="66AC25EA" w14:textId="77777777" w:rsidR="00A2219B" w:rsidRPr="00A2219B" w:rsidRDefault="00A2219B" w:rsidP="00A2219B">
          <w:pPr>
            <w:pStyle w:val="Footer"/>
            <w:spacing w:after="120"/>
            <w:jc w:val="center"/>
            <w:rPr>
              <w:rFonts w:ascii="Arial" w:hAnsi="Arial" w:cs="Arial"/>
              <w:b/>
              <w:color w:val="FFFFFF"/>
              <w:sz w:val="16"/>
            </w:rPr>
          </w:pPr>
          <w:r w:rsidRPr="00A2219B">
            <w:rPr>
              <w:rFonts w:ascii="Arial" w:hAnsi="Arial" w:cs="Arial"/>
              <w:b/>
              <w:color w:val="FFFFFF"/>
              <w:sz w:val="16"/>
            </w:rPr>
            <w:t>1</w:t>
          </w:r>
        </w:p>
      </w:tc>
      <w:tc>
        <w:tcPr>
          <w:tcW w:w="1191" w:type="dxa"/>
          <w:shd w:val="clear" w:color="auto" w:fill="D9D9D9"/>
          <w:vAlign w:val="center"/>
        </w:tcPr>
        <w:p w14:paraId="753769DB" w14:textId="77777777" w:rsidR="00A2219B" w:rsidRPr="00A2219B" w:rsidRDefault="00A2219B" w:rsidP="00A2219B">
          <w:pPr>
            <w:pStyle w:val="Footer"/>
            <w:spacing w:after="120"/>
            <w:jc w:val="center"/>
            <w:rPr>
              <w:rFonts w:ascii="Arial" w:hAnsi="Arial" w:cs="Arial"/>
              <w:b/>
              <w:color w:val="163D82"/>
              <w:sz w:val="16"/>
            </w:rPr>
          </w:pPr>
          <w:r w:rsidRPr="00A2219B">
            <w:rPr>
              <w:rFonts w:ascii="Arial" w:hAnsi="Arial" w:cs="Arial"/>
              <w:b/>
              <w:color w:val="163D82"/>
              <w:sz w:val="16"/>
            </w:rPr>
            <w:t>URGENT</w:t>
          </w:r>
        </w:p>
      </w:tc>
      <w:tc>
        <w:tcPr>
          <w:tcW w:w="2835" w:type="dxa"/>
          <w:shd w:val="clear" w:color="auto" w:fill="D9D9D9"/>
          <w:vAlign w:val="center"/>
        </w:tcPr>
        <w:p w14:paraId="69E4ED51" w14:textId="77777777" w:rsidR="00A2219B" w:rsidRPr="00A2219B" w:rsidRDefault="00A2219B" w:rsidP="00A2219B">
          <w:pPr>
            <w:pStyle w:val="Footer"/>
            <w:spacing w:after="120"/>
            <w:jc w:val="both"/>
            <w:rPr>
              <w:rFonts w:ascii="Arial" w:hAnsi="Arial" w:cs="Arial"/>
              <w:color w:val="163D82"/>
              <w:sz w:val="16"/>
            </w:rPr>
          </w:pPr>
          <w:r w:rsidRPr="00A2219B">
            <w:rPr>
              <w:rFonts w:ascii="Arial" w:hAnsi="Arial" w:cs="Arial"/>
              <w:color w:val="163D82"/>
              <w:sz w:val="16"/>
            </w:rPr>
            <w:t>Fundamental control issue on which action should be taken immediately.</w:t>
          </w:r>
        </w:p>
      </w:tc>
      <w:tc>
        <w:tcPr>
          <w:tcW w:w="680" w:type="dxa"/>
          <w:shd w:val="clear" w:color="auto" w:fill="auto"/>
          <w:vAlign w:val="center"/>
        </w:tcPr>
        <w:p w14:paraId="0E7138E3" w14:textId="77777777" w:rsidR="00A2219B" w:rsidRPr="00A2219B" w:rsidRDefault="00A2219B" w:rsidP="00A2219B">
          <w:pPr>
            <w:pStyle w:val="Footer"/>
            <w:spacing w:after="120"/>
            <w:rPr>
              <w:rFonts w:ascii="Arial" w:hAnsi="Arial" w:cs="Arial"/>
              <w:sz w:val="16"/>
            </w:rPr>
          </w:pPr>
        </w:p>
      </w:tc>
      <w:tc>
        <w:tcPr>
          <w:tcW w:w="567" w:type="dxa"/>
          <w:shd w:val="clear" w:color="auto" w:fill="E5730F"/>
          <w:vAlign w:val="center"/>
        </w:tcPr>
        <w:p w14:paraId="28A004A1" w14:textId="77777777" w:rsidR="00A2219B" w:rsidRPr="00A2219B" w:rsidRDefault="00A2219B" w:rsidP="00A2219B">
          <w:pPr>
            <w:pStyle w:val="Footer"/>
            <w:spacing w:after="120"/>
            <w:jc w:val="center"/>
            <w:rPr>
              <w:rFonts w:ascii="Arial" w:hAnsi="Arial" w:cs="Arial"/>
              <w:b/>
              <w:color w:val="FFFFFF"/>
              <w:sz w:val="16"/>
            </w:rPr>
          </w:pPr>
          <w:r w:rsidRPr="00A2219B">
            <w:rPr>
              <w:rFonts w:ascii="Arial" w:hAnsi="Arial" w:cs="Arial"/>
              <w:b/>
              <w:color w:val="FFFFFF"/>
              <w:sz w:val="16"/>
            </w:rPr>
            <w:t>2</w:t>
          </w:r>
        </w:p>
      </w:tc>
      <w:tc>
        <w:tcPr>
          <w:tcW w:w="1191" w:type="dxa"/>
          <w:shd w:val="clear" w:color="auto" w:fill="D9D9D9"/>
          <w:vAlign w:val="center"/>
        </w:tcPr>
        <w:p w14:paraId="1DDE55C1" w14:textId="77777777" w:rsidR="00A2219B" w:rsidRPr="00A2219B" w:rsidRDefault="00A2219B" w:rsidP="00A2219B">
          <w:pPr>
            <w:pStyle w:val="Footer"/>
            <w:spacing w:after="120"/>
            <w:jc w:val="center"/>
            <w:rPr>
              <w:rFonts w:ascii="Arial" w:hAnsi="Arial" w:cs="Arial"/>
              <w:b/>
              <w:color w:val="163D82"/>
              <w:sz w:val="16"/>
            </w:rPr>
          </w:pPr>
          <w:r w:rsidRPr="00A2219B">
            <w:rPr>
              <w:rFonts w:ascii="Arial" w:hAnsi="Arial" w:cs="Arial"/>
              <w:b/>
              <w:color w:val="163D82"/>
              <w:sz w:val="16"/>
            </w:rPr>
            <w:t>IMPORTANT</w:t>
          </w:r>
        </w:p>
      </w:tc>
      <w:tc>
        <w:tcPr>
          <w:tcW w:w="2835" w:type="dxa"/>
          <w:shd w:val="clear" w:color="auto" w:fill="D9D9D9"/>
          <w:vAlign w:val="center"/>
        </w:tcPr>
        <w:p w14:paraId="758C889A" w14:textId="77777777" w:rsidR="00A2219B" w:rsidRPr="00A2219B" w:rsidRDefault="00A2219B" w:rsidP="00A2219B">
          <w:pPr>
            <w:pStyle w:val="Footer"/>
            <w:spacing w:after="120"/>
            <w:jc w:val="both"/>
            <w:rPr>
              <w:rFonts w:ascii="Arial" w:hAnsi="Arial" w:cs="Arial"/>
              <w:color w:val="163D82"/>
              <w:sz w:val="16"/>
            </w:rPr>
          </w:pPr>
          <w:r w:rsidRPr="00A2219B">
            <w:rPr>
              <w:rFonts w:ascii="Arial" w:hAnsi="Arial" w:cs="Arial"/>
              <w:color w:val="163D82"/>
              <w:sz w:val="16"/>
            </w:rPr>
            <w:t>Control issue on which action should be taken at the earliest opportunity.</w:t>
          </w:r>
        </w:p>
      </w:tc>
      <w:tc>
        <w:tcPr>
          <w:tcW w:w="680" w:type="dxa"/>
          <w:shd w:val="clear" w:color="auto" w:fill="auto"/>
          <w:vAlign w:val="center"/>
        </w:tcPr>
        <w:p w14:paraId="2B6184B1" w14:textId="77777777" w:rsidR="00A2219B" w:rsidRPr="00A2219B" w:rsidRDefault="00A2219B" w:rsidP="00A2219B">
          <w:pPr>
            <w:pStyle w:val="Footer"/>
            <w:spacing w:after="120"/>
            <w:rPr>
              <w:rFonts w:ascii="Arial" w:hAnsi="Arial" w:cs="Arial"/>
              <w:sz w:val="16"/>
            </w:rPr>
          </w:pPr>
        </w:p>
      </w:tc>
      <w:tc>
        <w:tcPr>
          <w:tcW w:w="567" w:type="dxa"/>
          <w:shd w:val="clear" w:color="auto" w:fill="FFCC00"/>
          <w:vAlign w:val="center"/>
        </w:tcPr>
        <w:p w14:paraId="572C40CF" w14:textId="77777777" w:rsidR="00A2219B" w:rsidRPr="00A2219B" w:rsidRDefault="00A2219B" w:rsidP="00A2219B">
          <w:pPr>
            <w:pStyle w:val="Footer"/>
            <w:spacing w:after="120"/>
            <w:jc w:val="center"/>
            <w:rPr>
              <w:rFonts w:ascii="Arial" w:hAnsi="Arial" w:cs="Arial"/>
              <w:b/>
              <w:color w:val="FFFFFF"/>
              <w:sz w:val="16"/>
            </w:rPr>
          </w:pPr>
          <w:r w:rsidRPr="00A2219B">
            <w:rPr>
              <w:rFonts w:ascii="Arial" w:hAnsi="Arial" w:cs="Arial"/>
              <w:b/>
              <w:color w:val="FFFFFF"/>
              <w:sz w:val="16"/>
            </w:rPr>
            <w:t>3</w:t>
          </w:r>
        </w:p>
      </w:tc>
      <w:tc>
        <w:tcPr>
          <w:tcW w:w="1191" w:type="dxa"/>
          <w:shd w:val="clear" w:color="auto" w:fill="D9D9D9"/>
          <w:vAlign w:val="center"/>
        </w:tcPr>
        <w:p w14:paraId="57BF1C1D" w14:textId="77777777" w:rsidR="00A2219B" w:rsidRPr="00A2219B" w:rsidRDefault="00A2219B" w:rsidP="00A2219B">
          <w:pPr>
            <w:pStyle w:val="Footer"/>
            <w:spacing w:after="120"/>
            <w:jc w:val="center"/>
            <w:rPr>
              <w:rFonts w:ascii="Arial" w:hAnsi="Arial" w:cs="Arial"/>
              <w:b/>
              <w:color w:val="163D82"/>
              <w:sz w:val="16"/>
            </w:rPr>
          </w:pPr>
          <w:r w:rsidRPr="00A2219B">
            <w:rPr>
              <w:rFonts w:ascii="Arial" w:hAnsi="Arial" w:cs="Arial"/>
              <w:b/>
              <w:color w:val="163D82"/>
              <w:sz w:val="16"/>
            </w:rPr>
            <w:t>ROUTINE</w:t>
          </w:r>
        </w:p>
      </w:tc>
      <w:tc>
        <w:tcPr>
          <w:tcW w:w="2892" w:type="dxa"/>
          <w:gridSpan w:val="3"/>
          <w:shd w:val="clear" w:color="auto" w:fill="D9D9D9"/>
          <w:vAlign w:val="center"/>
        </w:tcPr>
        <w:p w14:paraId="59A67959" w14:textId="77777777" w:rsidR="00A2219B" w:rsidRPr="00A2219B" w:rsidRDefault="00A2219B" w:rsidP="00A2219B">
          <w:pPr>
            <w:pStyle w:val="Footer"/>
            <w:spacing w:after="120"/>
            <w:jc w:val="both"/>
            <w:rPr>
              <w:rFonts w:ascii="Arial" w:hAnsi="Arial" w:cs="Arial"/>
              <w:color w:val="163D82"/>
              <w:sz w:val="16"/>
            </w:rPr>
          </w:pPr>
          <w:r w:rsidRPr="00A2219B">
            <w:rPr>
              <w:rFonts w:ascii="Arial" w:hAnsi="Arial" w:cs="Arial"/>
              <w:color w:val="163D82"/>
              <w:sz w:val="16"/>
            </w:rPr>
            <w:t>Control issue on which action should be taken.</w:t>
          </w:r>
        </w:p>
      </w:tc>
    </w:tr>
    <w:tr w:rsidR="009E4EF6" w:rsidRPr="00A2219B" w14:paraId="590AB198" w14:textId="77777777" w:rsidTr="009E4EF6">
      <w:trPr>
        <w:trHeight w:hRule="exact" w:val="397"/>
      </w:trPr>
      <w:tc>
        <w:tcPr>
          <w:tcW w:w="1758" w:type="dxa"/>
          <w:gridSpan w:val="2"/>
          <w:shd w:val="clear" w:color="auto" w:fill="auto"/>
          <w:vAlign w:val="bottom"/>
        </w:tcPr>
        <w:p w14:paraId="69C66EE3" w14:textId="68ECDF01" w:rsidR="009E4EF6" w:rsidRPr="00A2219B" w:rsidRDefault="009E4EF6" w:rsidP="00A2219B">
          <w:pPr>
            <w:pStyle w:val="Footer"/>
            <w:spacing w:after="120"/>
            <w:rPr>
              <w:rFonts w:ascii="Arial" w:hAnsi="Arial" w:cs="Arial"/>
            </w:rPr>
          </w:pPr>
        </w:p>
      </w:tc>
      <w:tc>
        <w:tcPr>
          <w:tcW w:w="2835" w:type="dxa"/>
          <w:shd w:val="clear" w:color="auto" w:fill="auto"/>
        </w:tcPr>
        <w:p w14:paraId="7C98DC78" w14:textId="77777777" w:rsidR="009E4EF6" w:rsidRPr="00A2219B" w:rsidRDefault="009E4EF6" w:rsidP="00A2219B">
          <w:pPr>
            <w:pStyle w:val="Footer"/>
            <w:spacing w:after="120"/>
            <w:rPr>
              <w:rFonts w:ascii="Arial" w:hAnsi="Arial" w:cs="Arial"/>
            </w:rPr>
          </w:pPr>
        </w:p>
      </w:tc>
      <w:tc>
        <w:tcPr>
          <w:tcW w:w="680" w:type="dxa"/>
          <w:shd w:val="clear" w:color="auto" w:fill="auto"/>
        </w:tcPr>
        <w:p w14:paraId="0F4ED7EA" w14:textId="77777777" w:rsidR="009E4EF6" w:rsidRPr="00A2219B" w:rsidRDefault="009E4EF6" w:rsidP="00A2219B">
          <w:pPr>
            <w:pStyle w:val="Footer"/>
            <w:spacing w:after="120"/>
            <w:rPr>
              <w:rFonts w:ascii="Arial" w:hAnsi="Arial" w:cs="Arial"/>
            </w:rPr>
          </w:pPr>
        </w:p>
      </w:tc>
      <w:tc>
        <w:tcPr>
          <w:tcW w:w="567" w:type="dxa"/>
          <w:shd w:val="clear" w:color="auto" w:fill="auto"/>
        </w:tcPr>
        <w:p w14:paraId="5EBDEA46" w14:textId="77777777" w:rsidR="009E4EF6" w:rsidRPr="00A2219B" w:rsidRDefault="009E4EF6" w:rsidP="00A2219B">
          <w:pPr>
            <w:pStyle w:val="Footer"/>
            <w:spacing w:after="120"/>
            <w:rPr>
              <w:rFonts w:ascii="Arial" w:hAnsi="Arial" w:cs="Arial"/>
            </w:rPr>
          </w:pPr>
        </w:p>
      </w:tc>
      <w:tc>
        <w:tcPr>
          <w:tcW w:w="1191" w:type="dxa"/>
          <w:shd w:val="clear" w:color="auto" w:fill="auto"/>
        </w:tcPr>
        <w:p w14:paraId="36D15719" w14:textId="77777777" w:rsidR="009E4EF6" w:rsidRPr="00A2219B" w:rsidRDefault="009E4EF6" w:rsidP="00A2219B">
          <w:pPr>
            <w:pStyle w:val="Footer"/>
            <w:spacing w:after="120"/>
            <w:rPr>
              <w:rFonts w:ascii="Arial" w:hAnsi="Arial" w:cs="Arial"/>
            </w:rPr>
          </w:pPr>
        </w:p>
      </w:tc>
      <w:tc>
        <w:tcPr>
          <w:tcW w:w="6988" w:type="dxa"/>
          <w:gridSpan w:val="6"/>
          <w:shd w:val="clear" w:color="auto" w:fill="auto"/>
        </w:tcPr>
        <w:p w14:paraId="606DDAC2" w14:textId="77777777" w:rsidR="009E4EF6" w:rsidRPr="009E4EF6" w:rsidRDefault="009E4EF6" w:rsidP="00421B21">
          <w:pPr>
            <w:pStyle w:val="Footer"/>
            <w:jc w:val="right"/>
            <w:rPr>
              <w:rFonts w:ascii="Arial" w:hAnsi="Arial" w:cs="Arial"/>
              <w:color w:val="BFBFBF"/>
              <w:sz w:val="16"/>
              <w:szCs w:val="16"/>
            </w:rPr>
          </w:pPr>
          <w:r w:rsidRPr="009E4EF6">
            <w:rPr>
              <w:rFonts w:ascii="Arial" w:hAnsi="Arial" w:cs="Arial"/>
              <w:color w:val="BFBFBF"/>
              <w:sz w:val="16"/>
              <w:szCs w:val="16"/>
            </w:rPr>
            <w:t>The Crime Commissioner for Cleveland Police and the Chief Constable Cleveland Police</w:t>
          </w:r>
        </w:p>
        <w:p w14:paraId="663BCC11" w14:textId="716E1F36" w:rsidR="009E4EF6" w:rsidRPr="00A2219B" w:rsidRDefault="009E4EF6" w:rsidP="00421B21">
          <w:pPr>
            <w:pStyle w:val="Footer"/>
            <w:jc w:val="right"/>
            <w:rPr>
              <w:rFonts w:ascii="Arial" w:hAnsi="Arial" w:cs="Arial"/>
              <w:color w:val="BFBFBF"/>
              <w:sz w:val="16"/>
            </w:rPr>
          </w:pPr>
          <w:r w:rsidRPr="00A2219B">
            <w:rPr>
              <w:rFonts w:ascii="Arial" w:hAnsi="Arial" w:cs="Arial"/>
              <w:color w:val="BFBFBF"/>
              <w:sz w:val="16"/>
            </w:rPr>
            <w:t xml:space="preserve"> </w:t>
          </w:r>
          <w:r w:rsidRPr="009E4EF6">
            <w:rPr>
              <w:rFonts w:ascii="Arial" w:hAnsi="Arial" w:cs="Arial"/>
              <w:color w:val="BFBFBF"/>
              <w:sz w:val="16"/>
            </w:rPr>
            <w:t>Assurance Review of Budgetary Control</w:t>
          </w:r>
        </w:p>
      </w:tc>
      <w:tc>
        <w:tcPr>
          <w:tcW w:w="1191" w:type="dxa"/>
          <w:gridSpan w:val="2"/>
          <w:shd w:val="clear" w:color="auto" w:fill="BFBFBF"/>
          <w:vAlign w:val="center"/>
        </w:tcPr>
        <w:p w14:paraId="1F108D55" w14:textId="46BD1032" w:rsidR="009E4EF6" w:rsidRPr="00A2219B" w:rsidRDefault="009E4EF6" w:rsidP="00A2219B">
          <w:pPr>
            <w:pStyle w:val="Footer"/>
            <w:spacing w:after="120"/>
            <w:jc w:val="center"/>
            <w:rPr>
              <w:rFonts w:ascii="Arial" w:hAnsi="Arial" w:cs="Arial"/>
              <w:b/>
              <w:color w:val="FFFFFF"/>
              <w:sz w:val="16"/>
            </w:rPr>
          </w:pPr>
          <w:r w:rsidRPr="00A2219B">
            <w:rPr>
              <w:rFonts w:ascii="Arial" w:hAnsi="Arial" w:cs="Arial"/>
              <w:b/>
              <w:color w:val="FFFFFF"/>
              <w:sz w:val="16"/>
            </w:rPr>
            <w:t xml:space="preserve">Page </w:t>
          </w:r>
          <w:r w:rsidRPr="00A2219B">
            <w:rPr>
              <w:rFonts w:ascii="Arial" w:hAnsi="Arial" w:cs="Arial"/>
              <w:b/>
              <w:color w:val="FFFFFF"/>
              <w:sz w:val="16"/>
            </w:rPr>
            <w:fldChar w:fldCharType="begin"/>
          </w:r>
          <w:r w:rsidRPr="00A2219B">
            <w:rPr>
              <w:rFonts w:ascii="Arial" w:hAnsi="Arial" w:cs="Arial"/>
              <w:b/>
              <w:color w:val="FFFFFF"/>
              <w:sz w:val="16"/>
            </w:rPr>
            <w:instrText xml:space="preserve"> PAGE  \* MERGEFORMAT </w:instrText>
          </w:r>
          <w:r w:rsidRPr="00A2219B">
            <w:rPr>
              <w:rFonts w:ascii="Arial" w:hAnsi="Arial" w:cs="Arial"/>
              <w:b/>
              <w:color w:val="FFFFFF"/>
              <w:sz w:val="16"/>
            </w:rPr>
            <w:fldChar w:fldCharType="separate"/>
          </w:r>
          <w:r w:rsidR="00350BC9">
            <w:rPr>
              <w:rFonts w:ascii="Arial" w:hAnsi="Arial" w:cs="Arial"/>
              <w:b/>
              <w:noProof/>
              <w:color w:val="FFFFFF"/>
              <w:sz w:val="16"/>
            </w:rPr>
            <w:t>2</w:t>
          </w:r>
          <w:r w:rsidRPr="00A2219B">
            <w:rPr>
              <w:rFonts w:ascii="Arial" w:hAnsi="Arial" w:cs="Arial"/>
              <w:b/>
              <w:color w:val="FFFFFF"/>
              <w:sz w:val="16"/>
            </w:rPr>
            <w:fldChar w:fldCharType="end"/>
          </w:r>
        </w:p>
      </w:tc>
    </w:tr>
  </w:tbl>
  <w:p w14:paraId="0A4C0B82" w14:textId="77777777" w:rsidR="00A2219B" w:rsidRDefault="00A2219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2381"/>
      <w:gridCol w:w="11622"/>
      <w:gridCol w:w="1191"/>
    </w:tblGrid>
    <w:tr w:rsidR="00A2219B" w:rsidRPr="00A2219B" w14:paraId="3FCF6198" w14:textId="77777777" w:rsidTr="00A2219B">
      <w:trPr>
        <w:trHeight w:hRule="exact" w:val="100"/>
      </w:trPr>
      <w:tc>
        <w:tcPr>
          <w:tcW w:w="2381" w:type="dxa"/>
          <w:shd w:val="clear" w:color="auto" w:fill="auto"/>
        </w:tcPr>
        <w:p w14:paraId="61C25471" w14:textId="77777777" w:rsidR="00A2219B" w:rsidRPr="00A2219B" w:rsidRDefault="00A2219B" w:rsidP="00A2219B">
          <w:pPr>
            <w:pStyle w:val="Footer"/>
            <w:spacing w:after="120"/>
            <w:rPr>
              <w:rFonts w:ascii="Arial" w:hAnsi="Arial" w:cs="Arial"/>
              <w:sz w:val="12"/>
            </w:rPr>
          </w:pPr>
        </w:p>
      </w:tc>
      <w:tc>
        <w:tcPr>
          <w:tcW w:w="11622" w:type="dxa"/>
          <w:shd w:val="clear" w:color="auto" w:fill="auto"/>
        </w:tcPr>
        <w:p w14:paraId="772E70C7" w14:textId="77777777" w:rsidR="00A2219B" w:rsidRPr="00A2219B" w:rsidRDefault="00A2219B" w:rsidP="00A2219B">
          <w:pPr>
            <w:pStyle w:val="Footer"/>
            <w:spacing w:after="120"/>
            <w:rPr>
              <w:rFonts w:ascii="Arial" w:hAnsi="Arial" w:cs="Arial"/>
              <w:sz w:val="12"/>
            </w:rPr>
          </w:pPr>
        </w:p>
      </w:tc>
      <w:tc>
        <w:tcPr>
          <w:tcW w:w="1191" w:type="dxa"/>
          <w:shd w:val="clear" w:color="auto" w:fill="auto"/>
        </w:tcPr>
        <w:p w14:paraId="4BA97A8D" w14:textId="77777777" w:rsidR="00A2219B" w:rsidRPr="00A2219B" w:rsidRDefault="00A2219B" w:rsidP="00A2219B">
          <w:pPr>
            <w:pStyle w:val="Footer"/>
            <w:spacing w:after="120"/>
            <w:rPr>
              <w:rFonts w:ascii="Arial" w:hAnsi="Arial" w:cs="Arial"/>
              <w:sz w:val="12"/>
            </w:rPr>
          </w:pPr>
        </w:p>
      </w:tc>
    </w:tr>
    <w:tr w:rsidR="00A2219B" w:rsidRPr="00A2219B" w14:paraId="51CA347A" w14:textId="77777777" w:rsidTr="00A2219B">
      <w:trPr>
        <w:trHeight w:hRule="exact" w:val="397"/>
      </w:trPr>
      <w:tc>
        <w:tcPr>
          <w:tcW w:w="15194" w:type="dxa"/>
          <w:gridSpan w:val="3"/>
          <w:shd w:val="clear" w:color="auto" w:fill="auto"/>
          <w:vAlign w:val="center"/>
        </w:tcPr>
        <w:p w14:paraId="11DFCD0D" w14:textId="77777777" w:rsidR="00A2219B" w:rsidRPr="00A2219B" w:rsidRDefault="00A2219B" w:rsidP="00A2219B">
          <w:pPr>
            <w:pStyle w:val="Footer"/>
            <w:spacing w:after="120"/>
            <w:jc w:val="center"/>
            <w:rPr>
              <w:rFonts w:ascii="Arial" w:hAnsi="Arial" w:cs="Arial"/>
              <w:b/>
              <w:color w:val="163D82"/>
              <w:sz w:val="20"/>
            </w:rPr>
          </w:pPr>
          <w:r w:rsidRPr="00A2219B">
            <w:rPr>
              <w:rFonts w:ascii="Arial" w:hAnsi="Arial" w:cs="Arial"/>
              <w:color w:val="163D82"/>
              <w:sz w:val="12"/>
            </w:rPr>
            <w:t>ADVISORY NOTE</w:t>
          </w:r>
        </w:p>
      </w:tc>
    </w:tr>
    <w:tr w:rsidR="00A2219B" w:rsidRPr="00A2219B" w14:paraId="62BA2BDD" w14:textId="77777777" w:rsidTr="00A2219B">
      <w:trPr>
        <w:trHeight w:hRule="exact" w:val="397"/>
      </w:trPr>
      <w:tc>
        <w:tcPr>
          <w:tcW w:w="15194" w:type="dxa"/>
          <w:gridSpan w:val="3"/>
          <w:tcBorders>
            <w:bottom w:val="single" w:sz="18" w:space="0" w:color="FFFFFF"/>
          </w:tcBorders>
          <w:shd w:val="clear" w:color="auto" w:fill="D9D9D9"/>
          <w:vAlign w:val="center"/>
        </w:tcPr>
        <w:p w14:paraId="554C1478" w14:textId="77777777" w:rsidR="00A2219B" w:rsidRPr="00A2219B" w:rsidRDefault="00A2219B" w:rsidP="00A2219B">
          <w:pPr>
            <w:pStyle w:val="Footer"/>
            <w:spacing w:after="120"/>
            <w:jc w:val="center"/>
            <w:rPr>
              <w:rFonts w:ascii="Arial" w:hAnsi="Arial" w:cs="Arial"/>
              <w:color w:val="163D82"/>
            </w:rPr>
          </w:pPr>
          <w:r w:rsidRPr="00A2219B">
            <w:rPr>
              <w:rFonts w:ascii="Arial" w:hAnsi="Arial" w:cs="Arial"/>
              <w:color w:val="163D82"/>
              <w:sz w:val="16"/>
            </w:rPr>
            <w:t>Operational Effectiveness Matters need to be considered as part of management review of procedures.</w:t>
          </w:r>
        </w:p>
      </w:tc>
    </w:tr>
    <w:tr w:rsidR="00A2219B" w:rsidRPr="00A2219B" w14:paraId="79094FD3" w14:textId="77777777" w:rsidTr="00A2219B">
      <w:trPr>
        <w:trHeight w:hRule="exact" w:val="397"/>
      </w:trPr>
      <w:tc>
        <w:tcPr>
          <w:tcW w:w="2381" w:type="dxa"/>
          <w:tcBorders>
            <w:top w:val="single" w:sz="18" w:space="0" w:color="FFFFFF"/>
          </w:tcBorders>
          <w:shd w:val="clear" w:color="auto" w:fill="auto"/>
          <w:vAlign w:val="center"/>
        </w:tcPr>
        <w:p w14:paraId="1B31A92F" w14:textId="1A7DC0F2" w:rsidR="00A2219B" w:rsidRPr="00A2219B" w:rsidRDefault="00A2219B" w:rsidP="00A2219B">
          <w:pPr>
            <w:pStyle w:val="Footer"/>
            <w:spacing w:after="120"/>
            <w:rPr>
              <w:rFonts w:ascii="Arial" w:hAnsi="Arial" w:cs="Arial"/>
              <w:outline/>
              <w:color w:val="000000"/>
              <w:sz w:val="32"/>
            </w:rPr>
          </w:pPr>
        </w:p>
      </w:tc>
      <w:tc>
        <w:tcPr>
          <w:tcW w:w="11622" w:type="dxa"/>
          <w:tcBorders>
            <w:top w:val="single" w:sz="18" w:space="0" w:color="FFFFFF"/>
          </w:tcBorders>
          <w:shd w:val="clear" w:color="auto" w:fill="auto"/>
          <w:vAlign w:val="center"/>
        </w:tcPr>
        <w:p w14:paraId="3344514B" w14:textId="77777777" w:rsidR="00421B21" w:rsidRPr="00F678F1" w:rsidRDefault="00421B21" w:rsidP="00421B21">
          <w:pPr>
            <w:pStyle w:val="Footer"/>
            <w:jc w:val="right"/>
            <w:rPr>
              <w:rFonts w:ascii="Arial" w:hAnsi="Arial" w:cs="Arial"/>
              <w:color w:val="BFBFBF"/>
              <w:sz w:val="16"/>
              <w:szCs w:val="16"/>
            </w:rPr>
          </w:pPr>
          <w:r w:rsidRPr="00F678F1">
            <w:rPr>
              <w:rFonts w:ascii="Arial" w:hAnsi="Arial" w:cs="Arial"/>
              <w:color w:val="BFBFBF"/>
              <w:sz w:val="16"/>
              <w:szCs w:val="16"/>
            </w:rPr>
            <w:t>The Crime Commissioner for Cleveland Police and the Chief Constable Cleveland Police</w:t>
          </w:r>
        </w:p>
        <w:p w14:paraId="7D8084A5" w14:textId="5EEF8223" w:rsidR="00A2219B" w:rsidRPr="00A2219B" w:rsidRDefault="00421B21" w:rsidP="00421B21">
          <w:pPr>
            <w:pStyle w:val="Footer"/>
            <w:jc w:val="right"/>
            <w:rPr>
              <w:rFonts w:ascii="Arial" w:hAnsi="Arial" w:cs="Arial"/>
              <w:color w:val="BFBFBF"/>
              <w:sz w:val="16"/>
            </w:rPr>
          </w:pPr>
          <w:r w:rsidRPr="00F678F1">
            <w:rPr>
              <w:rFonts w:ascii="Arial" w:hAnsi="Arial" w:cs="Arial"/>
              <w:color w:val="BFBFBF"/>
              <w:sz w:val="16"/>
            </w:rPr>
            <w:t xml:space="preserve"> Assurance Review of Budgetary Control</w:t>
          </w:r>
        </w:p>
      </w:tc>
      <w:tc>
        <w:tcPr>
          <w:tcW w:w="1191" w:type="dxa"/>
          <w:tcBorders>
            <w:top w:val="single" w:sz="18" w:space="0" w:color="FFFFFF"/>
          </w:tcBorders>
          <w:shd w:val="clear" w:color="auto" w:fill="BFBFBF"/>
        </w:tcPr>
        <w:p w14:paraId="466DB017" w14:textId="69B22061" w:rsidR="00A2219B" w:rsidRPr="00A2219B" w:rsidRDefault="00A2219B" w:rsidP="00A2219B">
          <w:pPr>
            <w:pStyle w:val="Footer"/>
            <w:spacing w:after="120"/>
            <w:jc w:val="center"/>
            <w:rPr>
              <w:rFonts w:ascii="Arial" w:hAnsi="Arial" w:cs="Arial"/>
              <w:b/>
              <w:color w:val="FFFFFF"/>
              <w:sz w:val="16"/>
            </w:rPr>
          </w:pPr>
          <w:r w:rsidRPr="00A2219B">
            <w:rPr>
              <w:rFonts w:ascii="Arial" w:hAnsi="Arial" w:cs="Arial"/>
              <w:b/>
              <w:color w:val="FFFFFF"/>
              <w:sz w:val="16"/>
            </w:rPr>
            <w:t xml:space="preserve">Page </w:t>
          </w:r>
          <w:r w:rsidRPr="00A2219B">
            <w:rPr>
              <w:rFonts w:ascii="Arial" w:hAnsi="Arial" w:cs="Arial"/>
              <w:b/>
              <w:color w:val="FFFFFF"/>
              <w:sz w:val="16"/>
            </w:rPr>
            <w:fldChar w:fldCharType="begin"/>
          </w:r>
          <w:r w:rsidRPr="00A2219B">
            <w:rPr>
              <w:rFonts w:ascii="Arial" w:hAnsi="Arial" w:cs="Arial"/>
              <w:b/>
              <w:color w:val="FFFFFF"/>
              <w:sz w:val="16"/>
            </w:rPr>
            <w:instrText xml:space="preserve"> PAGE  \* MERGEFORMAT </w:instrText>
          </w:r>
          <w:r w:rsidRPr="00A2219B">
            <w:rPr>
              <w:rFonts w:ascii="Arial" w:hAnsi="Arial" w:cs="Arial"/>
              <w:b/>
              <w:color w:val="FFFFFF"/>
              <w:sz w:val="16"/>
            </w:rPr>
            <w:fldChar w:fldCharType="separate"/>
          </w:r>
          <w:r w:rsidR="00350BC9">
            <w:rPr>
              <w:rFonts w:ascii="Arial" w:hAnsi="Arial" w:cs="Arial"/>
              <w:b/>
              <w:noProof/>
              <w:color w:val="FFFFFF"/>
              <w:sz w:val="16"/>
            </w:rPr>
            <w:t>3</w:t>
          </w:r>
          <w:r w:rsidRPr="00A2219B">
            <w:rPr>
              <w:rFonts w:ascii="Arial" w:hAnsi="Arial" w:cs="Arial"/>
              <w:b/>
              <w:color w:val="FFFFFF"/>
              <w:sz w:val="16"/>
            </w:rPr>
            <w:fldChar w:fldCharType="end"/>
          </w:r>
        </w:p>
      </w:tc>
    </w:tr>
  </w:tbl>
  <w:p w14:paraId="754839F3" w14:textId="77777777" w:rsidR="00A2219B" w:rsidRDefault="00A2219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A2219B" w:rsidRPr="00A2219B" w14:paraId="7C4AD710" w14:textId="77777777" w:rsidTr="00A2219B">
      <w:trPr>
        <w:trHeight w:hRule="exact" w:val="100"/>
      </w:trPr>
      <w:tc>
        <w:tcPr>
          <w:tcW w:w="1417" w:type="dxa"/>
          <w:shd w:val="clear" w:color="auto" w:fill="auto"/>
        </w:tcPr>
        <w:p w14:paraId="1772B0B6" w14:textId="77777777" w:rsidR="00A2219B" w:rsidRPr="00A2219B" w:rsidRDefault="00A2219B" w:rsidP="00A2219B">
          <w:pPr>
            <w:pStyle w:val="Footer"/>
            <w:spacing w:after="120"/>
            <w:rPr>
              <w:sz w:val="12"/>
            </w:rPr>
          </w:pPr>
        </w:p>
      </w:tc>
      <w:tc>
        <w:tcPr>
          <w:tcW w:w="12586" w:type="dxa"/>
          <w:shd w:val="clear" w:color="auto" w:fill="auto"/>
        </w:tcPr>
        <w:p w14:paraId="25F1F608" w14:textId="77777777" w:rsidR="00A2219B" w:rsidRPr="00A2219B" w:rsidRDefault="00A2219B" w:rsidP="00A2219B">
          <w:pPr>
            <w:pStyle w:val="Footer"/>
            <w:spacing w:after="120"/>
            <w:rPr>
              <w:sz w:val="12"/>
            </w:rPr>
          </w:pPr>
        </w:p>
      </w:tc>
      <w:tc>
        <w:tcPr>
          <w:tcW w:w="1191" w:type="dxa"/>
          <w:shd w:val="clear" w:color="auto" w:fill="auto"/>
        </w:tcPr>
        <w:p w14:paraId="4E78686C" w14:textId="77777777" w:rsidR="00A2219B" w:rsidRPr="00A2219B" w:rsidRDefault="00A2219B" w:rsidP="00A2219B">
          <w:pPr>
            <w:pStyle w:val="Footer"/>
            <w:spacing w:after="120"/>
            <w:rPr>
              <w:sz w:val="12"/>
            </w:rPr>
          </w:pPr>
        </w:p>
      </w:tc>
    </w:tr>
    <w:tr w:rsidR="00A2219B" w:rsidRPr="00A2219B" w14:paraId="74A6C054" w14:textId="77777777" w:rsidTr="00A2219B">
      <w:trPr>
        <w:trHeight w:hRule="exact" w:val="397"/>
      </w:trPr>
      <w:tc>
        <w:tcPr>
          <w:tcW w:w="1417" w:type="dxa"/>
          <w:shd w:val="clear" w:color="auto" w:fill="auto"/>
          <w:vAlign w:val="bottom"/>
        </w:tcPr>
        <w:p w14:paraId="5E298D3A" w14:textId="607D5C0F" w:rsidR="00A2219B" w:rsidRPr="00A2219B" w:rsidRDefault="00A2219B" w:rsidP="00A2219B">
          <w:pPr>
            <w:pStyle w:val="Footer"/>
            <w:spacing w:after="120"/>
            <w:rPr>
              <w:rFonts w:ascii="Arial" w:hAnsi="Arial" w:cs="Arial"/>
              <w:b/>
              <w:outline/>
              <w:color w:val="000000"/>
              <w:sz w:val="32"/>
            </w:rPr>
          </w:pPr>
        </w:p>
      </w:tc>
      <w:tc>
        <w:tcPr>
          <w:tcW w:w="12586" w:type="dxa"/>
          <w:shd w:val="clear" w:color="auto" w:fill="auto"/>
          <w:vAlign w:val="center"/>
        </w:tcPr>
        <w:p w14:paraId="10681E50" w14:textId="77777777" w:rsidR="00421B21" w:rsidRPr="00F678F1" w:rsidRDefault="00421B21" w:rsidP="00421B21">
          <w:pPr>
            <w:pStyle w:val="Footer"/>
            <w:jc w:val="right"/>
            <w:rPr>
              <w:rFonts w:ascii="Arial" w:hAnsi="Arial" w:cs="Arial"/>
              <w:color w:val="BFBFBF"/>
              <w:sz w:val="16"/>
              <w:szCs w:val="16"/>
            </w:rPr>
          </w:pPr>
          <w:r w:rsidRPr="00F678F1">
            <w:rPr>
              <w:rFonts w:ascii="Arial" w:hAnsi="Arial" w:cs="Arial"/>
              <w:color w:val="BFBFBF"/>
              <w:sz w:val="16"/>
              <w:szCs w:val="16"/>
            </w:rPr>
            <w:t>The Crime Commissioner for Cleveland Police and the Chief Constable Cleveland Police</w:t>
          </w:r>
        </w:p>
        <w:p w14:paraId="7581F8EE" w14:textId="055F9D5C" w:rsidR="00A2219B" w:rsidRPr="00A2219B" w:rsidRDefault="00421B21" w:rsidP="00421B21">
          <w:pPr>
            <w:pStyle w:val="Footer"/>
            <w:jc w:val="right"/>
            <w:rPr>
              <w:rFonts w:ascii="Arial" w:hAnsi="Arial" w:cs="Arial"/>
              <w:b/>
              <w:color w:val="BFBFBF"/>
              <w:sz w:val="16"/>
            </w:rPr>
          </w:pPr>
          <w:r w:rsidRPr="00F678F1">
            <w:rPr>
              <w:rFonts w:ascii="Arial" w:hAnsi="Arial" w:cs="Arial"/>
              <w:color w:val="BFBFBF"/>
              <w:sz w:val="16"/>
            </w:rPr>
            <w:t xml:space="preserve"> Assurance Review of Budgetary Control</w:t>
          </w:r>
        </w:p>
      </w:tc>
      <w:tc>
        <w:tcPr>
          <w:tcW w:w="1191" w:type="dxa"/>
          <w:shd w:val="clear" w:color="auto" w:fill="BFBFBF"/>
          <w:vAlign w:val="center"/>
        </w:tcPr>
        <w:p w14:paraId="1637C5AA" w14:textId="7EECF681" w:rsidR="00A2219B" w:rsidRPr="00F678F1" w:rsidRDefault="00A2219B" w:rsidP="00A2219B">
          <w:pPr>
            <w:pStyle w:val="Footer"/>
            <w:spacing w:after="120"/>
            <w:jc w:val="center"/>
            <w:rPr>
              <w:rFonts w:ascii="Arial" w:hAnsi="Arial" w:cs="Arial"/>
              <w:b/>
              <w:color w:val="FFFFFF"/>
              <w:sz w:val="16"/>
            </w:rPr>
          </w:pPr>
          <w:r w:rsidRPr="00F678F1">
            <w:rPr>
              <w:rFonts w:ascii="Arial" w:hAnsi="Arial" w:cs="Arial"/>
              <w:b/>
              <w:color w:val="FFFFFF"/>
              <w:sz w:val="16"/>
            </w:rPr>
            <w:t xml:space="preserve">Page </w:t>
          </w:r>
          <w:r w:rsidRPr="00F678F1">
            <w:rPr>
              <w:rFonts w:ascii="Arial" w:hAnsi="Arial" w:cs="Arial"/>
              <w:b/>
              <w:color w:val="FFFFFF"/>
              <w:sz w:val="16"/>
            </w:rPr>
            <w:fldChar w:fldCharType="begin"/>
          </w:r>
          <w:r w:rsidRPr="00F678F1">
            <w:rPr>
              <w:rFonts w:ascii="Arial" w:hAnsi="Arial" w:cs="Arial"/>
              <w:b/>
              <w:color w:val="FFFFFF"/>
              <w:sz w:val="16"/>
            </w:rPr>
            <w:instrText xml:space="preserve"> PAGE  \* MERGEFORMAT </w:instrText>
          </w:r>
          <w:r w:rsidRPr="00F678F1">
            <w:rPr>
              <w:rFonts w:ascii="Arial" w:hAnsi="Arial" w:cs="Arial"/>
              <w:b/>
              <w:color w:val="FFFFFF"/>
              <w:sz w:val="16"/>
            </w:rPr>
            <w:fldChar w:fldCharType="separate"/>
          </w:r>
          <w:r w:rsidR="00350BC9">
            <w:rPr>
              <w:rFonts w:ascii="Arial" w:hAnsi="Arial" w:cs="Arial"/>
              <w:b/>
              <w:noProof/>
              <w:color w:val="FFFFFF"/>
              <w:sz w:val="16"/>
            </w:rPr>
            <w:t>5</w:t>
          </w:r>
          <w:r w:rsidRPr="00F678F1">
            <w:rPr>
              <w:rFonts w:ascii="Arial" w:hAnsi="Arial" w:cs="Arial"/>
              <w:b/>
              <w:color w:val="FFFFFF"/>
              <w:sz w:val="16"/>
            </w:rPr>
            <w:fldChar w:fldCharType="end"/>
          </w:r>
        </w:p>
      </w:tc>
    </w:tr>
  </w:tbl>
  <w:p w14:paraId="3C2D51D9" w14:textId="77777777" w:rsidR="00A2219B" w:rsidRDefault="00A2219B">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A2219B" w:rsidRPr="00A2219B" w14:paraId="42D91683" w14:textId="77777777" w:rsidTr="00A2219B">
      <w:trPr>
        <w:trHeight w:hRule="exact" w:val="100"/>
      </w:trPr>
      <w:tc>
        <w:tcPr>
          <w:tcW w:w="1417" w:type="dxa"/>
          <w:shd w:val="clear" w:color="auto" w:fill="auto"/>
        </w:tcPr>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A2219B" w:rsidRPr="00A2219B" w14:paraId="607144E1" w14:textId="77777777" w:rsidTr="00A2219B">
            <w:trPr>
              <w:trHeight w:hRule="exact" w:val="100"/>
            </w:trPr>
            <w:tc>
              <w:tcPr>
                <w:tcW w:w="1417" w:type="dxa"/>
                <w:shd w:val="clear" w:color="auto" w:fill="auto"/>
              </w:tcPr>
              <w:p w14:paraId="2784B91B" w14:textId="77777777" w:rsidR="00A2219B" w:rsidRPr="00A2219B" w:rsidRDefault="00A2219B" w:rsidP="00A2219B">
                <w:pPr>
                  <w:pStyle w:val="Footer"/>
                  <w:spacing w:after="120"/>
                  <w:rPr>
                    <w:sz w:val="12"/>
                  </w:rPr>
                </w:pPr>
              </w:p>
            </w:tc>
            <w:tc>
              <w:tcPr>
                <w:tcW w:w="12586" w:type="dxa"/>
                <w:shd w:val="clear" w:color="auto" w:fill="auto"/>
              </w:tcPr>
              <w:p w14:paraId="29BE1AE0" w14:textId="77777777" w:rsidR="00A2219B" w:rsidRPr="00A2219B" w:rsidRDefault="00A2219B" w:rsidP="00A2219B">
                <w:pPr>
                  <w:pStyle w:val="Footer"/>
                  <w:spacing w:after="120"/>
                  <w:rPr>
                    <w:sz w:val="12"/>
                  </w:rPr>
                </w:pPr>
              </w:p>
            </w:tc>
            <w:tc>
              <w:tcPr>
                <w:tcW w:w="1191" w:type="dxa"/>
                <w:shd w:val="clear" w:color="auto" w:fill="auto"/>
              </w:tcPr>
              <w:p w14:paraId="7D19C396" w14:textId="77777777" w:rsidR="00A2219B" w:rsidRPr="00A2219B" w:rsidRDefault="00A2219B" w:rsidP="00A2219B">
                <w:pPr>
                  <w:pStyle w:val="Footer"/>
                  <w:spacing w:after="120"/>
                  <w:rPr>
                    <w:sz w:val="12"/>
                  </w:rPr>
                </w:pPr>
              </w:p>
            </w:tc>
          </w:tr>
          <w:tr w:rsidR="00A2219B" w:rsidRPr="00A2219B" w14:paraId="17805172" w14:textId="77777777" w:rsidTr="00A2219B">
            <w:trPr>
              <w:trHeight w:hRule="exact" w:val="397"/>
            </w:trPr>
            <w:tc>
              <w:tcPr>
                <w:tcW w:w="1417" w:type="dxa"/>
                <w:shd w:val="clear" w:color="auto" w:fill="auto"/>
                <w:vAlign w:val="bottom"/>
              </w:tcPr>
              <w:p w14:paraId="746C6173" w14:textId="77777777" w:rsidR="00A2219B" w:rsidRPr="00A2219B" w:rsidRDefault="00A2219B" w:rsidP="00A2219B">
                <w:pPr>
                  <w:pStyle w:val="Footer"/>
                  <w:spacing w:after="120"/>
                  <w:rPr>
                    <w:rFonts w:ascii="Arial" w:hAnsi="Arial" w:cs="Arial"/>
                    <w:b/>
                    <w:outline/>
                    <w:color w:val="000000"/>
                    <w:sz w:val="32"/>
                  </w:rPr>
                </w:pPr>
                <w:r w:rsidRPr="00A2219B">
                  <w:rPr>
                    <w:rFonts w:ascii="Arial" w:hAnsi="Arial" w:cs="Arial"/>
                    <w:b/>
                    <w:outline/>
                    <w:color w:val="000000"/>
                    <w:sz w:val="32"/>
                  </w:rPr>
                  <w:t>DRAFT</w:t>
                </w:r>
              </w:p>
            </w:tc>
            <w:tc>
              <w:tcPr>
                <w:tcW w:w="12586" w:type="dxa"/>
                <w:shd w:val="clear" w:color="auto" w:fill="auto"/>
                <w:vAlign w:val="center"/>
              </w:tcPr>
              <w:p w14:paraId="7CE36053" w14:textId="77777777" w:rsidR="00A2219B" w:rsidRPr="00A2219B" w:rsidRDefault="00A2219B" w:rsidP="00A2219B">
                <w:pPr>
                  <w:pStyle w:val="Footer"/>
                  <w:jc w:val="right"/>
                  <w:rPr>
                    <w:rFonts w:ascii="Arial" w:hAnsi="Arial" w:cs="Arial"/>
                    <w:b/>
                    <w:color w:val="BFBFBF"/>
                    <w:sz w:val="16"/>
                  </w:rPr>
                </w:pPr>
                <w:r w:rsidRPr="00A2219B">
                  <w:rPr>
                    <w:rFonts w:ascii="Arial" w:hAnsi="Arial" w:cs="Arial"/>
                    <w:b/>
                    <w:color w:val="BFBFBF"/>
                    <w:sz w:val="16"/>
                  </w:rPr>
                  <w:t xml:space="preserve">Cleveland Police </w:t>
                </w:r>
              </w:p>
              <w:p w14:paraId="39F3518E" w14:textId="77777777" w:rsidR="00A2219B" w:rsidRPr="00A2219B" w:rsidRDefault="00A2219B" w:rsidP="00A2219B">
                <w:pPr>
                  <w:pStyle w:val="Footer"/>
                  <w:jc w:val="right"/>
                  <w:rPr>
                    <w:rFonts w:ascii="Arial" w:hAnsi="Arial" w:cs="Arial"/>
                    <w:b/>
                    <w:color w:val="BFBFBF"/>
                    <w:sz w:val="16"/>
                  </w:rPr>
                </w:pPr>
                <w:r w:rsidRPr="00A2219B">
                  <w:rPr>
                    <w:rFonts w:ascii="Arial" w:hAnsi="Arial" w:cs="Arial"/>
                    <w:b/>
                    <w:color w:val="BFBFBF"/>
                    <w:sz w:val="16"/>
                  </w:rPr>
                  <w:t>Assurance Review of Budgetary Control</w:t>
                </w:r>
              </w:p>
            </w:tc>
            <w:tc>
              <w:tcPr>
                <w:tcW w:w="1191" w:type="dxa"/>
                <w:shd w:val="clear" w:color="auto" w:fill="BFBFBF"/>
                <w:vAlign w:val="center"/>
              </w:tcPr>
              <w:p w14:paraId="468C82BC" w14:textId="6EC83112" w:rsidR="00A2219B" w:rsidRPr="00A2219B" w:rsidRDefault="00A2219B" w:rsidP="00A2219B">
                <w:pPr>
                  <w:pStyle w:val="Footer"/>
                  <w:spacing w:after="120"/>
                  <w:jc w:val="center"/>
                  <w:rPr>
                    <w:rFonts w:ascii="Arial" w:hAnsi="Arial" w:cs="Arial"/>
                    <w:b/>
                    <w:color w:val="FFFFFF"/>
                    <w:sz w:val="20"/>
                  </w:rPr>
                </w:pPr>
                <w:r w:rsidRPr="00A2219B">
                  <w:rPr>
                    <w:rFonts w:ascii="Arial" w:hAnsi="Arial" w:cs="Arial"/>
                    <w:b/>
                    <w:color w:val="FFFFFF"/>
                    <w:sz w:val="20"/>
                  </w:rPr>
                  <w:t xml:space="preserve">Page </w:t>
                </w:r>
                <w:r w:rsidRPr="00A2219B">
                  <w:rPr>
                    <w:rFonts w:ascii="Arial" w:hAnsi="Arial" w:cs="Arial"/>
                    <w:b/>
                    <w:color w:val="FFFFFF"/>
                    <w:sz w:val="20"/>
                  </w:rPr>
                  <w:fldChar w:fldCharType="begin"/>
                </w:r>
                <w:r w:rsidRPr="00A2219B">
                  <w:rPr>
                    <w:rFonts w:ascii="Arial" w:hAnsi="Arial" w:cs="Arial"/>
                    <w:b/>
                    <w:color w:val="FFFFFF"/>
                    <w:sz w:val="20"/>
                  </w:rPr>
                  <w:instrText xml:space="preserve"> PAGE  \* MERGEFORMAT </w:instrText>
                </w:r>
                <w:r w:rsidRPr="00A2219B">
                  <w:rPr>
                    <w:rFonts w:ascii="Arial" w:hAnsi="Arial" w:cs="Arial"/>
                    <w:b/>
                    <w:color w:val="FFFFFF"/>
                    <w:sz w:val="20"/>
                  </w:rPr>
                  <w:fldChar w:fldCharType="separate"/>
                </w:r>
                <w:r w:rsidR="00350BC9">
                  <w:rPr>
                    <w:rFonts w:ascii="Arial" w:hAnsi="Arial" w:cs="Arial"/>
                    <w:b/>
                    <w:noProof/>
                    <w:color w:val="FFFFFF"/>
                    <w:sz w:val="20"/>
                  </w:rPr>
                  <w:t>10</w:t>
                </w:r>
                <w:r w:rsidRPr="00A2219B">
                  <w:rPr>
                    <w:rFonts w:ascii="Arial" w:hAnsi="Arial" w:cs="Arial"/>
                    <w:b/>
                    <w:color w:val="FFFFFF"/>
                    <w:sz w:val="20"/>
                  </w:rPr>
                  <w:fldChar w:fldCharType="end"/>
                </w:r>
              </w:p>
            </w:tc>
          </w:tr>
        </w:tbl>
        <w:p w14:paraId="30C15283" w14:textId="77777777" w:rsidR="00A2219B" w:rsidRPr="00A2219B" w:rsidRDefault="00A2219B" w:rsidP="00A2219B">
          <w:pPr>
            <w:pStyle w:val="Footer"/>
            <w:spacing w:after="120"/>
            <w:rPr>
              <w:sz w:val="12"/>
            </w:rPr>
          </w:pPr>
        </w:p>
      </w:tc>
      <w:tc>
        <w:tcPr>
          <w:tcW w:w="12586" w:type="dxa"/>
          <w:shd w:val="clear" w:color="auto" w:fill="auto"/>
        </w:tcPr>
        <w:p w14:paraId="03874C1A" w14:textId="77777777" w:rsidR="00A2219B" w:rsidRPr="00A2219B" w:rsidRDefault="00A2219B" w:rsidP="00A2219B">
          <w:pPr>
            <w:pStyle w:val="Footer"/>
            <w:spacing w:after="120"/>
            <w:rPr>
              <w:sz w:val="12"/>
            </w:rPr>
          </w:pPr>
        </w:p>
      </w:tc>
      <w:tc>
        <w:tcPr>
          <w:tcW w:w="1191" w:type="dxa"/>
          <w:shd w:val="clear" w:color="auto" w:fill="auto"/>
        </w:tcPr>
        <w:p w14:paraId="787F331F" w14:textId="77777777" w:rsidR="00A2219B" w:rsidRPr="00A2219B" w:rsidRDefault="00A2219B" w:rsidP="00A2219B">
          <w:pPr>
            <w:pStyle w:val="Footer"/>
            <w:spacing w:after="120"/>
            <w:rPr>
              <w:sz w:val="12"/>
            </w:rPr>
          </w:pPr>
        </w:p>
      </w:tc>
    </w:tr>
    <w:tr w:rsidR="00A2219B" w:rsidRPr="00A2219B" w14:paraId="5D2D7E31" w14:textId="77777777" w:rsidTr="00A2219B">
      <w:trPr>
        <w:trHeight w:hRule="exact" w:val="397"/>
      </w:trPr>
      <w:tc>
        <w:tcPr>
          <w:tcW w:w="1417" w:type="dxa"/>
          <w:shd w:val="clear" w:color="auto" w:fill="auto"/>
          <w:vAlign w:val="bottom"/>
        </w:tcPr>
        <w:p w14:paraId="1D4168F2" w14:textId="36265371" w:rsidR="00A2219B" w:rsidRPr="00A2219B" w:rsidRDefault="00A2219B" w:rsidP="00A2219B">
          <w:pPr>
            <w:pStyle w:val="Footer"/>
            <w:spacing w:after="120"/>
            <w:rPr>
              <w:rFonts w:ascii="Arial" w:hAnsi="Arial" w:cs="Arial"/>
              <w:b/>
              <w:outline/>
              <w:color w:val="000000"/>
              <w:sz w:val="32"/>
            </w:rPr>
          </w:pPr>
        </w:p>
      </w:tc>
      <w:tc>
        <w:tcPr>
          <w:tcW w:w="12586" w:type="dxa"/>
          <w:shd w:val="clear" w:color="auto" w:fill="auto"/>
          <w:vAlign w:val="center"/>
        </w:tcPr>
        <w:p w14:paraId="56034546" w14:textId="77777777" w:rsidR="00421B21" w:rsidRPr="00F678F1" w:rsidRDefault="00421B21" w:rsidP="00421B21">
          <w:pPr>
            <w:pStyle w:val="Footer"/>
            <w:jc w:val="right"/>
            <w:rPr>
              <w:rFonts w:ascii="Arial" w:hAnsi="Arial" w:cs="Arial"/>
              <w:color w:val="BFBFBF"/>
              <w:sz w:val="16"/>
              <w:szCs w:val="16"/>
            </w:rPr>
          </w:pPr>
          <w:r w:rsidRPr="00F678F1">
            <w:rPr>
              <w:rFonts w:ascii="Arial" w:hAnsi="Arial" w:cs="Arial"/>
              <w:color w:val="BFBFBF"/>
              <w:sz w:val="16"/>
              <w:szCs w:val="16"/>
            </w:rPr>
            <w:t>The Crime Commissioner for Cleveland Police and the Chief Constable Cleveland Police</w:t>
          </w:r>
        </w:p>
        <w:p w14:paraId="1F721A4C" w14:textId="56857EBF" w:rsidR="00A2219B" w:rsidRPr="00A2219B" w:rsidRDefault="00421B21" w:rsidP="00421B21">
          <w:pPr>
            <w:pStyle w:val="Footer"/>
            <w:jc w:val="right"/>
            <w:rPr>
              <w:rFonts w:ascii="Arial" w:hAnsi="Arial" w:cs="Arial"/>
              <w:b/>
              <w:color w:val="BFBFBF"/>
              <w:sz w:val="16"/>
            </w:rPr>
          </w:pPr>
          <w:r w:rsidRPr="00F678F1">
            <w:rPr>
              <w:rFonts w:ascii="Arial" w:hAnsi="Arial" w:cs="Arial"/>
              <w:color w:val="BFBFBF"/>
              <w:sz w:val="16"/>
            </w:rPr>
            <w:t xml:space="preserve"> Assurance Review of Budgetary Control</w:t>
          </w:r>
        </w:p>
      </w:tc>
      <w:tc>
        <w:tcPr>
          <w:tcW w:w="1191" w:type="dxa"/>
          <w:shd w:val="clear" w:color="auto" w:fill="BFBFBF"/>
          <w:vAlign w:val="center"/>
        </w:tcPr>
        <w:p w14:paraId="77679E36" w14:textId="1AFD89D7" w:rsidR="00A2219B" w:rsidRPr="00F678F1" w:rsidRDefault="00A2219B" w:rsidP="00A2219B">
          <w:pPr>
            <w:pStyle w:val="Footer"/>
            <w:spacing w:after="120"/>
            <w:jc w:val="center"/>
            <w:rPr>
              <w:rFonts w:ascii="Arial" w:hAnsi="Arial" w:cs="Arial"/>
              <w:b/>
              <w:color w:val="FFFFFF"/>
              <w:sz w:val="16"/>
            </w:rPr>
          </w:pPr>
          <w:r w:rsidRPr="00F678F1">
            <w:rPr>
              <w:rFonts w:ascii="Arial" w:hAnsi="Arial" w:cs="Arial"/>
              <w:b/>
              <w:color w:val="FFFFFF"/>
              <w:sz w:val="16"/>
            </w:rPr>
            <w:t xml:space="preserve">Page </w:t>
          </w:r>
          <w:r w:rsidRPr="00F678F1">
            <w:rPr>
              <w:rFonts w:ascii="Arial" w:hAnsi="Arial" w:cs="Arial"/>
              <w:b/>
              <w:color w:val="FFFFFF"/>
              <w:sz w:val="16"/>
            </w:rPr>
            <w:fldChar w:fldCharType="begin"/>
          </w:r>
          <w:r w:rsidRPr="00F678F1">
            <w:rPr>
              <w:rFonts w:ascii="Arial" w:hAnsi="Arial" w:cs="Arial"/>
              <w:b/>
              <w:color w:val="FFFFFF"/>
              <w:sz w:val="16"/>
            </w:rPr>
            <w:instrText xml:space="preserve"> PAGE  \* MERGEFORMAT </w:instrText>
          </w:r>
          <w:r w:rsidRPr="00F678F1">
            <w:rPr>
              <w:rFonts w:ascii="Arial" w:hAnsi="Arial" w:cs="Arial"/>
              <w:b/>
              <w:color w:val="FFFFFF"/>
              <w:sz w:val="16"/>
            </w:rPr>
            <w:fldChar w:fldCharType="separate"/>
          </w:r>
          <w:r w:rsidR="00350BC9">
            <w:rPr>
              <w:rFonts w:ascii="Arial" w:hAnsi="Arial" w:cs="Arial"/>
              <w:b/>
              <w:noProof/>
              <w:color w:val="FFFFFF"/>
              <w:sz w:val="16"/>
            </w:rPr>
            <w:t>10</w:t>
          </w:r>
          <w:r w:rsidRPr="00F678F1">
            <w:rPr>
              <w:rFonts w:ascii="Arial" w:hAnsi="Arial" w:cs="Arial"/>
              <w:b/>
              <w:color w:val="FFFFFF"/>
              <w:sz w:val="16"/>
            </w:rPr>
            <w:fldChar w:fldCharType="end"/>
          </w:r>
        </w:p>
      </w:tc>
    </w:tr>
  </w:tbl>
  <w:p w14:paraId="354F1251" w14:textId="77777777" w:rsidR="00A2219B" w:rsidRDefault="00A221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607481" w14:textId="77777777" w:rsidR="003B28FA" w:rsidRDefault="003B28FA" w:rsidP="00A2219B">
      <w:pPr>
        <w:spacing w:after="0" w:line="240" w:lineRule="auto"/>
      </w:pPr>
      <w:r>
        <w:separator/>
      </w:r>
    </w:p>
  </w:footnote>
  <w:footnote w:type="continuationSeparator" w:id="0">
    <w:p w14:paraId="54AFC4B6" w14:textId="77777777" w:rsidR="003B28FA" w:rsidRDefault="003B28FA" w:rsidP="00A221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A2219B" w14:paraId="62DCA8A5" w14:textId="77777777" w:rsidTr="00A2219B">
      <w:tc>
        <w:tcPr>
          <w:tcW w:w="1701" w:type="dxa"/>
          <w:vAlign w:val="bottom"/>
        </w:tcPr>
        <w:p w14:paraId="7B7F2E80" w14:textId="77777777" w:rsidR="00A2219B" w:rsidRDefault="00A2219B" w:rsidP="00A2219B">
          <w:pPr>
            <w:pStyle w:val="Header"/>
            <w:spacing w:after="120"/>
          </w:pPr>
        </w:p>
      </w:tc>
      <w:tc>
        <w:tcPr>
          <w:tcW w:w="11792" w:type="dxa"/>
          <w:vAlign w:val="bottom"/>
        </w:tcPr>
        <w:p w14:paraId="5927D6B1" w14:textId="77777777" w:rsidR="00A2219B" w:rsidRDefault="00A2219B" w:rsidP="00A2219B">
          <w:pPr>
            <w:pStyle w:val="Header"/>
            <w:spacing w:after="120"/>
          </w:pPr>
        </w:p>
      </w:tc>
      <w:tc>
        <w:tcPr>
          <w:tcW w:w="1701" w:type="dxa"/>
          <w:vAlign w:val="bottom"/>
        </w:tcPr>
        <w:p w14:paraId="6864173F" w14:textId="77777777" w:rsidR="00A2219B" w:rsidRDefault="00A2219B" w:rsidP="00A2219B">
          <w:pPr>
            <w:pStyle w:val="Header"/>
            <w:spacing w:after="120"/>
            <w:jc w:val="right"/>
          </w:pPr>
          <w:r>
            <w:rPr>
              <w:noProof/>
              <w:lang w:eastAsia="en-GB"/>
            </w:rPr>
            <w:drawing>
              <wp:inline distT="0" distB="0" distL="0" distR="0" wp14:anchorId="0FC7D797" wp14:editId="00A682BE">
                <wp:extent cx="576000" cy="2520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14:paraId="463EBD33" w14:textId="77777777" w:rsidR="00A2219B" w:rsidRDefault="00A221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41CC3" w14:textId="77777777" w:rsidR="00A2219B" w:rsidRDefault="00A2219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A2219B" w14:paraId="540570C4" w14:textId="77777777" w:rsidTr="00A2219B">
      <w:tc>
        <w:tcPr>
          <w:tcW w:w="1701" w:type="dxa"/>
          <w:vAlign w:val="bottom"/>
        </w:tcPr>
        <w:p w14:paraId="559DB88A" w14:textId="77777777" w:rsidR="00A2219B" w:rsidRDefault="00A2219B" w:rsidP="00A2219B">
          <w:pPr>
            <w:pStyle w:val="Header"/>
            <w:spacing w:after="120"/>
          </w:pPr>
        </w:p>
      </w:tc>
      <w:tc>
        <w:tcPr>
          <w:tcW w:w="11792" w:type="dxa"/>
          <w:vAlign w:val="bottom"/>
        </w:tcPr>
        <w:p w14:paraId="1EBD58DB" w14:textId="77777777" w:rsidR="00A2219B" w:rsidRDefault="00A2219B" w:rsidP="00A2219B">
          <w:pPr>
            <w:pStyle w:val="Header"/>
            <w:spacing w:after="120"/>
          </w:pPr>
        </w:p>
      </w:tc>
      <w:tc>
        <w:tcPr>
          <w:tcW w:w="1701" w:type="dxa"/>
          <w:vAlign w:val="bottom"/>
        </w:tcPr>
        <w:p w14:paraId="6106916A" w14:textId="77777777" w:rsidR="00A2219B" w:rsidRDefault="00A2219B" w:rsidP="00A2219B">
          <w:pPr>
            <w:pStyle w:val="Header"/>
            <w:spacing w:after="120"/>
            <w:jc w:val="right"/>
          </w:pPr>
          <w:r>
            <w:rPr>
              <w:noProof/>
              <w:lang w:eastAsia="en-GB"/>
            </w:rPr>
            <w:drawing>
              <wp:inline distT="0" distB="0" distL="0" distR="0" wp14:anchorId="1E85ABB5" wp14:editId="09190172">
                <wp:extent cx="576000" cy="25200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14:paraId="6FC3E033" w14:textId="77777777" w:rsidR="00A2219B" w:rsidRDefault="00A2219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A2219B" w14:paraId="6AA9131F" w14:textId="77777777" w:rsidTr="00A2219B">
      <w:tc>
        <w:tcPr>
          <w:tcW w:w="1701" w:type="dxa"/>
          <w:vAlign w:val="bottom"/>
        </w:tcPr>
        <w:p w14:paraId="2C7D18AF" w14:textId="77777777" w:rsidR="00A2219B" w:rsidRDefault="00A2219B" w:rsidP="00A2219B">
          <w:pPr>
            <w:pStyle w:val="Header"/>
            <w:spacing w:after="120"/>
          </w:pPr>
        </w:p>
      </w:tc>
      <w:tc>
        <w:tcPr>
          <w:tcW w:w="11792" w:type="dxa"/>
          <w:vAlign w:val="bottom"/>
        </w:tcPr>
        <w:p w14:paraId="5628B994" w14:textId="77777777" w:rsidR="00A2219B" w:rsidRDefault="00A2219B" w:rsidP="00A2219B">
          <w:pPr>
            <w:pStyle w:val="Header"/>
            <w:spacing w:after="120"/>
          </w:pPr>
        </w:p>
      </w:tc>
      <w:tc>
        <w:tcPr>
          <w:tcW w:w="1701" w:type="dxa"/>
          <w:vAlign w:val="bottom"/>
        </w:tcPr>
        <w:p w14:paraId="736451F5" w14:textId="77777777" w:rsidR="00A2219B" w:rsidRDefault="00A2219B" w:rsidP="00A2219B">
          <w:pPr>
            <w:pStyle w:val="Header"/>
            <w:spacing w:after="120"/>
            <w:jc w:val="right"/>
          </w:pPr>
          <w:r>
            <w:rPr>
              <w:noProof/>
              <w:lang w:eastAsia="en-GB"/>
            </w:rPr>
            <w:drawing>
              <wp:inline distT="0" distB="0" distL="0" distR="0" wp14:anchorId="7DE8FC5F" wp14:editId="6E26C2CB">
                <wp:extent cx="576000" cy="25200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14:paraId="734F747C" w14:textId="77777777" w:rsidR="00A2219B" w:rsidRDefault="00A2219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A2219B" w14:paraId="056BEBB2" w14:textId="77777777" w:rsidTr="00A2219B">
      <w:tc>
        <w:tcPr>
          <w:tcW w:w="1701" w:type="dxa"/>
          <w:vAlign w:val="bottom"/>
        </w:tcPr>
        <w:p w14:paraId="3FB28DC7" w14:textId="77777777" w:rsidR="00A2219B" w:rsidRDefault="00A2219B" w:rsidP="00A2219B">
          <w:pPr>
            <w:pStyle w:val="Header"/>
            <w:spacing w:after="120"/>
          </w:pPr>
        </w:p>
      </w:tc>
      <w:tc>
        <w:tcPr>
          <w:tcW w:w="11792" w:type="dxa"/>
          <w:vAlign w:val="bottom"/>
        </w:tcPr>
        <w:p w14:paraId="3FF5DC24" w14:textId="77777777" w:rsidR="00A2219B" w:rsidRDefault="00A2219B" w:rsidP="00A2219B">
          <w:pPr>
            <w:pStyle w:val="Header"/>
            <w:spacing w:after="120"/>
          </w:pPr>
        </w:p>
      </w:tc>
      <w:tc>
        <w:tcPr>
          <w:tcW w:w="1701" w:type="dxa"/>
          <w:vAlign w:val="bottom"/>
        </w:tcPr>
        <w:p w14:paraId="560B2A8B" w14:textId="77777777" w:rsidR="00A2219B" w:rsidRDefault="00A2219B" w:rsidP="00A2219B">
          <w:pPr>
            <w:pStyle w:val="Header"/>
            <w:spacing w:after="120"/>
            <w:jc w:val="right"/>
          </w:pPr>
          <w:r>
            <w:rPr>
              <w:noProof/>
              <w:lang w:eastAsia="en-GB"/>
            </w:rPr>
            <w:drawing>
              <wp:inline distT="0" distB="0" distL="0" distR="0" wp14:anchorId="600BD05E" wp14:editId="40459245">
                <wp:extent cx="576000" cy="25200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14:paraId="183DACEF" w14:textId="77777777" w:rsidR="00A2219B" w:rsidRDefault="00A2219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A2219B" w14:paraId="4D91CD37" w14:textId="77777777" w:rsidTr="00A2219B">
      <w:tc>
        <w:tcPr>
          <w:tcW w:w="1701" w:type="dxa"/>
          <w:vAlign w:val="bottom"/>
        </w:tcPr>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A2219B" w14:paraId="335F0F2B" w14:textId="77777777" w:rsidTr="00A2219B">
            <w:tc>
              <w:tcPr>
                <w:tcW w:w="1701" w:type="dxa"/>
                <w:vAlign w:val="bottom"/>
              </w:tcPr>
              <w:p w14:paraId="59E05831" w14:textId="77777777" w:rsidR="00A2219B" w:rsidRDefault="00A2219B" w:rsidP="00A2219B">
                <w:pPr>
                  <w:pStyle w:val="Header"/>
                  <w:spacing w:after="120"/>
                </w:pPr>
              </w:p>
            </w:tc>
            <w:tc>
              <w:tcPr>
                <w:tcW w:w="11792" w:type="dxa"/>
                <w:vAlign w:val="bottom"/>
              </w:tcPr>
              <w:p w14:paraId="0EA423CC" w14:textId="77777777" w:rsidR="00A2219B" w:rsidRDefault="00A2219B" w:rsidP="00A2219B">
                <w:pPr>
                  <w:pStyle w:val="Header"/>
                  <w:spacing w:after="120"/>
                </w:pPr>
              </w:p>
            </w:tc>
            <w:tc>
              <w:tcPr>
                <w:tcW w:w="1701" w:type="dxa"/>
                <w:vAlign w:val="bottom"/>
              </w:tcPr>
              <w:p w14:paraId="49FE1456" w14:textId="77777777" w:rsidR="00A2219B" w:rsidRDefault="00A2219B" w:rsidP="00A2219B">
                <w:pPr>
                  <w:pStyle w:val="Header"/>
                  <w:spacing w:after="120"/>
                  <w:jc w:val="right"/>
                </w:pPr>
                <w:r>
                  <w:rPr>
                    <w:noProof/>
                    <w:lang w:eastAsia="en-GB"/>
                  </w:rPr>
                  <w:drawing>
                    <wp:inline distT="0" distB="0" distL="0" distR="0" wp14:anchorId="48093F07" wp14:editId="25C3C0D8">
                      <wp:extent cx="576000" cy="252000"/>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14:paraId="60D5BBFC" w14:textId="77777777" w:rsidR="00A2219B" w:rsidRDefault="00A2219B" w:rsidP="00A2219B">
          <w:pPr>
            <w:pStyle w:val="Header"/>
            <w:spacing w:after="120"/>
          </w:pPr>
        </w:p>
      </w:tc>
      <w:tc>
        <w:tcPr>
          <w:tcW w:w="11792" w:type="dxa"/>
          <w:vAlign w:val="bottom"/>
        </w:tcPr>
        <w:p w14:paraId="0299AAD0" w14:textId="77777777" w:rsidR="00A2219B" w:rsidRDefault="00A2219B" w:rsidP="00A2219B">
          <w:pPr>
            <w:pStyle w:val="Header"/>
            <w:spacing w:after="120"/>
          </w:pPr>
        </w:p>
      </w:tc>
      <w:tc>
        <w:tcPr>
          <w:tcW w:w="1701" w:type="dxa"/>
          <w:vAlign w:val="bottom"/>
        </w:tcPr>
        <w:p w14:paraId="5C3A8F21" w14:textId="77777777" w:rsidR="00A2219B" w:rsidRDefault="00A2219B" w:rsidP="00A2219B">
          <w:pPr>
            <w:pStyle w:val="Header"/>
            <w:spacing w:after="120"/>
            <w:jc w:val="right"/>
          </w:pPr>
          <w:r>
            <w:rPr>
              <w:noProof/>
              <w:lang w:eastAsia="en-GB"/>
            </w:rPr>
            <w:drawing>
              <wp:inline distT="0" distB="0" distL="0" distR="0" wp14:anchorId="2CE2D58D" wp14:editId="152744C3">
                <wp:extent cx="576000" cy="25200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14:paraId="6D7A9ADC" w14:textId="77777777" w:rsidR="00A2219B" w:rsidRDefault="00A221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D2284"/>
    <w:multiLevelType w:val="multilevel"/>
    <w:tmpl w:val="A8B46D42"/>
    <w:lvl w:ilvl="0">
      <w:start w:val="11"/>
      <w:numFmt w:val="decimal"/>
      <w:lvlText w:val="%1."/>
      <w:lvlJc w:val="left"/>
      <w:pPr>
        <w:tabs>
          <w:tab w:val="num" w:pos="720"/>
        </w:tabs>
        <w:ind w:left="720" w:hanging="720"/>
      </w:pPr>
      <w:rPr>
        <w:rFonts w:ascii="Arial" w:hAnsi="Arial" w:cs="Arial"/>
        <w:b w:val="0"/>
        <w:i w:val="0"/>
        <w:caps w:val="0"/>
        <w:strike w:val="0"/>
        <w:dstrike w:val="0"/>
        <w:outline w:val="0"/>
        <w:shadow w:val="0"/>
        <w:emboss w:val="0"/>
        <w:imprint w:val="0"/>
        <w:vanish w:val="0"/>
        <w:webHidden w:val="0"/>
        <w:color w:val="000000"/>
        <w:sz w:val="20"/>
        <w:u w:val="none"/>
        <w:effect w:val="none"/>
        <w:vertAlign w:val="baseline"/>
        <w:specVanish w:val="0"/>
      </w:rPr>
    </w:lvl>
    <w:lvl w:ilvl="1">
      <w:start w:val="1"/>
      <w:numFmt w:val="decimal"/>
      <w:lvlRestart w:val="0"/>
      <w:lvlText w:val="%1.%2"/>
      <w:lvlJc w:val="left"/>
      <w:pPr>
        <w:tabs>
          <w:tab w:val="num" w:pos="1440"/>
        </w:tabs>
        <w:ind w:left="1440" w:hanging="720"/>
      </w:pPr>
      <w:rPr>
        <w:b w:val="0"/>
        <w:i w:val="0"/>
        <w:caps w:val="0"/>
        <w:strike w:val="0"/>
        <w:dstrike w:val="0"/>
        <w:outline w:val="0"/>
        <w:shadow w:val="0"/>
        <w:emboss w:val="0"/>
        <w:imprint w:val="0"/>
        <w:vanish w:val="0"/>
        <w:webHidden w:val="0"/>
        <w:sz w:val="20"/>
        <w:u w:val="none"/>
        <w:effect w:val="none"/>
        <w:vertAlign w:val="baseline"/>
        <w:specVanish w:val="0"/>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webHidden w:val="0"/>
        <w:color w:val="000000"/>
        <w:sz w:val="20"/>
        <w:u w:val="none"/>
        <w:effect w:val="none"/>
        <w:vertAlign w:val="baseline"/>
        <w:specVanish w:val="0"/>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webHidden w:val="0"/>
        <w:color w:val="000000"/>
        <w:sz w:val="22"/>
        <w:u w:val="none"/>
        <w:effect w:val="none"/>
        <w:vertAlign w:val="baseline"/>
        <w:specVanish w:val="0"/>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webHidden w:val="0"/>
        <w:color w:val="000000"/>
        <w:sz w:val="22"/>
        <w:u w:val="none"/>
        <w:effect w:val="none"/>
        <w:vertAlign w:val="baseline"/>
        <w:specVanish w:val="0"/>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webHidden w:val="0"/>
        <w:color w:val="000000"/>
        <w:sz w:val="22"/>
        <w:u w:val="none"/>
        <w:effect w:val="none"/>
        <w:vertAlign w:val="baseline"/>
        <w:specVanish w:val="0"/>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webHidden w:val="0"/>
        <w:color w:val="000000"/>
        <w:sz w:val="22"/>
        <w:u w:val="none"/>
        <w:effect w:val="none"/>
        <w:vertAlign w:val="baseline"/>
        <w:specVanish w:val="0"/>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webHidden w:val="0"/>
        <w:color w:val="000000"/>
        <w:sz w:val="22"/>
        <w:u w:val="none"/>
        <w:effect w:val="none"/>
        <w:vertAlign w:val="baseline"/>
        <w:specVanish w:val="0"/>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webHidden w:val="0"/>
        <w:color w:val="000000"/>
        <w:sz w:val="22"/>
        <w:u w:val="none"/>
        <w:effect w:val="none"/>
        <w:vertAlign w:val="baseline"/>
        <w:specVanish w:val="0"/>
      </w:rPr>
    </w:lvl>
  </w:abstractNum>
  <w:abstractNum w:abstractNumId="1">
    <w:nsid w:val="0AE22437"/>
    <w:multiLevelType w:val="hybridMultilevel"/>
    <w:tmpl w:val="29F4F8F4"/>
    <w:lvl w:ilvl="0" w:tplc="5D38A86A">
      <w:start w:val="1"/>
      <w:numFmt w:val="bullet"/>
      <w:lvlText w:val=""/>
      <w:lvlJc w:val="left"/>
      <w:pPr>
        <w:ind w:left="3555" w:hanging="360"/>
      </w:pPr>
      <w:rPr>
        <w:rFonts w:ascii="Symbol" w:hAnsi="Symbol" w:hint="default"/>
        <w:color w:val="163D82"/>
        <w:sz w:val="16"/>
      </w:rPr>
    </w:lvl>
    <w:lvl w:ilvl="1" w:tplc="08090003">
      <w:start w:val="1"/>
      <w:numFmt w:val="bullet"/>
      <w:lvlText w:val="o"/>
      <w:lvlJc w:val="left"/>
      <w:pPr>
        <w:ind w:left="4275" w:hanging="360"/>
      </w:pPr>
      <w:rPr>
        <w:rFonts w:ascii="Courier New" w:hAnsi="Courier New" w:cs="Courier New" w:hint="default"/>
      </w:rPr>
    </w:lvl>
    <w:lvl w:ilvl="2" w:tplc="08090005">
      <w:start w:val="1"/>
      <w:numFmt w:val="bullet"/>
      <w:lvlText w:val=""/>
      <w:lvlJc w:val="left"/>
      <w:pPr>
        <w:ind w:left="4995" w:hanging="360"/>
      </w:pPr>
      <w:rPr>
        <w:rFonts w:ascii="Wingdings" w:hAnsi="Wingdings" w:hint="default"/>
      </w:rPr>
    </w:lvl>
    <w:lvl w:ilvl="3" w:tplc="08090001">
      <w:start w:val="1"/>
      <w:numFmt w:val="bullet"/>
      <w:lvlText w:val=""/>
      <w:lvlJc w:val="left"/>
      <w:pPr>
        <w:ind w:left="5715" w:hanging="360"/>
      </w:pPr>
      <w:rPr>
        <w:rFonts w:ascii="Symbol" w:hAnsi="Symbol" w:hint="default"/>
      </w:rPr>
    </w:lvl>
    <w:lvl w:ilvl="4" w:tplc="08090003">
      <w:start w:val="1"/>
      <w:numFmt w:val="bullet"/>
      <w:lvlText w:val="o"/>
      <w:lvlJc w:val="left"/>
      <w:pPr>
        <w:ind w:left="6435" w:hanging="360"/>
      </w:pPr>
      <w:rPr>
        <w:rFonts w:ascii="Courier New" w:hAnsi="Courier New" w:cs="Courier New" w:hint="default"/>
      </w:rPr>
    </w:lvl>
    <w:lvl w:ilvl="5" w:tplc="08090005">
      <w:start w:val="1"/>
      <w:numFmt w:val="bullet"/>
      <w:lvlText w:val=""/>
      <w:lvlJc w:val="left"/>
      <w:pPr>
        <w:ind w:left="7155" w:hanging="360"/>
      </w:pPr>
      <w:rPr>
        <w:rFonts w:ascii="Wingdings" w:hAnsi="Wingdings" w:hint="default"/>
      </w:rPr>
    </w:lvl>
    <w:lvl w:ilvl="6" w:tplc="08090001">
      <w:start w:val="1"/>
      <w:numFmt w:val="bullet"/>
      <w:lvlText w:val=""/>
      <w:lvlJc w:val="left"/>
      <w:pPr>
        <w:ind w:left="7875" w:hanging="360"/>
      </w:pPr>
      <w:rPr>
        <w:rFonts w:ascii="Symbol" w:hAnsi="Symbol" w:hint="default"/>
      </w:rPr>
    </w:lvl>
    <w:lvl w:ilvl="7" w:tplc="08090003">
      <w:start w:val="1"/>
      <w:numFmt w:val="bullet"/>
      <w:lvlText w:val="o"/>
      <w:lvlJc w:val="left"/>
      <w:pPr>
        <w:ind w:left="8595" w:hanging="360"/>
      </w:pPr>
      <w:rPr>
        <w:rFonts w:ascii="Courier New" w:hAnsi="Courier New" w:cs="Courier New" w:hint="default"/>
      </w:rPr>
    </w:lvl>
    <w:lvl w:ilvl="8" w:tplc="08090005">
      <w:start w:val="1"/>
      <w:numFmt w:val="bullet"/>
      <w:lvlText w:val=""/>
      <w:lvlJc w:val="left"/>
      <w:pPr>
        <w:ind w:left="9315" w:hanging="360"/>
      </w:pPr>
      <w:rPr>
        <w:rFonts w:ascii="Wingdings" w:hAnsi="Wingdings" w:hint="default"/>
      </w:rPr>
    </w:lvl>
  </w:abstractNum>
  <w:abstractNum w:abstractNumId="2">
    <w:nsid w:val="0C362D46"/>
    <w:multiLevelType w:val="hybridMultilevel"/>
    <w:tmpl w:val="4A02A7A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
    <w:nsid w:val="0EC00833"/>
    <w:multiLevelType w:val="hybridMultilevel"/>
    <w:tmpl w:val="8CAC3A14"/>
    <w:lvl w:ilvl="0" w:tplc="6354F3CC">
      <w:start w:val="1"/>
      <w:numFmt w:val="bullet"/>
      <w:lvlText w:val=""/>
      <w:lvlJc w:val="left"/>
      <w:pPr>
        <w:ind w:left="2160" w:hanging="360"/>
      </w:pPr>
      <w:rPr>
        <w:rFonts w:ascii="Symbol" w:hAnsi="Symbol" w:hint="default"/>
        <w:color w:val="DC0D15"/>
        <w:sz w:val="20"/>
      </w:rPr>
    </w:lvl>
    <w:lvl w:ilvl="1" w:tplc="08090003">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start w:val="1"/>
      <w:numFmt w:val="bullet"/>
      <w:lvlText w:val="o"/>
      <w:lvlJc w:val="left"/>
      <w:pPr>
        <w:ind w:left="5040" w:hanging="360"/>
      </w:pPr>
      <w:rPr>
        <w:rFonts w:ascii="Courier New" w:hAnsi="Courier New" w:cs="Courier New" w:hint="default"/>
      </w:rPr>
    </w:lvl>
    <w:lvl w:ilvl="5" w:tplc="08090005">
      <w:start w:val="1"/>
      <w:numFmt w:val="bullet"/>
      <w:lvlText w:val=""/>
      <w:lvlJc w:val="left"/>
      <w:pPr>
        <w:ind w:left="5760" w:hanging="360"/>
      </w:pPr>
      <w:rPr>
        <w:rFonts w:ascii="Wingdings" w:hAnsi="Wingdings" w:hint="default"/>
      </w:rPr>
    </w:lvl>
    <w:lvl w:ilvl="6" w:tplc="08090001">
      <w:start w:val="1"/>
      <w:numFmt w:val="bullet"/>
      <w:lvlText w:val=""/>
      <w:lvlJc w:val="left"/>
      <w:pPr>
        <w:ind w:left="6480" w:hanging="360"/>
      </w:pPr>
      <w:rPr>
        <w:rFonts w:ascii="Symbol" w:hAnsi="Symbol" w:hint="default"/>
      </w:rPr>
    </w:lvl>
    <w:lvl w:ilvl="7" w:tplc="08090003">
      <w:start w:val="1"/>
      <w:numFmt w:val="bullet"/>
      <w:lvlText w:val="o"/>
      <w:lvlJc w:val="left"/>
      <w:pPr>
        <w:ind w:left="7200" w:hanging="360"/>
      </w:pPr>
      <w:rPr>
        <w:rFonts w:ascii="Courier New" w:hAnsi="Courier New" w:cs="Courier New" w:hint="default"/>
      </w:rPr>
    </w:lvl>
    <w:lvl w:ilvl="8" w:tplc="08090005">
      <w:start w:val="1"/>
      <w:numFmt w:val="bullet"/>
      <w:lvlText w:val=""/>
      <w:lvlJc w:val="left"/>
      <w:pPr>
        <w:ind w:left="7920" w:hanging="360"/>
      </w:pPr>
      <w:rPr>
        <w:rFonts w:ascii="Wingdings" w:hAnsi="Wingdings" w:hint="default"/>
      </w:rPr>
    </w:lvl>
  </w:abstractNum>
  <w:abstractNum w:abstractNumId="4">
    <w:nsid w:val="105E1F42"/>
    <w:multiLevelType w:val="hybridMultilevel"/>
    <w:tmpl w:val="A8CE9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910A4B"/>
    <w:multiLevelType w:val="hybridMultilevel"/>
    <w:tmpl w:val="1C042FBA"/>
    <w:lvl w:ilvl="0" w:tplc="B58C57CC">
      <w:start w:val="1"/>
      <w:numFmt w:val="bullet"/>
      <w:lvlText w:val=""/>
      <w:lvlJc w:val="left"/>
      <w:pPr>
        <w:ind w:left="720" w:hanging="360"/>
      </w:pPr>
      <w:rPr>
        <w:rFonts w:ascii="Symbol" w:hAnsi="Symbol" w:hint="default"/>
        <w:color w:val="DC0D15"/>
        <w:sz w:val="18"/>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3641D2"/>
    <w:multiLevelType w:val="hybridMultilevel"/>
    <w:tmpl w:val="88745FF4"/>
    <w:lvl w:ilvl="0" w:tplc="B58C57CC">
      <w:start w:val="1"/>
      <w:numFmt w:val="bullet"/>
      <w:lvlText w:val=""/>
      <w:lvlJc w:val="left"/>
      <w:pPr>
        <w:ind w:left="720" w:hanging="360"/>
      </w:pPr>
      <w:rPr>
        <w:rFonts w:ascii="Symbol" w:hAnsi="Symbol" w:hint="default"/>
        <w:color w:val="DC0D15"/>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66E40C2"/>
    <w:multiLevelType w:val="hybridMultilevel"/>
    <w:tmpl w:val="63A8A6FC"/>
    <w:lvl w:ilvl="0" w:tplc="B58C57CC">
      <w:start w:val="1"/>
      <w:numFmt w:val="bullet"/>
      <w:lvlText w:val=""/>
      <w:lvlJc w:val="left"/>
      <w:pPr>
        <w:ind w:left="720" w:hanging="360"/>
      </w:pPr>
      <w:rPr>
        <w:rFonts w:ascii="Symbol" w:hAnsi="Symbol" w:hint="default"/>
        <w:color w:val="DC0D15"/>
        <w:sz w:val="18"/>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19576A4"/>
    <w:multiLevelType w:val="hybridMultilevel"/>
    <w:tmpl w:val="A8A2F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9E86975"/>
    <w:multiLevelType w:val="hybridMultilevel"/>
    <w:tmpl w:val="DE6A45F4"/>
    <w:lvl w:ilvl="0" w:tplc="B58C57CC">
      <w:start w:val="1"/>
      <w:numFmt w:val="bullet"/>
      <w:lvlText w:val=""/>
      <w:lvlJc w:val="left"/>
      <w:pPr>
        <w:ind w:left="720" w:hanging="360"/>
      </w:pPr>
      <w:rPr>
        <w:rFonts w:ascii="Symbol" w:hAnsi="Symbol" w:hint="default"/>
        <w:color w:val="DC0D15"/>
        <w:sz w:val="18"/>
      </w:rPr>
    </w:lvl>
    <w:lvl w:ilvl="1" w:tplc="AFF25CD4">
      <w:start w:val="1"/>
      <w:numFmt w:val="bullet"/>
      <w:lvlText w:val=""/>
      <w:lvlJc w:val="left"/>
      <w:pPr>
        <w:ind w:left="1440" w:hanging="360"/>
      </w:pPr>
      <w:rPr>
        <w:rFonts w:ascii="Symbol" w:hAnsi="Symbol" w:hint="default"/>
        <w:color w:val="163D82"/>
        <w:sz w:val="18"/>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D87446C"/>
    <w:multiLevelType w:val="hybridMultilevel"/>
    <w:tmpl w:val="4150F4F4"/>
    <w:lvl w:ilvl="0" w:tplc="6354F3CC">
      <w:start w:val="1"/>
      <w:numFmt w:val="bullet"/>
      <w:lvlText w:val=""/>
      <w:lvlJc w:val="left"/>
      <w:pPr>
        <w:ind w:left="2160" w:hanging="360"/>
      </w:pPr>
      <w:rPr>
        <w:rFonts w:ascii="Symbol" w:hAnsi="Symbol" w:hint="default"/>
        <w:color w:val="DC0D15"/>
        <w:sz w:val="20"/>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nsid w:val="2DC8171B"/>
    <w:multiLevelType w:val="hybridMultilevel"/>
    <w:tmpl w:val="3D4E3E8E"/>
    <w:lvl w:ilvl="0" w:tplc="B58C57CC">
      <w:start w:val="1"/>
      <w:numFmt w:val="bullet"/>
      <w:lvlText w:val=""/>
      <w:lvlJc w:val="left"/>
      <w:pPr>
        <w:ind w:left="720" w:hanging="360"/>
      </w:pPr>
      <w:rPr>
        <w:rFonts w:ascii="Symbol" w:hAnsi="Symbol" w:hint="default"/>
        <w:color w:val="DC0D15"/>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2094333"/>
    <w:multiLevelType w:val="multilevel"/>
    <w:tmpl w:val="C28038D2"/>
    <w:lvl w:ilvl="0">
      <w:start w:val="11"/>
      <w:numFmt w:val="decimal"/>
      <w:lvlRestart w:val="0"/>
      <w:lvlText w:val="%1."/>
      <w:lvlJc w:val="left"/>
      <w:pPr>
        <w:tabs>
          <w:tab w:val="num" w:pos="720"/>
        </w:tabs>
        <w:ind w:left="720" w:hanging="720"/>
      </w:pPr>
      <w:rPr>
        <w:rFonts w:ascii="Arial" w:hAnsi="Arial" w:cs="Arial"/>
        <w:b w:val="0"/>
        <w:i w:val="0"/>
        <w:caps w:val="0"/>
        <w:strike w:val="0"/>
        <w:dstrike w:val="0"/>
        <w:outline w:val="0"/>
        <w:shadow w:val="0"/>
        <w:emboss w:val="0"/>
        <w:imprint w:val="0"/>
        <w:vanish w:val="0"/>
        <w:color w:val="000000"/>
        <w:sz w:val="20"/>
        <w:u w:val="none"/>
        <w:effect w:val="none"/>
        <w:vertAlign w:val="baseline"/>
      </w:rPr>
    </w:lvl>
    <w:lvl w:ilvl="1">
      <w:start w:val="1"/>
      <w:numFmt w:val="decimal"/>
      <w:lvlRestart w:val="0"/>
      <w:lvlText w:val="%1.%2"/>
      <w:lvlJc w:val="left"/>
      <w:pPr>
        <w:tabs>
          <w:tab w:val="num" w:pos="1440"/>
        </w:tabs>
        <w:ind w:left="1440" w:hanging="720"/>
      </w:pPr>
      <w:rPr>
        <w:b w:val="0"/>
        <w:i w:val="0"/>
        <w:caps w:val="0"/>
        <w:strike w:val="0"/>
        <w:dstrike w:val="0"/>
        <w:outline w:val="0"/>
        <w:shadow w:val="0"/>
        <w:emboss w:val="0"/>
        <w:imprint w:val="0"/>
        <w:vanish w:val="0"/>
        <w:sz w:val="20"/>
        <w:u w:val="none"/>
        <w:effect w:val="none"/>
        <w:vertAlign w:val="baseline"/>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color w:val="000000"/>
        <w:sz w:val="20"/>
        <w:u w:val="none"/>
        <w:effect w:val="none"/>
        <w:vertAlign w:val="baseline"/>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color w:val="000000"/>
        <w:sz w:val="22"/>
        <w:u w:val="none"/>
        <w:effect w:val="none"/>
        <w:vertAlign w:val="baseline"/>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color w:val="000000"/>
        <w:sz w:val="22"/>
        <w:u w:val="none"/>
        <w:effect w:val="none"/>
        <w:vertAlign w:val="baseline"/>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color w:val="000000"/>
        <w:sz w:val="22"/>
        <w:u w:val="none"/>
        <w:effect w:val="none"/>
        <w:vertAlign w:val="baseline"/>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color w:val="000000"/>
        <w:sz w:val="22"/>
        <w:u w:val="none"/>
        <w:effect w:val="none"/>
        <w:vertAlign w:val="baseline"/>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color w:val="000000"/>
        <w:sz w:val="22"/>
        <w:u w:val="none"/>
        <w:effect w:val="none"/>
        <w:vertAlign w:val="baseline"/>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color w:val="000000"/>
        <w:sz w:val="22"/>
        <w:u w:val="none"/>
        <w:effect w:val="none"/>
        <w:vertAlign w:val="baseline"/>
      </w:rPr>
    </w:lvl>
  </w:abstractNum>
  <w:abstractNum w:abstractNumId="13">
    <w:nsid w:val="33976F14"/>
    <w:multiLevelType w:val="multilevel"/>
    <w:tmpl w:val="C75CBC5A"/>
    <w:lvl w:ilvl="0">
      <w:start w:val="1"/>
      <w:numFmt w:val="decimal"/>
      <w:lvlRestart w:val="0"/>
      <w:lvlText w:val="%1."/>
      <w:lvlJc w:val="left"/>
      <w:pPr>
        <w:tabs>
          <w:tab w:val="num" w:pos="720"/>
        </w:tabs>
        <w:ind w:left="720" w:hanging="720"/>
      </w:pPr>
      <w:rPr>
        <w:rFonts w:ascii="Arial" w:hAnsi="Arial" w:cs="Arial"/>
        <w:b w:val="0"/>
        <w:i w:val="0"/>
        <w:caps w:val="0"/>
        <w:strike w:val="0"/>
        <w:dstrike w:val="0"/>
        <w:outline w:val="0"/>
        <w:shadow w:val="0"/>
        <w:emboss w:val="0"/>
        <w:imprint w:val="0"/>
        <w:vanish w:val="0"/>
        <w:color w:val="000000"/>
        <w:sz w:val="20"/>
        <w:u w:val="none"/>
        <w:effect w:val="none"/>
        <w:vertAlign w:val="baseline"/>
      </w:rPr>
    </w:lvl>
    <w:lvl w:ilvl="1">
      <w:start w:val="1"/>
      <w:numFmt w:val="decimal"/>
      <w:lvlRestart w:val="0"/>
      <w:lvlText w:val="%1.%2"/>
      <w:lvlJc w:val="left"/>
      <w:pPr>
        <w:tabs>
          <w:tab w:val="num" w:pos="1440"/>
        </w:tabs>
        <w:ind w:left="1440" w:hanging="720"/>
      </w:pPr>
      <w:rPr>
        <w:b w:val="0"/>
        <w:i w:val="0"/>
        <w:caps w:val="0"/>
        <w:strike w:val="0"/>
        <w:dstrike w:val="0"/>
        <w:outline w:val="0"/>
        <w:shadow w:val="0"/>
        <w:emboss w:val="0"/>
        <w:imprint w:val="0"/>
        <w:vanish w:val="0"/>
        <w:sz w:val="20"/>
        <w:u w:val="none"/>
        <w:effect w:val="none"/>
        <w:vertAlign w:val="baseline"/>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color w:val="000000"/>
        <w:sz w:val="20"/>
        <w:u w:val="none"/>
        <w:effect w:val="none"/>
        <w:vertAlign w:val="baseline"/>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color w:val="000000"/>
        <w:sz w:val="22"/>
        <w:u w:val="none"/>
        <w:effect w:val="none"/>
        <w:vertAlign w:val="baseline"/>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color w:val="000000"/>
        <w:sz w:val="22"/>
        <w:u w:val="none"/>
        <w:effect w:val="none"/>
        <w:vertAlign w:val="baseline"/>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color w:val="000000"/>
        <w:sz w:val="22"/>
        <w:u w:val="none"/>
        <w:effect w:val="none"/>
        <w:vertAlign w:val="baseline"/>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color w:val="000000"/>
        <w:sz w:val="22"/>
        <w:u w:val="none"/>
        <w:effect w:val="none"/>
        <w:vertAlign w:val="baseline"/>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color w:val="000000"/>
        <w:sz w:val="22"/>
        <w:u w:val="none"/>
        <w:effect w:val="none"/>
        <w:vertAlign w:val="baseline"/>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color w:val="000000"/>
        <w:sz w:val="22"/>
        <w:u w:val="none"/>
        <w:effect w:val="none"/>
        <w:vertAlign w:val="baseline"/>
      </w:rPr>
    </w:lvl>
  </w:abstractNum>
  <w:abstractNum w:abstractNumId="14">
    <w:nsid w:val="37EC1C22"/>
    <w:multiLevelType w:val="hybridMultilevel"/>
    <w:tmpl w:val="E7C61A8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6354F3CC">
      <w:start w:val="1"/>
      <w:numFmt w:val="bullet"/>
      <w:lvlText w:val=""/>
      <w:lvlJc w:val="left"/>
      <w:pPr>
        <w:ind w:left="3600" w:hanging="360"/>
      </w:pPr>
      <w:rPr>
        <w:rFonts w:ascii="Symbol" w:hAnsi="Symbol" w:hint="default"/>
        <w:color w:val="DC0D15"/>
        <w:sz w:val="20"/>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5">
    <w:nsid w:val="39687A4C"/>
    <w:multiLevelType w:val="hybridMultilevel"/>
    <w:tmpl w:val="881E4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B4D3267"/>
    <w:multiLevelType w:val="multilevel"/>
    <w:tmpl w:val="9DECF1A0"/>
    <w:lvl w:ilvl="0">
      <w:start w:val="11"/>
      <w:numFmt w:val="decimal"/>
      <w:lvlText w:val="%1."/>
      <w:lvlJc w:val="left"/>
      <w:pPr>
        <w:tabs>
          <w:tab w:val="num" w:pos="720"/>
        </w:tabs>
        <w:ind w:left="720" w:hanging="720"/>
      </w:pPr>
      <w:rPr>
        <w:rFonts w:ascii="Arial" w:hAnsi="Arial" w:cs="Arial"/>
        <w:b w:val="0"/>
        <w:i w:val="0"/>
        <w:caps w:val="0"/>
        <w:strike w:val="0"/>
        <w:dstrike w:val="0"/>
        <w:outline w:val="0"/>
        <w:shadow w:val="0"/>
        <w:emboss w:val="0"/>
        <w:imprint w:val="0"/>
        <w:vanish w:val="0"/>
        <w:webHidden w:val="0"/>
        <w:color w:val="000000"/>
        <w:sz w:val="20"/>
        <w:u w:val="none"/>
        <w:effect w:val="none"/>
        <w:vertAlign w:val="baseline"/>
        <w:specVanish w:val="0"/>
      </w:rPr>
    </w:lvl>
    <w:lvl w:ilvl="1">
      <w:start w:val="1"/>
      <w:numFmt w:val="bullet"/>
      <w:lvlText w:val=""/>
      <w:lvlJc w:val="left"/>
      <w:pPr>
        <w:tabs>
          <w:tab w:val="num" w:pos="1440"/>
        </w:tabs>
        <w:ind w:left="1440" w:hanging="720"/>
      </w:pPr>
      <w:rPr>
        <w:rFonts w:ascii="Symbol" w:hAnsi="Symbol" w:hint="default"/>
        <w:b w:val="0"/>
        <w:i w:val="0"/>
        <w:caps w:val="0"/>
        <w:strike w:val="0"/>
        <w:dstrike w:val="0"/>
        <w:outline w:val="0"/>
        <w:shadow w:val="0"/>
        <w:emboss w:val="0"/>
        <w:imprint w:val="0"/>
        <w:vanish w:val="0"/>
        <w:webHidden w:val="0"/>
        <w:sz w:val="20"/>
        <w:u w:val="none"/>
        <w:effect w:val="none"/>
        <w:vertAlign w:val="baseline"/>
        <w:specVanish w:val="0"/>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webHidden w:val="0"/>
        <w:color w:val="DC0D15"/>
        <w:sz w:val="20"/>
        <w:u w:val="none"/>
        <w:effect w:val="none"/>
        <w:vertAlign w:val="baseline"/>
        <w:specVanish w:val="0"/>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webHidden w:val="0"/>
        <w:color w:val="000000"/>
        <w:sz w:val="22"/>
        <w:u w:val="none"/>
        <w:effect w:val="none"/>
        <w:vertAlign w:val="baseline"/>
        <w:specVanish w:val="0"/>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webHidden w:val="0"/>
        <w:color w:val="000000"/>
        <w:sz w:val="22"/>
        <w:u w:val="none"/>
        <w:effect w:val="none"/>
        <w:vertAlign w:val="baseline"/>
        <w:specVanish w:val="0"/>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webHidden w:val="0"/>
        <w:color w:val="000000"/>
        <w:sz w:val="22"/>
        <w:u w:val="none"/>
        <w:effect w:val="none"/>
        <w:vertAlign w:val="baseline"/>
        <w:specVanish w:val="0"/>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webHidden w:val="0"/>
        <w:color w:val="000000"/>
        <w:sz w:val="22"/>
        <w:u w:val="none"/>
        <w:effect w:val="none"/>
        <w:vertAlign w:val="baseline"/>
        <w:specVanish w:val="0"/>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webHidden w:val="0"/>
        <w:color w:val="000000"/>
        <w:sz w:val="22"/>
        <w:u w:val="none"/>
        <w:effect w:val="none"/>
        <w:vertAlign w:val="baseline"/>
        <w:specVanish w:val="0"/>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webHidden w:val="0"/>
        <w:color w:val="000000"/>
        <w:sz w:val="22"/>
        <w:u w:val="none"/>
        <w:effect w:val="none"/>
        <w:vertAlign w:val="baseline"/>
        <w:specVanish w:val="0"/>
      </w:rPr>
    </w:lvl>
  </w:abstractNum>
  <w:abstractNum w:abstractNumId="17">
    <w:nsid w:val="3BA563D6"/>
    <w:multiLevelType w:val="hybridMultilevel"/>
    <w:tmpl w:val="A0A8D35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6354F3CC">
      <w:start w:val="1"/>
      <w:numFmt w:val="bullet"/>
      <w:lvlText w:val=""/>
      <w:lvlJc w:val="left"/>
      <w:pPr>
        <w:ind w:left="3600" w:hanging="360"/>
      </w:pPr>
      <w:rPr>
        <w:rFonts w:ascii="Symbol" w:hAnsi="Symbol" w:hint="default"/>
        <w:color w:val="DC0D15"/>
        <w:sz w:val="20"/>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8">
    <w:nsid w:val="3D680A5A"/>
    <w:multiLevelType w:val="multilevel"/>
    <w:tmpl w:val="849497BC"/>
    <w:lvl w:ilvl="0">
      <w:start w:val="11"/>
      <w:numFmt w:val="decimal"/>
      <w:lvlText w:val="%1."/>
      <w:lvlJc w:val="left"/>
      <w:pPr>
        <w:tabs>
          <w:tab w:val="num" w:pos="720"/>
        </w:tabs>
        <w:ind w:left="720" w:hanging="720"/>
      </w:pPr>
      <w:rPr>
        <w:rFonts w:ascii="Arial" w:hAnsi="Arial" w:cs="Arial"/>
        <w:b w:val="0"/>
        <w:i w:val="0"/>
        <w:caps w:val="0"/>
        <w:strike w:val="0"/>
        <w:dstrike w:val="0"/>
        <w:outline w:val="0"/>
        <w:shadow w:val="0"/>
        <w:emboss w:val="0"/>
        <w:imprint w:val="0"/>
        <w:vanish w:val="0"/>
        <w:webHidden w:val="0"/>
        <w:color w:val="000000"/>
        <w:sz w:val="20"/>
        <w:u w:val="none"/>
        <w:effect w:val="none"/>
        <w:vertAlign w:val="baseline"/>
        <w:specVanish w:val="0"/>
      </w:rPr>
    </w:lvl>
    <w:lvl w:ilvl="1">
      <w:start w:val="1"/>
      <w:numFmt w:val="decimal"/>
      <w:lvlRestart w:val="0"/>
      <w:lvlText w:val="%1.%2"/>
      <w:lvlJc w:val="left"/>
      <w:pPr>
        <w:tabs>
          <w:tab w:val="num" w:pos="1440"/>
        </w:tabs>
        <w:ind w:left="1440" w:hanging="720"/>
      </w:pPr>
      <w:rPr>
        <w:b w:val="0"/>
        <w:i w:val="0"/>
        <w:caps w:val="0"/>
        <w:strike w:val="0"/>
        <w:dstrike w:val="0"/>
        <w:outline w:val="0"/>
        <w:shadow w:val="0"/>
        <w:emboss w:val="0"/>
        <w:imprint w:val="0"/>
        <w:vanish w:val="0"/>
        <w:webHidden w:val="0"/>
        <w:sz w:val="20"/>
        <w:u w:val="none"/>
        <w:effect w:val="none"/>
        <w:vertAlign w:val="baseline"/>
        <w:specVanish w:val="0"/>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webHidden w:val="0"/>
        <w:color w:val="000000"/>
        <w:sz w:val="20"/>
        <w:u w:val="none"/>
        <w:effect w:val="none"/>
        <w:vertAlign w:val="baseline"/>
        <w:specVanish w:val="0"/>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webHidden w:val="0"/>
        <w:color w:val="000000"/>
        <w:sz w:val="22"/>
        <w:u w:val="none"/>
        <w:effect w:val="none"/>
        <w:vertAlign w:val="baseline"/>
        <w:specVanish w:val="0"/>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webHidden w:val="0"/>
        <w:color w:val="000000"/>
        <w:sz w:val="22"/>
        <w:u w:val="none"/>
        <w:effect w:val="none"/>
        <w:vertAlign w:val="baseline"/>
        <w:specVanish w:val="0"/>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webHidden w:val="0"/>
        <w:color w:val="000000"/>
        <w:sz w:val="22"/>
        <w:u w:val="none"/>
        <w:effect w:val="none"/>
        <w:vertAlign w:val="baseline"/>
        <w:specVanish w:val="0"/>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webHidden w:val="0"/>
        <w:color w:val="000000"/>
        <w:sz w:val="22"/>
        <w:u w:val="none"/>
        <w:effect w:val="none"/>
        <w:vertAlign w:val="baseline"/>
        <w:specVanish w:val="0"/>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webHidden w:val="0"/>
        <w:color w:val="000000"/>
        <w:sz w:val="22"/>
        <w:u w:val="none"/>
        <w:effect w:val="none"/>
        <w:vertAlign w:val="baseline"/>
        <w:specVanish w:val="0"/>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webHidden w:val="0"/>
        <w:color w:val="000000"/>
        <w:sz w:val="22"/>
        <w:u w:val="none"/>
        <w:effect w:val="none"/>
        <w:vertAlign w:val="baseline"/>
        <w:specVanish w:val="0"/>
      </w:rPr>
    </w:lvl>
  </w:abstractNum>
  <w:abstractNum w:abstractNumId="19">
    <w:nsid w:val="542C60FE"/>
    <w:multiLevelType w:val="hybridMultilevel"/>
    <w:tmpl w:val="926838B4"/>
    <w:lvl w:ilvl="0" w:tplc="E3C47FB6">
      <w:start w:val="1"/>
      <w:numFmt w:val="bullet"/>
      <w:lvlText w:val=""/>
      <w:lvlJc w:val="left"/>
      <w:pPr>
        <w:ind w:left="2220" w:hanging="360"/>
      </w:pPr>
      <w:rPr>
        <w:rFonts w:ascii="Symbol" w:hAnsi="Symbol" w:hint="default"/>
        <w:color w:val="auto"/>
      </w:rPr>
    </w:lvl>
    <w:lvl w:ilvl="1" w:tplc="6354F3CC">
      <w:start w:val="1"/>
      <w:numFmt w:val="bullet"/>
      <w:lvlText w:val=""/>
      <w:lvlJc w:val="left"/>
      <w:pPr>
        <w:ind w:left="2940" w:hanging="360"/>
      </w:pPr>
      <w:rPr>
        <w:rFonts w:ascii="Symbol" w:hAnsi="Symbol" w:hint="default"/>
        <w:color w:val="DC0D15"/>
        <w:sz w:val="20"/>
      </w:rPr>
    </w:lvl>
    <w:lvl w:ilvl="2" w:tplc="08090001">
      <w:start w:val="1"/>
      <w:numFmt w:val="bullet"/>
      <w:lvlText w:val=""/>
      <w:lvlJc w:val="left"/>
      <w:pPr>
        <w:ind w:left="3660" w:hanging="360"/>
      </w:pPr>
      <w:rPr>
        <w:rFonts w:ascii="Symbol" w:hAnsi="Symbol" w:hint="default"/>
      </w:rPr>
    </w:lvl>
    <w:lvl w:ilvl="3" w:tplc="08090001">
      <w:start w:val="1"/>
      <w:numFmt w:val="bullet"/>
      <w:lvlText w:val=""/>
      <w:lvlJc w:val="left"/>
      <w:pPr>
        <w:ind w:left="4380" w:hanging="360"/>
      </w:pPr>
      <w:rPr>
        <w:rFonts w:ascii="Symbol" w:hAnsi="Symbol" w:hint="default"/>
      </w:rPr>
    </w:lvl>
    <w:lvl w:ilvl="4" w:tplc="08090003">
      <w:start w:val="1"/>
      <w:numFmt w:val="bullet"/>
      <w:lvlText w:val="o"/>
      <w:lvlJc w:val="left"/>
      <w:pPr>
        <w:ind w:left="5100" w:hanging="360"/>
      </w:pPr>
      <w:rPr>
        <w:rFonts w:ascii="Courier New" w:hAnsi="Courier New" w:cs="Courier New" w:hint="default"/>
      </w:rPr>
    </w:lvl>
    <w:lvl w:ilvl="5" w:tplc="08090005">
      <w:start w:val="1"/>
      <w:numFmt w:val="bullet"/>
      <w:lvlText w:val=""/>
      <w:lvlJc w:val="left"/>
      <w:pPr>
        <w:ind w:left="5820" w:hanging="360"/>
      </w:pPr>
      <w:rPr>
        <w:rFonts w:ascii="Wingdings" w:hAnsi="Wingdings" w:hint="default"/>
      </w:rPr>
    </w:lvl>
    <w:lvl w:ilvl="6" w:tplc="08090001">
      <w:start w:val="1"/>
      <w:numFmt w:val="bullet"/>
      <w:lvlText w:val=""/>
      <w:lvlJc w:val="left"/>
      <w:pPr>
        <w:ind w:left="6540" w:hanging="360"/>
      </w:pPr>
      <w:rPr>
        <w:rFonts w:ascii="Symbol" w:hAnsi="Symbol" w:hint="default"/>
      </w:rPr>
    </w:lvl>
    <w:lvl w:ilvl="7" w:tplc="08090003">
      <w:start w:val="1"/>
      <w:numFmt w:val="bullet"/>
      <w:lvlText w:val="o"/>
      <w:lvlJc w:val="left"/>
      <w:pPr>
        <w:ind w:left="7260" w:hanging="360"/>
      </w:pPr>
      <w:rPr>
        <w:rFonts w:ascii="Courier New" w:hAnsi="Courier New" w:cs="Courier New" w:hint="default"/>
      </w:rPr>
    </w:lvl>
    <w:lvl w:ilvl="8" w:tplc="08090005">
      <w:start w:val="1"/>
      <w:numFmt w:val="bullet"/>
      <w:lvlText w:val=""/>
      <w:lvlJc w:val="left"/>
      <w:pPr>
        <w:ind w:left="7980" w:hanging="360"/>
      </w:pPr>
      <w:rPr>
        <w:rFonts w:ascii="Wingdings" w:hAnsi="Wingdings" w:hint="default"/>
      </w:rPr>
    </w:lvl>
  </w:abstractNum>
  <w:abstractNum w:abstractNumId="20">
    <w:nsid w:val="543542E3"/>
    <w:multiLevelType w:val="multilevel"/>
    <w:tmpl w:val="849497BC"/>
    <w:lvl w:ilvl="0">
      <w:start w:val="11"/>
      <w:numFmt w:val="decimal"/>
      <w:lvlText w:val="%1."/>
      <w:lvlJc w:val="left"/>
      <w:pPr>
        <w:tabs>
          <w:tab w:val="num" w:pos="720"/>
        </w:tabs>
        <w:ind w:left="720" w:hanging="720"/>
      </w:pPr>
      <w:rPr>
        <w:rFonts w:ascii="Arial" w:hAnsi="Arial" w:cs="Arial"/>
        <w:b w:val="0"/>
        <w:i w:val="0"/>
        <w:caps w:val="0"/>
        <w:strike w:val="0"/>
        <w:dstrike w:val="0"/>
        <w:outline w:val="0"/>
        <w:shadow w:val="0"/>
        <w:emboss w:val="0"/>
        <w:imprint w:val="0"/>
        <w:vanish w:val="0"/>
        <w:webHidden w:val="0"/>
        <w:color w:val="000000"/>
        <w:sz w:val="20"/>
        <w:u w:val="none"/>
        <w:effect w:val="none"/>
        <w:vertAlign w:val="baseline"/>
        <w:specVanish w:val="0"/>
      </w:rPr>
    </w:lvl>
    <w:lvl w:ilvl="1">
      <w:start w:val="1"/>
      <w:numFmt w:val="decimal"/>
      <w:lvlRestart w:val="0"/>
      <w:lvlText w:val="%1.%2"/>
      <w:lvlJc w:val="left"/>
      <w:pPr>
        <w:tabs>
          <w:tab w:val="num" w:pos="1440"/>
        </w:tabs>
        <w:ind w:left="1440" w:hanging="720"/>
      </w:pPr>
      <w:rPr>
        <w:b w:val="0"/>
        <w:i w:val="0"/>
        <w:caps w:val="0"/>
        <w:strike w:val="0"/>
        <w:dstrike w:val="0"/>
        <w:outline w:val="0"/>
        <w:shadow w:val="0"/>
        <w:emboss w:val="0"/>
        <w:imprint w:val="0"/>
        <w:vanish w:val="0"/>
        <w:webHidden w:val="0"/>
        <w:sz w:val="20"/>
        <w:u w:val="none"/>
        <w:effect w:val="none"/>
        <w:vertAlign w:val="baseline"/>
        <w:specVanish w:val="0"/>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webHidden w:val="0"/>
        <w:color w:val="000000"/>
        <w:sz w:val="20"/>
        <w:u w:val="none"/>
        <w:effect w:val="none"/>
        <w:vertAlign w:val="baseline"/>
        <w:specVanish w:val="0"/>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webHidden w:val="0"/>
        <w:color w:val="000000"/>
        <w:sz w:val="22"/>
        <w:u w:val="none"/>
        <w:effect w:val="none"/>
        <w:vertAlign w:val="baseline"/>
        <w:specVanish w:val="0"/>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webHidden w:val="0"/>
        <w:color w:val="000000"/>
        <w:sz w:val="22"/>
        <w:u w:val="none"/>
        <w:effect w:val="none"/>
        <w:vertAlign w:val="baseline"/>
        <w:specVanish w:val="0"/>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webHidden w:val="0"/>
        <w:color w:val="000000"/>
        <w:sz w:val="22"/>
        <w:u w:val="none"/>
        <w:effect w:val="none"/>
        <w:vertAlign w:val="baseline"/>
        <w:specVanish w:val="0"/>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webHidden w:val="0"/>
        <w:color w:val="000000"/>
        <w:sz w:val="22"/>
        <w:u w:val="none"/>
        <w:effect w:val="none"/>
        <w:vertAlign w:val="baseline"/>
        <w:specVanish w:val="0"/>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webHidden w:val="0"/>
        <w:color w:val="000000"/>
        <w:sz w:val="22"/>
        <w:u w:val="none"/>
        <w:effect w:val="none"/>
        <w:vertAlign w:val="baseline"/>
        <w:specVanish w:val="0"/>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webHidden w:val="0"/>
        <w:color w:val="000000"/>
        <w:sz w:val="22"/>
        <w:u w:val="none"/>
        <w:effect w:val="none"/>
        <w:vertAlign w:val="baseline"/>
        <w:specVanish w:val="0"/>
      </w:rPr>
    </w:lvl>
  </w:abstractNum>
  <w:abstractNum w:abstractNumId="21">
    <w:nsid w:val="54F03C76"/>
    <w:multiLevelType w:val="multilevel"/>
    <w:tmpl w:val="849497BC"/>
    <w:lvl w:ilvl="0">
      <w:start w:val="11"/>
      <w:numFmt w:val="decimal"/>
      <w:lvlText w:val="%1."/>
      <w:lvlJc w:val="left"/>
      <w:pPr>
        <w:tabs>
          <w:tab w:val="num" w:pos="720"/>
        </w:tabs>
        <w:ind w:left="720" w:hanging="720"/>
      </w:pPr>
      <w:rPr>
        <w:rFonts w:ascii="Arial" w:hAnsi="Arial" w:cs="Arial"/>
        <w:b w:val="0"/>
        <w:i w:val="0"/>
        <w:caps w:val="0"/>
        <w:strike w:val="0"/>
        <w:dstrike w:val="0"/>
        <w:outline w:val="0"/>
        <w:shadow w:val="0"/>
        <w:emboss w:val="0"/>
        <w:imprint w:val="0"/>
        <w:vanish w:val="0"/>
        <w:webHidden w:val="0"/>
        <w:color w:val="000000"/>
        <w:sz w:val="20"/>
        <w:u w:val="none"/>
        <w:effect w:val="none"/>
        <w:vertAlign w:val="baseline"/>
        <w:specVanish w:val="0"/>
      </w:rPr>
    </w:lvl>
    <w:lvl w:ilvl="1">
      <w:start w:val="1"/>
      <w:numFmt w:val="decimal"/>
      <w:lvlRestart w:val="0"/>
      <w:lvlText w:val="%1.%2"/>
      <w:lvlJc w:val="left"/>
      <w:pPr>
        <w:tabs>
          <w:tab w:val="num" w:pos="1440"/>
        </w:tabs>
        <w:ind w:left="1440" w:hanging="720"/>
      </w:pPr>
      <w:rPr>
        <w:b w:val="0"/>
        <w:i w:val="0"/>
        <w:caps w:val="0"/>
        <w:strike w:val="0"/>
        <w:dstrike w:val="0"/>
        <w:outline w:val="0"/>
        <w:shadow w:val="0"/>
        <w:emboss w:val="0"/>
        <w:imprint w:val="0"/>
        <w:vanish w:val="0"/>
        <w:webHidden w:val="0"/>
        <w:sz w:val="20"/>
        <w:u w:val="none"/>
        <w:effect w:val="none"/>
        <w:vertAlign w:val="baseline"/>
        <w:specVanish w:val="0"/>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webHidden w:val="0"/>
        <w:color w:val="000000"/>
        <w:sz w:val="20"/>
        <w:u w:val="none"/>
        <w:effect w:val="none"/>
        <w:vertAlign w:val="baseline"/>
        <w:specVanish w:val="0"/>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webHidden w:val="0"/>
        <w:color w:val="000000"/>
        <w:sz w:val="22"/>
        <w:u w:val="none"/>
        <w:effect w:val="none"/>
        <w:vertAlign w:val="baseline"/>
        <w:specVanish w:val="0"/>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webHidden w:val="0"/>
        <w:color w:val="000000"/>
        <w:sz w:val="22"/>
        <w:u w:val="none"/>
        <w:effect w:val="none"/>
        <w:vertAlign w:val="baseline"/>
        <w:specVanish w:val="0"/>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webHidden w:val="0"/>
        <w:color w:val="000000"/>
        <w:sz w:val="22"/>
        <w:u w:val="none"/>
        <w:effect w:val="none"/>
        <w:vertAlign w:val="baseline"/>
        <w:specVanish w:val="0"/>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webHidden w:val="0"/>
        <w:color w:val="000000"/>
        <w:sz w:val="22"/>
        <w:u w:val="none"/>
        <w:effect w:val="none"/>
        <w:vertAlign w:val="baseline"/>
        <w:specVanish w:val="0"/>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webHidden w:val="0"/>
        <w:color w:val="000000"/>
        <w:sz w:val="22"/>
        <w:u w:val="none"/>
        <w:effect w:val="none"/>
        <w:vertAlign w:val="baseline"/>
        <w:specVanish w:val="0"/>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webHidden w:val="0"/>
        <w:color w:val="000000"/>
        <w:sz w:val="22"/>
        <w:u w:val="none"/>
        <w:effect w:val="none"/>
        <w:vertAlign w:val="baseline"/>
        <w:specVanish w:val="0"/>
      </w:rPr>
    </w:lvl>
  </w:abstractNum>
  <w:abstractNum w:abstractNumId="22">
    <w:nsid w:val="57DD0642"/>
    <w:multiLevelType w:val="hybridMultilevel"/>
    <w:tmpl w:val="8758E40C"/>
    <w:lvl w:ilvl="0" w:tplc="B58C57CC">
      <w:start w:val="1"/>
      <w:numFmt w:val="bullet"/>
      <w:lvlText w:val=""/>
      <w:lvlJc w:val="left"/>
      <w:pPr>
        <w:ind w:left="720" w:hanging="360"/>
      </w:pPr>
      <w:rPr>
        <w:rFonts w:ascii="Symbol" w:hAnsi="Symbol" w:hint="default"/>
        <w:color w:val="DC0D15"/>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83E16AB"/>
    <w:multiLevelType w:val="hybridMultilevel"/>
    <w:tmpl w:val="938CFF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49045FF"/>
    <w:multiLevelType w:val="multilevel"/>
    <w:tmpl w:val="04185EBC"/>
    <w:lvl w:ilvl="0">
      <w:start w:val="11"/>
      <w:numFmt w:val="decimal"/>
      <w:lvlText w:val="%1."/>
      <w:lvlJc w:val="left"/>
      <w:pPr>
        <w:tabs>
          <w:tab w:val="num" w:pos="720"/>
        </w:tabs>
        <w:ind w:left="720" w:hanging="720"/>
      </w:pPr>
      <w:rPr>
        <w:rFonts w:ascii="Arial" w:hAnsi="Arial" w:cs="Arial"/>
        <w:b w:val="0"/>
        <w:i w:val="0"/>
        <w:caps w:val="0"/>
        <w:strike w:val="0"/>
        <w:dstrike w:val="0"/>
        <w:outline w:val="0"/>
        <w:shadow w:val="0"/>
        <w:emboss w:val="0"/>
        <w:imprint w:val="0"/>
        <w:vanish w:val="0"/>
        <w:webHidden w:val="0"/>
        <w:color w:val="000000"/>
        <w:sz w:val="20"/>
        <w:u w:val="none"/>
        <w:effect w:val="none"/>
        <w:vertAlign w:val="baseline"/>
        <w:specVanish w:val="0"/>
      </w:rPr>
    </w:lvl>
    <w:lvl w:ilvl="1">
      <w:start w:val="1"/>
      <w:numFmt w:val="bullet"/>
      <w:lvlText w:val=""/>
      <w:lvlJc w:val="left"/>
      <w:pPr>
        <w:tabs>
          <w:tab w:val="num" w:pos="1440"/>
        </w:tabs>
        <w:ind w:left="1440" w:hanging="720"/>
      </w:pPr>
      <w:rPr>
        <w:rFonts w:ascii="Symbol" w:hAnsi="Symbol" w:hint="default"/>
        <w:b w:val="0"/>
        <w:i w:val="0"/>
        <w:caps w:val="0"/>
        <w:strike w:val="0"/>
        <w:dstrike w:val="0"/>
        <w:outline w:val="0"/>
        <w:shadow w:val="0"/>
        <w:emboss w:val="0"/>
        <w:imprint w:val="0"/>
        <w:vanish w:val="0"/>
        <w:webHidden w:val="0"/>
        <w:sz w:val="20"/>
        <w:u w:val="none"/>
        <w:effect w:val="none"/>
        <w:vertAlign w:val="baseline"/>
        <w:specVanish w:val="0"/>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webHidden w:val="0"/>
        <w:color w:val="DC0D15"/>
        <w:sz w:val="20"/>
        <w:u w:val="none"/>
        <w:effect w:val="none"/>
        <w:vertAlign w:val="baseline"/>
        <w:specVanish w:val="0"/>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webHidden w:val="0"/>
        <w:color w:val="000000"/>
        <w:sz w:val="22"/>
        <w:u w:val="none"/>
        <w:effect w:val="none"/>
        <w:vertAlign w:val="baseline"/>
        <w:specVanish w:val="0"/>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webHidden w:val="0"/>
        <w:color w:val="000000"/>
        <w:sz w:val="22"/>
        <w:u w:val="none"/>
        <w:effect w:val="none"/>
        <w:vertAlign w:val="baseline"/>
        <w:specVanish w:val="0"/>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webHidden w:val="0"/>
        <w:color w:val="000000"/>
        <w:sz w:val="22"/>
        <w:u w:val="none"/>
        <w:effect w:val="none"/>
        <w:vertAlign w:val="baseline"/>
        <w:specVanish w:val="0"/>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webHidden w:val="0"/>
        <w:color w:val="000000"/>
        <w:sz w:val="22"/>
        <w:u w:val="none"/>
        <w:effect w:val="none"/>
        <w:vertAlign w:val="baseline"/>
        <w:specVanish w:val="0"/>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webHidden w:val="0"/>
        <w:color w:val="000000"/>
        <w:sz w:val="22"/>
        <w:u w:val="none"/>
        <w:effect w:val="none"/>
        <w:vertAlign w:val="baseline"/>
        <w:specVanish w:val="0"/>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webHidden w:val="0"/>
        <w:color w:val="000000"/>
        <w:sz w:val="22"/>
        <w:u w:val="none"/>
        <w:effect w:val="none"/>
        <w:vertAlign w:val="baseline"/>
        <w:specVanish w:val="0"/>
      </w:rPr>
    </w:lvl>
  </w:abstractNum>
  <w:abstractNum w:abstractNumId="25">
    <w:nsid w:val="66FA493C"/>
    <w:multiLevelType w:val="hybridMultilevel"/>
    <w:tmpl w:val="88768266"/>
    <w:lvl w:ilvl="0" w:tplc="6354F3CC">
      <w:start w:val="1"/>
      <w:numFmt w:val="bullet"/>
      <w:lvlText w:val=""/>
      <w:lvlJc w:val="left"/>
      <w:pPr>
        <w:ind w:left="2160" w:hanging="360"/>
      </w:pPr>
      <w:rPr>
        <w:rFonts w:ascii="Symbol" w:hAnsi="Symbol" w:hint="default"/>
        <w:color w:val="DC0D15"/>
        <w:sz w:val="20"/>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6">
    <w:nsid w:val="6D617A63"/>
    <w:multiLevelType w:val="multilevel"/>
    <w:tmpl w:val="5B822566"/>
    <w:lvl w:ilvl="0">
      <w:start w:val="1"/>
      <w:numFmt w:val="decimal"/>
      <w:lvlText w:val="%1."/>
      <w:lvlJc w:val="left"/>
      <w:pPr>
        <w:tabs>
          <w:tab w:val="num" w:pos="720"/>
        </w:tabs>
        <w:ind w:left="720" w:hanging="720"/>
      </w:pPr>
      <w:rPr>
        <w:rFonts w:ascii="Arial" w:hAnsi="Arial" w:cs="Arial"/>
        <w:b w:val="0"/>
        <w:i w:val="0"/>
        <w:caps w:val="0"/>
        <w:strike w:val="0"/>
        <w:dstrike w:val="0"/>
        <w:outline w:val="0"/>
        <w:shadow w:val="0"/>
        <w:emboss w:val="0"/>
        <w:imprint w:val="0"/>
        <w:vanish w:val="0"/>
        <w:webHidden w:val="0"/>
        <w:color w:val="000000"/>
        <w:sz w:val="20"/>
        <w:u w:val="none"/>
        <w:effect w:val="none"/>
        <w:vertAlign w:val="baseline"/>
        <w:specVanish w:val="0"/>
      </w:rPr>
    </w:lvl>
    <w:lvl w:ilvl="1">
      <w:start w:val="1"/>
      <w:numFmt w:val="decimal"/>
      <w:lvlRestart w:val="0"/>
      <w:lvlText w:val="%1.%2"/>
      <w:lvlJc w:val="left"/>
      <w:pPr>
        <w:tabs>
          <w:tab w:val="num" w:pos="1440"/>
        </w:tabs>
        <w:ind w:left="1440" w:hanging="720"/>
      </w:pPr>
      <w:rPr>
        <w:b w:val="0"/>
        <w:i w:val="0"/>
        <w:caps w:val="0"/>
        <w:strike w:val="0"/>
        <w:dstrike w:val="0"/>
        <w:outline w:val="0"/>
        <w:shadow w:val="0"/>
        <w:emboss w:val="0"/>
        <w:imprint w:val="0"/>
        <w:vanish w:val="0"/>
        <w:webHidden w:val="0"/>
        <w:sz w:val="20"/>
        <w:u w:val="none"/>
        <w:effect w:val="none"/>
        <w:vertAlign w:val="baseline"/>
        <w:specVanish w:val="0"/>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webHidden w:val="0"/>
        <w:color w:val="000000"/>
        <w:sz w:val="20"/>
        <w:u w:val="none"/>
        <w:effect w:val="none"/>
        <w:vertAlign w:val="baseline"/>
        <w:specVanish w:val="0"/>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webHidden w:val="0"/>
        <w:color w:val="000000"/>
        <w:sz w:val="22"/>
        <w:u w:val="none"/>
        <w:effect w:val="none"/>
        <w:vertAlign w:val="baseline"/>
        <w:specVanish w:val="0"/>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webHidden w:val="0"/>
        <w:color w:val="000000"/>
        <w:sz w:val="22"/>
        <w:u w:val="none"/>
        <w:effect w:val="none"/>
        <w:vertAlign w:val="baseline"/>
        <w:specVanish w:val="0"/>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webHidden w:val="0"/>
        <w:color w:val="000000"/>
        <w:sz w:val="22"/>
        <w:u w:val="none"/>
        <w:effect w:val="none"/>
        <w:vertAlign w:val="baseline"/>
        <w:specVanish w:val="0"/>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webHidden w:val="0"/>
        <w:color w:val="000000"/>
        <w:sz w:val="22"/>
        <w:u w:val="none"/>
        <w:effect w:val="none"/>
        <w:vertAlign w:val="baseline"/>
        <w:specVanish w:val="0"/>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webHidden w:val="0"/>
        <w:color w:val="000000"/>
        <w:sz w:val="22"/>
        <w:u w:val="none"/>
        <w:effect w:val="none"/>
        <w:vertAlign w:val="baseline"/>
        <w:specVanish w:val="0"/>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webHidden w:val="0"/>
        <w:color w:val="000000"/>
        <w:sz w:val="22"/>
        <w:u w:val="none"/>
        <w:effect w:val="none"/>
        <w:vertAlign w:val="baseline"/>
        <w:specVanish w:val="0"/>
      </w:rPr>
    </w:lvl>
  </w:abstractNum>
  <w:abstractNum w:abstractNumId="27">
    <w:nsid w:val="717738EE"/>
    <w:multiLevelType w:val="hybridMultilevel"/>
    <w:tmpl w:val="702E1524"/>
    <w:lvl w:ilvl="0" w:tplc="B58C57CC">
      <w:start w:val="1"/>
      <w:numFmt w:val="bullet"/>
      <w:lvlText w:val=""/>
      <w:lvlJc w:val="left"/>
      <w:pPr>
        <w:ind w:left="720" w:hanging="360"/>
      </w:pPr>
      <w:rPr>
        <w:rFonts w:ascii="Symbol" w:hAnsi="Symbol" w:hint="default"/>
        <w:color w:val="DC0D15"/>
        <w:sz w:val="18"/>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4274C1F"/>
    <w:multiLevelType w:val="hybridMultilevel"/>
    <w:tmpl w:val="FBCED95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9">
    <w:nsid w:val="7BDD1DAD"/>
    <w:multiLevelType w:val="hybridMultilevel"/>
    <w:tmpl w:val="47E6B540"/>
    <w:lvl w:ilvl="0" w:tplc="B58C57CC">
      <w:start w:val="1"/>
      <w:numFmt w:val="bullet"/>
      <w:lvlText w:val=""/>
      <w:lvlJc w:val="left"/>
      <w:pPr>
        <w:ind w:left="2160" w:hanging="360"/>
      </w:pPr>
      <w:rPr>
        <w:rFonts w:ascii="Symbol" w:hAnsi="Symbol" w:hint="default"/>
        <w:color w:val="DC0D15"/>
        <w:sz w:val="18"/>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0">
    <w:nsid w:val="7EF30D53"/>
    <w:multiLevelType w:val="hybridMultilevel"/>
    <w:tmpl w:val="BA8ACFEC"/>
    <w:lvl w:ilvl="0" w:tplc="AC3E6434">
      <w:start w:val="1"/>
      <w:numFmt w:val="bullet"/>
      <w:lvlText w:val=""/>
      <w:lvlJc w:val="left"/>
      <w:pPr>
        <w:ind w:left="2160" w:hanging="360"/>
      </w:pPr>
      <w:rPr>
        <w:rFonts w:ascii="Symbol" w:hAnsi="Symbol" w:hint="default"/>
        <w:color w:val="DC0D15"/>
        <w:sz w:val="20"/>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13"/>
  </w:num>
  <w:num w:numId="2">
    <w:abstractNumId w:val="12"/>
  </w:num>
  <w:num w:numId="3">
    <w:abstractNumId w:val="20"/>
    <w:lvlOverride w:ilvl="0">
      <w:startOverride w:val="1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6"/>
    <w:lvlOverride w:ilvl="0">
      <w:startOverride w:val="1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num>
  <w:num w:numId="12">
    <w:abstractNumId w:val="19"/>
  </w:num>
  <w:num w:numId="13">
    <w:abstractNumId w:val="3"/>
  </w:num>
  <w:num w:numId="14">
    <w:abstractNumId w:val="20"/>
  </w:num>
  <w:num w:numId="15">
    <w:abstractNumId w:val="10"/>
  </w:num>
  <w:num w:numId="16">
    <w:abstractNumId w:val="25"/>
  </w:num>
  <w:num w:numId="17">
    <w:abstractNumId w:val="14"/>
  </w:num>
  <w:num w:numId="18">
    <w:abstractNumId w:val="17"/>
  </w:num>
  <w:num w:numId="19">
    <w:abstractNumId w:val="23"/>
  </w:num>
  <w:num w:numId="20">
    <w:abstractNumId w:val="18"/>
  </w:num>
  <w:num w:numId="21">
    <w:abstractNumId w:val="15"/>
  </w:num>
  <w:num w:numId="22">
    <w:abstractNumId w:val="21"/>
  </w:num>
  <w:num w:numId="23">
    <w:abstractNumId w:val="4"/>
  </w:num>
  <w:num w:numId="24">
    <w:abstractNumId w:val="7"/>
  </w:num>
  <w:num w:numId="25">
    <w:abstractNumId w:val="24"/>
  </w:num>
  <w:num w:numId="26">
    <w:abstractNumId w:val="8"/>
  </w:num>
  <w:num w:numId="27">
    <w:abstractNumId w:val="27"/>
  </w:num>
  <w:num w:numId="28">
    <w:abstractNumId w:val="5"/>
  </w:num>
  <w:num w:numId="29">
    <w:abstractNumId w:val="9"/>
  </w:num>
  <w:num w:numId="30">
    <w:abstractNumId w:val="29"/>
  </w:num>
  <w:num w:numId="31">
    <w:abstractNumId w:val="30"/>
  </w:num>
  <w:num w:numId="32">
    <w:abstractNumId w:val="6"/>
  </w:num>
  <w:num w:numId="33">
    <w:abstractNumId w:val="22"/>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AES" w:cryptAlgorithmClass="hash" w:cryptAlgorithmType="typeAny" w:cryptAlgorithmSid="14" w:cryptSpinCount="100000" w:hash="vRlGXLyfkZKw4R1wjP4OjAnjDvRu3ijsjIVrhhqVgUFN+zp6DUlQdXtATRyy0Y76xT5haP53wLls9PoR98fJbw==" w:salt="5/1T+55Esv84IHeL6mZg5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20/02/2019 16:23"/>
  </w:docVars>
  <w:rsids>
    <w:rsidRoot w:val="00A2219B"/>
    <w:rsid w:val="00020434"/>
    <w:rsid w:val="00027F3B"/>
    <w:rsid w:val="000335C8"/>
    <w:rsid w:val="00087237"/>
    <w:rsid w:val="000C51D5"/>
    <w:rsid w:val="000D7298"/>
    <w:rsid w:val="000E1561"/>
    <w:rsid w:val="000E6564"/>
    <w:rsid w:val="000F553F"/>
    <w:rsid w:val="0017722A"/>
    <w:rsid w:val="001D195C"/>
    <w:rsid w:val="002044BD"/>
    <w:rsid w:val="0023545B"/>
    <w:rsid w:val="002A45AF"/>
    <w:rsid w:val="002D06CF"/>
    <w:rsid w:val="002D3792"/>
    <w:rsid w:val="0034040D"/>
    <w:rsid w:val="00350BC9"/>
    <w:rsid w:val="003B28FA"/>
    <w:rsid w:val="003B7A16"/>
    <w:rsid w:val="00421B21"/>
    <w:rsid w:val="00425463"/>
    <w:rsid w:val="00432D56"/>
    <w:rsid w:val="00436F43"/>
    <w:rsid w:val="00481E92"/>
    <w:rsid w:val="004B4FAE"/>
    <w:rsid w:val="00503BB9"/>
    <w:rsid w:val="00530F90"/>
    <w:rsid w:val="005419ED"/>
    <w:rsid w:val="005478DC"/>
    <w:rsid w:val="00547DFC"/>
    <w:rsid w:val="00576F9B"/>
    <w:rsid w:val="0059320A"/>
    <w:rsid w:val="005F2D11"/>
    <w:rsid w:val="00616B93"/>
    <w:rsid w:val="00637BB8"/>
    <w:rsid w:val="0065100F"/>
    <w:rsid w:val="00692BBA"/>
    <w:rsid w:val="006C097C"/>
    <w:rsid w:val="006E2301"/>
    <w:rsid w:val="006F4A13"/>
    <w:rsid w:val="006F62E3"/>
    <w:rsid w:val="00705756"/>
    <w:rsid w:val="007107F7"/>
    <w:rsid w:val="00733C79"/>
    <w:rsid w:val="007507FC"/>
    <w:rsid w:val="0075196B"/>
    <w:rsid w:val="007A6869"/>
    <w:rsid w:val="007C3139"/>
    <w:rsid w:val="007C5813"/>
    <w:rsid w:val="007D440A"/>
    <w:rsid w:val="00823A89"/>
    <w:rsid w:val="00866F7F"/>
    <w:rsid w:val="008A57CD"/>
    <w:rsid w:val="008C2A4B"/>
    <w:rsid w:val="008E4D6B"/>
    <w:rsid w:val="00943C79"/>
    <w:rsid w:val="0098050E"/>
    <w:rsid w:val="009B4238"/>
    <w:rsid w:val="009C670C"/>
    <w:rsid w:val="009D1230"/>
    <w:rsid w:val="009D4C8A"/>
    <w:rsid w:val="009D5107"/>
    <w:rsid w:val="009E4EF6"/>
    <w:rsid w:val="00A01798"/>
    <w:rsid w:val="00A13FF9"/>
    <w:rsid w:val="00A2219B"/>
    <w:rsid w:val="00A41569"/>
    <w:rsid w:val="00A55BFA"/>
    <w:rsid w:val="00B05706"/>
    <w:rsid w:val="00B06C22"/>
    <w:rsid w:val="00B379E5"/>
    <w:rsid w:val="00BB4C80"/>
    <w:rsid w:val="00BD398C"/>
    <w:rsid w:val="00BE5022"/>
    <w:rsid w:val="00C1116F"/>
    <w:rsid w:val="00C2156F"/>
    <w:rsid w:val="00C5359F"/>
    <w:rsid w:val="00C83FEF"/>
    <w:rsid w:val="00C914ED"/>
    <w:rsid w:val="00C96518"/>
    <w:rsid w:val="00D0511E"/>
    <w:rsid w:val="00D51F57"/>
    <w:rsid w:val="00D549BA"/>
    <w:rsid w:val="00D72AFA"/>
    <w:rsid w:val="00D74304"/>
    <w:rsid w:val="00D90943"/>
    <w:rsid w:val="00DA3EB6"/>
    <w:rsid w:val="00E31619"/>
    <w:rsid w:val="00E62BC0"/>
    <w:rsid w:val="00E80977"/>
    <w:rsid w:val="00ED570B"/>
    <w:rsid w:val="00EE1F1F"/>
    <w:rsid w:val="00F20753"/>
    <w:rsid w:val="00F26C11"/>
    <w:rsid w:val="00F4565A"/>
    <w:rsid w:val="00F678F1"/>
    <w:rsid w:val="00FD49D6"/>
    <w:rsid w:val="00FD5F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591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9"/>
    <w:unhideWhenUsed/>
    <w:qFormat/>
    <w:rsid w:val="002D3792"/>
    <w:pPr>
      <w:keepNext/>
      <w:spacing w:after="0" w:line="240" w:lineRule="auto"/>
      <w:outlineLvl w:val="4"/>
    </w:pPr>
    <w:rPr>
      <w:rFonts w:ascii="Times New Roman" w:eastAsia="Times New Roma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21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219B"/>
  </w:style>
  <w:style w:type="paragraph" w:styleId="Footer">
    <w:name w:val="footer"/>
    <w:basedOn w:val="Normal"/>
    <w:link w:val="FooterChar"/>
    <w:uiPriority w:val="99"/>
    <w:unhideWhenUsed/>
    <w:rsid w:val="00A221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219B"/>
  </w:style>
  <w:style w:type="paragraph" w:styleId="ListParagraph">
    <w:name w:val="List Paragraph"/>
    <w:basedOn w:val="Normal"/>
    <w:uiPriority w:val="34"/>
    <w:qFormat/>
    <w:rsid w:val="00A2219B"/>
    <w:pPr>
      <w:ind w:left="720"/>
      <w:contextualSpacing/>
    </w:pPr>
  </w:style>
  <w:style w:type="paragraph" w:customStyle="1" w:styleId="Default">
    <w:name w:val="Default"/>
    <w:rsid w:val="00A41569"/>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A13FF9"/>
    <w:rPr>
      <w:sz w:val="16"/>
      <w:szCs w:val="16"/>
    </w:rPr>
  </w:style>
  <w:style w:type="paragraph" w:styleId="CommentText">
    <w:name w:val="annotation text"/>
    <w:basedOn w:val="Normal"/>
    <w:link w:val="CommentTextChar"/>
    <w:uiPriority w:val="99"/>
    <w:semiHidden/>
    <w:unhideWhenUsed/>
    <w:rsid w:val="00A13FF9"/>
    <w:pPr>
      <w:spacing w:line="240" w:lineRule="auto"/>
    </w:pPr>
    <w:rPr>
      <w:sz w:val="20"/>
      <w:szCs w:val="20"/>
    </w:rPr>
  </w:style>
  <w:style w:type="character" w:customStyle="1" w:styleId="CommentTextChar">
    <w:name w:val="Comment Text Char"/>
    <w:basedOn w:val="DefaultParagraphFont"/>
    <w:link w:val="CommentText"/>
    <w:uiPriority w:val="99"/>
    <w:semiHidden/>
    <w:rsid w:val="00A13FF9"/>
    <w:rPr>
      <w:sz w:val="20"/>
      <w:szCs w:val="20"/>
    </w:rPr>
  </w:style>
  <w:style w:type="paragraph" w:styleId="CommentSubject">
    <w:name w:val="annotation subject"/>
    <w:basedOn w:val="CommentText"/>
    <w:next w:val="CommentText"/>
    <w:link w:val="CommentSubjectChar"/>
    <w:uiPriority w:val="99"/>
    <w:semiHidden/>
    <w:unhideWhenUsed/>
    <w:rsid w:val="00A13FF9"/>
    <w:rPr>
      <w:b/>
      <w:bCs/>
    </w:rPr>
  </w:style>
  <w:style w:type="character" w:customStyle="1" w:styleId="CommentSubjectChar">
    <w:name w:val="Comment Subject Char"/>
    <w:basedOn w:val="CommentTextChar"/>
    <w:link w:val="CommentSubject"/>
    <w:uiPriority w:val="99"/>
    <w:semiHidden/>
    <w:rsid w:val="00A13FF9"/>
    <w:rPr>
      <w:b/>
      <w:bCs/>
      <w:sz w:val="20"/>
      <w:szCs w:val="20"/>
    </w:rPr>
  </w:style>
  <w:style w:type="paragraph" w:styleId="BalloonText">
    <w:name w:val="Balloon Text"/>
    <w:basedOn w:val="Normal"/>
    <w:link w:val="BalloonTextChar"/>
    <w:uiPriority w:val="99"/>
    <w:semiHidden/>
    <w:unhideWhenUsed/>
    <w:rsid w:val="00A13F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3FF9"/>
    <w:rPr>
      <w:rFonts w:ascii="Segoe UI" w:hAnsi="Segoe UI" w:cs="Segoe UI"/>
      <w:sz w:val="18"/>
      <w:szCs w:val="18"/>
    </w:rPr>
  </w:style>
  <w:style w:type="character" w:customStyle="1" w:styleId="Heading5Char">
    <w:name w:val="Heading 5 Char"/>
    <w:basedOn w:val="DefaultParagraphFont"/>
    <w:link w:val="Heading5"/>
    <w:uiPriority w:val="99"/>
    <w:rsid w:val="002D3792"/>
    <w:rPr>
      <w:rFonts w:ascii="Times New Roman" w:eastAsia="Times New Roman" w:hAnsi="Times New Roman" w:cs="Times New Roman"/>
      <w:b/>
      <w:bCs/>
      <w:sz w:val="28"/>
      <w:szCs w:val="20"/>
    </w:rPr>
  </w:style>
  <w:style w:type="table" w:styleId="TableGrid">
    <w:name w:val="Table Grid"/>
    <w:basedOn w:val="TableNormal"/>
    <w:uiPriority w:val="39"/>
    <w:rsid w:val="009D1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9"/>
    <w:unhideWhenUsed/>
    <w:qFormat/>
    <w:rsid w:val="002D3792"/>
    <w:pPr>
      <w:keepNext/>
      <w:spacing w:after="0" w:line="240" w:lineRule="auto"/>
      <w:outlineLvl w:val="4"/>
    </w:pPr>
    <w:rPr>
      <w:rFonts w:ascii="Times New Roman" w:eastAsia="Times New Roma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21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219B"/>
  </w:style>
  <w:style w:type="paragraph" w:styleId="Footer">
    <w:name w:val="footer"/>
    <w:basedOn w:val="Normal"/>
    <w:link w:val="FooterChar"/>
    <w:uiPriority w:val="99"/>
    <w:unhideWhenUsed/>
    <w:rsid w:val="00A221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219B"/>
  </w:style>
  <w:style w:type="paragraph" w:styleId="ListParagraph">
    <w:name w:val="List Paragraph"/>
    <w:basedOn w:val="Normal"/>
    <w:uiPriority w:val="34"/>
    <w:qFormat/>
    <w:rsid w:val="00A2219B"/>
    <w:pPr>
      <w:ind w:left="720"/>
      <w:contextualSpacing/>
    </w:pPr>
  </w:style>
  <w:style w:type="paragraph" w:customStyle="1" w:styleId="Default">
    <w:name w:val="Default"/>
    <w:rsid w:val="00A41569"/>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A13FF9"/>
    <w:rPr>
      <w:sz w:val="16"/>
      <w:szCs w:val="16"/>
    </w:rPr>
  </w:style>
  <w:style w:type="paragraph" w:styleId="CommentText">
    <w:name w:val="annotation text"/>
    <w:basedOn w:val="Normal"/>
    <w:link w:val="CommentTextChar"/>
    <w:uiPriority w:val="99"/>
    <w:semiHidden/>
    <w:unhideWhenUsed/>
    <w:rsid w:val="00A13FF9"/>
    <w:pPr>
      <w:spacing w:line="240" w:lineRule="auto"/>
    </w:pPr>
    <w:rPr>
      <w:sz w:val="20"/>
      <w:szCs w:val="20"/>
    </w:rPr>
  </w:style>
  <w:style w:type="character" w:customStyle="1" w:styleId="CommentTextChar">
    <w:name w:val="Comment Text Char"/>
    <w:basedOn w:val="DefaultParagraphFont"/>
    <w:link w:val="CommentText"/>
    <w:uiPriority w:val="99"/>
    <w:semiHidden/>
    <w:rsid w:val="00A13FF9"/>
    <w:rPr>
      <w:sz w:val="20"/>
      <w:szCs w:val="20"/>
    </w:rPr>
  </w:style>
  <w:style w:type="paragraph" w:styleId="CommentSubject">
    <w:name w:val="annotation subject"/>
    <w:basedOn w:val="CommentText"/>
    <w:next w:val="CommentText"/>
    <w:link w:val="CommentSubjectChar"/>
    <w:uiPriority w:val="99"/>
    <w:semiHidden/>
    <w:unhideWhenUsed/>
    <w:rsid w:val="00A13FF9"/>
    <w:rPr>
      <w:b/>
      <w:bCs/>
    </w:rPr>
  </w:style>
  <w:style w:type="character" w:customStyle="1" w:styleId="CommentSubjectChar">
    <w:name w:val="Comment Subject Char"/>
    <w:basedOn w:val="CommentTextChar"/>
    <w:link w:val="CommentSubject"/>
    <w:uiPriority w:val="99"/>
    <w:semiHidden/>
    <w:rsid w:val="00A13FF9"/>
    <w:rPr>
      <w:b/>
      <w:bCs/>
      <w:sz w:val="20"/>
      <w:szCs w:val="20"/>
    </w:rPr>
  </w:style>
  <w:style w:type="paragraph" w:styleId="BalloonText">
    <w:name w:val="Balloon Text"/>
    <w:basedOn w:val="Normal"/>
    <w:link w:val="BalloonTextChar"/>
    <w:uiPriority w:val="99"/>
    <w:semiHidden/>
    <w:unhideWhenUsed/>
    <w:rsid w:val="00A13F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3FF9"/>
    <w:rPr>
      <w:rFonts w:ascii="Segoe UI" w:hAnsi="Segoe UI" w:cs="Segoe UI"/>
      <w:sz w:val="18"/>
      <w:szCs w:val="18"/>
    </w:rPr>
  </w:style>
  <w:style w:type="character" w:customStyle="1" w:styleId="Heading5Char">
    <w:name w:val="Heading 5 Char"/>
    <w:basedOn w:val="DefaultParagraphFont"/>
    <w:link w:val="Heading5"/>
    <w:uiPriority w:val="99"/>
    <w:rsid w:val="002D3792"/>
    <w:rPr>
      <w:rFonts w:ascii="Times New Roman" w:eastAsia="Times New Roman" w:hAnsi="Times New Roman" w:cs="Times New Roman"/>
      <w:b/>
      <w:bCs/>
      <w:sz w:val="28"/>
      <w:szCs w:val="20"/>
    </w:rPr>
  </w:style>
  <w:style w:type="table" w:styleId="TableGrid">
    <w:name w:val="Table Grid"/>
    <w:basedOn w:val="TableNormal"/>
    <w:uiPriority w:val="39"/>
    <w:rsid w:val="009D1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87332">
      <w:bodyDiv w:val="1"/>
      <w:marLeft w:val="0"/>
      <w:marRight w:val="0"/>
      <w:marTop w:val="0"/>
      <w:marBottom w:val="0"/>
      <w:divBdr>
        <w:top w:val="none" w:sz="0" w:space="0" w:color="auto"/>
        <w:left w:val="none" w:sz="0" w:space="0" w:color="auto"/>
        <w:bottom w:val="none" w:sz="0" w:space="0" w:color="auto"/>
        <w:right w:val="none" w:sz="0" w:space="0" w:color="auto"/>
      </w:divBdr>
    </w:div>
    <w:div w:id="137723887">
      <w:bodyDiv w:val="1"/>
      <w:marLeft w:val="0"/>
      <w:marRight w:val="0"/>
      <w:marTop w:val="0"/>
      <w:marBottom w:val="0"/>
      <w:divBdr>
        <w:top w:val="none" w:sz="0" w:space="0" w:color="auto"/>
        <w:left w:val="none" w:sz="0" w:space="0" w:color="auto"/>
        <w:bottom w:val="none" w:sz="0" w:space="0" w:color="auto"/>
        <w:right w:val="none" w:sz="0" w:space="0" w:color="auto"/>
      </w:divBdr>
    </w:div>
    <w:div w:id="205486961">
      <w:bodyDiv w:val="1"/>
      <w:marLeft w:val="0"/>
      <w:marRight w:val="0"/>
      <w:marTop w:val="0"/>
      <w:marBottom w:val="0"/>
      <w:divBdr>
        <w:top w:val="none" w:sz="0" w:space="0" w:color="auto"/>
        <w:left w:val="none" w:sz="0" w:space="0" w:color="auto"/>
        <w:bottom w:val="none" w:sz="0" w:space="0" w:color="auto"/>
        <w:right w:val="none" w:sz="0" w:space="0" w:color="auto"/>
      </w:divBdr>
    </w:div>
    <w:div w:id="228274741">
      <w:bodyDiv w:val="1"/>
      <w:marLeft w:val="0"/>
      <w:marRight w:val="0"/>
      <w:marTop w:val="0"/>
      <w:marBottom w:val="0"/>
      <w:divBdr>
        <w:top w:val="none" w:sz="0" w:space="0" w:color="auto"/>
        <w:left w:val="none" w:sz="0" w:space="0" w:color="auto"/>
        <w:bottom w:val="none" w:sz="0" w:space="0" w:color="auto"/>
        <w:right w:val="none" w:sz="0" w:space="0" w:color="auto"/>
      </w:divBdr>
    </w:div>
    <w:div w:id="258947173">
      <w:bodyDiv w:val="1"/>
      <w:marLeft w:val="0"/>
      <w:marRight w:val="0"/>
      <w:marTop w:val="0"/>
      <w:marBottom w:val="0"/>
      <w:divBdr>
        <w:top w:val="none" w:sz="0" w:space="0" w:color="auto"/>
        <w:left w:val="none" w:sz="0" w:space="0" w:color="auto"/>
        <w:bottom w:val="none" w:sz="0" w:space="0" w:color="auto"/>
        <w:right w:val="none" w:sz="0" w:space="0" w:color="auto"/>
      </w:divBdr>
    </w:div>
    <w:div w:id="343435093">
      <w:bodyDiv w:val="1"/>
      <w:marLeft w:val="0"/>
      <w:marRight w:val="0"/>
      <w:marTop w:val="0"/>
      <w:marBottom w:val="0"/>
      <w:divBdr>
        <w:top w:val="none" w:sz="0" w:space="0" w:color="auto"/>
        <w:left w:val="none" w:sz="0" w:space="0" w:color="auto"/>
        <w:bottom w:val="none" w:sz="0" w:space="0" w:color="auto"/>
        <w:right w:val="none" w:sz="0" w:space="0" w:color="auto"/>
      </w:divBdr>
    </w:div>
    <w:div w:id="775948239">
      <w:bodyDiv w:val="1"/>
      <w:marLeft w:val="0"/>
      <w:marRight w:val="0"/>
      <w:marTop w:val="0"/>
      <w:marBottom w:val="0"/>
      <w:divBdr>
        <w:top w:val="none" w:sz="0" w:space="0" w:color="auto"/>
        <w:left w:val="none" w:sz="0" w:space="0" w:color="auto"/>
        <w:bottom w:val="none" w:sz="0" w:space="0" w:color="auto"/>
        <w:right w:val="none" w:sz="0" w:space="0" w:color="auto"/>
      </w:divBdr>
    </w:div>
    <w:div w:id="843783191">
      <w:bodyDiv w:val="1"/>
      <w:marLeft w:val="0"/>
      <w:marRight w:val="0"/>
      <w:marTop w:val="0"/>
      <w:marBottom w:val="0"/>
      <w:divBdr>
        <w:top w:val="none" w:sz="0" w:space="0" w:color="auto"/>
        <w:left w:val="none" w:sz="0" w:space="0" w:color="auto"/>
        <w:bottom w:val="none" w:sz="0" w:space="0" w:color="auto"/>
        <w:right w:val="none" w:sz="0" w:space="0" w:color="auto"/>
      </w:divBdr>
    </w:div>
    <w:div w:id="1011568199">
      <w:bodyDiv w:val="1"/>
      <w:marLeft w:val="0"/>
      <w:marRight w:val="0"/>
      <w:marTop w:val="0"/>
      <w:marBottom w:val="0"/>
      <w:divBdr>
        <w:top w:val="none" w:sz="0" w:space="0" w:color="auto"/>
        <w:left w:val="none" w:sz="0" w:space="0" w:color="auto"/>
        <w:bottom w:val="none" w:sz="0" w:space="0" w:color="auto"/>
        <w:right w:val="none" w:sz="0" w:space="0" w:color="auto"/>
      </w:divBdr>
    </w:div>
    <w:div w:id="1216308525">
      <w:bodyDiv w:val="1"/>
      <w:marLeft w:val="0"/>
      <w:marRight w:val="0"/>
      <w:marTop w:val="0"/>
      <w:marBottom w:val="0"/>
      <w:divBdr>
        <w:top w:val="none" w:sz="0" w:space="0" w:color="auto"/>
        <w:left w:val="none" w:sz="0" w:space="0" w:color="auto"/>
        <w:bottom w:val="none" w:sz="0" w:space="0" w:color="auto"/>
        <w:right w:val="none" w:sz="0" w:space="0" w:color="auto"/>
      </w:divBdr>
    </w:div>
    <w:div w:id="1413041323">
      <w:bodyDiv w:val="1"/>
      <w:marLeft w:val="0"/>
      <w:marRight w:val="0"/>
      <w:marTop w:val="0"/>
      <w:marBottom w:val="0"/>
      <w:divBdr>
        <w:top w:val="none" w:sz="0" w:space="0" w:color="auto"/>
        <w:left w:val="none" w:sz="0" w:space="0" w:color="auto"/>
        <w:bottom w:val="none" w:sz="0" w:space="0" w:color="auto"/>
        <w:right w:val="none" w:sz="0" w:space="0" w:color="auto"/>
      </w:divBdr>
    </w:div>
    <w:div w:id="1465655201">
      <w:bodyDiv w:val="1"/>
      <w:marLeft w:val="0"/>
      <w:marRight w:val="0"/>
      <w:marTop w:val="0"/>
      <w:marBottom w:val="0"/>
      <w:divBdr>
        <w:top w:val="none" w:sz="0" w:space="0" w:color="auto"/>
        <w:left w:val="none" w:sz="0" w:space="0" w:color="auto"/>
        <w:bottom w:val="none" w:sz="0" w:space="0" w:color="auto"/>
        <w:right w:val="none" w:sz="0" w:space="0" w:color="auto"/>
      </w:divBdr>
    </w:div>
    <w:div w:id="1540243593">
      <w:bodyDiv w:val="1"/>
      <w:marLeft w:val="0"/>
      <w:marRight w:val="0"/>
      <w:marTop w:val="0"/>
      <w:marBottom w:val="0"/>
      <w:divBdr>
        <w:top w:val="none" w:sz="0" w:space="0" w:color="auto"/>
        <w:left w:val="none" w:sz="0" w:space="0" w:color="auto"/>
        <w:bottom w:val="none" w:sz="0" w:space="0" w:color="auto"/>
        <w:right w:val="none" w:sz="0" w:space="0" w:color="auto"/>
      </w:divBdr>
    </w:div>
    <w:div w:id="214318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image" Target="media/image2.jpe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DCBF4-4C3F-441A-8080-664D30DC4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2938</Words>
  <Characters>16748</Characters>
  <Application>Microsoft Office Word</Application>
  <DocSecurity>8</DocSecurity>
  <Lines>139</Lines>
  <Paragraphs>39</Paragraphs>
  <ScaleCrop>false</ScaleCrop>
  <HeadingPairs>
    <vt:vector size="2" baseType="variant">
      <vt:variant>
        <vt:lpstr>Title</vt:lpstr>
      </vt:variant>
      <vt:variant>
        <vt:i4>1</vt:i4>
      </vt:variant>
    </vt:vector>
  </HeadingPairs>
  <TitlesOfParts>
    <vt:vector size="1" baseType="lpstr">
      <vt:lpstr>Budgetary Control</vt:lpstr>
    </vt:vector>
  </TitlesOfParts>
  <Company>Cleveland Police</Company>
  <LinksUpToDate>false</LinksUpToDate>
  <CharactersWithSpaces>19647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Budgetary Control</dc:title>
  <dc:creator>TIAA</dc:creator>
  <cp:lastModifiedBy>YATES, Jennifer (C8507)</cp:lastModifiedBy>
  <cp:revision>2</cp:revision>
  <dcterms:created xsi:type="dcterms:W3CDTF">2019-02-20T16:23:00Z</dcterms:created>
  <dcterms:modified xsi:type="dcterms:W3CDTF">2019-02-20T16:23:00Z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00f3e062-6c43-46b0-ac0d-6d02a0a400ea</vt:lpwstr>
  </property>
  <property fmtid="{D5CDD505-2E9C-101B-9397-08002B2CF9AE}" pid="3" name="Classification">
    <vt:lpwstr>OFFICIAL</vt:lpwstr>
  </property>
</Properties>
</file>