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9CC" w:rsidRPr="004A1B4F" w:rsidRDefault="004C7B69" w:rsidP="00FE644E">
      <w:pPr>
        <w:jc w:val="both"/>
        <w:rPr>
          <w:rFonts w:ascii="Tahoma" w:hAnsi="Tahoma" w:cs="Tahoma"/>
          <w:b/>
          <w:sz w:val="24"/>
          <w:szCs w:val="24"/>
        </w:rPr>
      </w:pPr>
      <w:r w:rsidRPr="00465F21">
        <w:rPr>
          <w:rFonts w:ascii="Tahoma" w:hAnsi="Tahoma" w:cs="Tahoma"/>
          <w:b/>
          <w:sz w:val="24"/>
          <w:szCs w:val="24"/>
        </w:rPr>
        <w:t xml:space="preserve">Report of </w:t>
      </w:r>
      <w:r w:rsidRPr="00AB59B6">
        <w:rPr>
          <w:rFonts w:ascii="Tahoma" w:hAnsi="Tahoma" w:cs="Tahoma"/>
          <w:b/>
          <w:sz w:val="24"/>
          <w:szCs w:val="24"/>
        </w:rPr>
        <w:t>the Chief Constable</w:t>
      </w:r>
      <w:r w:rsidRPr="00465F21">
        <w:rPr>
          <w:rFonts w:ascii="Tahoma" w:hAnsi="Tahoma" w:cs="Tahoma"/>
          <w:b/>
          <w:sz w:val="24"/>
          <w:szCs w:val="24"/>
        </w:rPr>
        <w:t xml:space="preserve"> to the Chair and Members</w:t>
      </w:r>
      <w:r w:rsidR="00FE644E">
        <w:rPr>
          <w:rFonts w:ascii="Tahoma" w:hAnsi="Tahoma" w:cs="Tahoma"/>
          <w:b/>
          <w:sz w:val="24"/>
          <w:szCs w:val="24"/>
        </w:rPr>
        <w:t xml:space="preserve"> </w:t>
      </w:r>
      <w:r w:rsidRPr="004A1B4F">
        <w:rPr>
          <w:rFonts w:ascii="Tahoma" w:hAnsi="Tahoma" w:cs="Tahoma"/>
          <w:b/>
          <w:sz w:val="24"/>
          <w:szCs w:val="24"/>
        </w:rPr>
        <w:t xml:space="preserve">of </w:t>
      </w:r>
      <w:r w:rsidR="00F01341" w:rsidRPr="004A1B4F">
        <w:rPr>
          <w:rFonts w:ascii="Tahoma" w:hAnsi="Tahoma" w:cs="Tahoma"/>
          <w:b/>
          <w:sz w:val="24"/>
          <w:szCs w:val="24"/>
        </w:rPr>
        <w:t xml:space="preserve">the </w:t>
      </w:r>
      <w:r w:rsidR="00AA7618" w:rsidRPr="004A1B4F">
        <w:rPr>
          <w:rFonts w:ascii="Tahoma" w:hAnsi="Tahoma" w:cs="Tahoma"/>
          <w:b/>
          <w:sz w:val="24"/>
          <w:szCs w:val="24"/>
        </w:rPr>
        <w:t xml:space="preserve">Audit </w:t>
      </w:r>
      <w:r w:rsidR="00C040E0">
        <w:rPr>
          <w:rFonts w:ascii="Tahoma" w:hAnsi="Tahoma" w:cs="Tahoma"/>
          <w:b/>
          <w:sz w:val="24"/>
          <w:szCs w:val="24"/>
        </w:rPr>
        <w:t>Committee</w:t>
      </w:r>
      <w:r w:rsidR="001D7AE6" w:rsidRPr="004A1B4F">
        <w:rPr>
          <w:rFonts w:ascii="Tahoma" w:hAnsi="Tahoma" w:cs="Tahoma"/>
          <w:b/>
          <w:sz w:val="24"/>
          <w:szCs w:val="24"/>
        </w:rPr>
        <w:t xml:space="preserve"> </w:t>
      </w:r>
    </w:p>
    <w:p w:rsidR="004C7B69" w:rsidRPr="004A1B4F" w:rsidRDefault="005118BC" w:rsidP="004A1B4F">
      <w:pPr>
        <w:rPr>
          <w:rFonts w:ascii="Tahoma" w:hAnsi="Tahoma" w:cs="Tahoma"/>
          <w:b/>
          <w:sz w:val="24"/>
          <w:szCs w:val="24"/>
        </w:rPr>
      </w:pPr>
      <w:r>
        <w:rPr>
          <w:rFonts w:ascii="Tahoma" w:hAnsi="Tahoma" w:cs="Tahoma"/>
          <w:b/>
          <w:sz w:val="24"/>
          <w:szCs w:val="24"/>
        </w:rPr>
        <w:t>23</w:t>
      </w:r>
      <w:r w:rsidRPr="005118BC">
        <w:rPr>
          <w:rFonts w:ascii="Tahoma" w:hAnsi="Tahoma" w:cs="Tahoma"/>
          <w:b/>
          <w:sz w:val="24"/>
          <w:szCs w:val="24"/>
          <w:vertAlign w:val="superscript"/>
        </w:rPr>
        <w:t>rd</w:t>
      </w:r>
      <w:r>
        <w:rPr>
          <w:rFonts w:ascii="Tahoma" w:hAnsi="Tahoma" w:cs="Tahoma"/>
          <w:b/>
          <w:sz w:val="24"/>
          <w:szCs w:val="24"/>
        </w:rPr>
        <w:t xml:space="preserve"> March 2017</w:t>
      </w:r>
    </w:p>
    <w:p w:rsidR="004C7B69" w:rsidRPr="004A1B4F" w:rsidRDefault="004C7B69" w:rsidP="004A1B4F">
      <w:pPr>
        <w:rPr>
          <w:rFonts w:ascii="Tahoma" w:hAnsi="Tahoma" w:cs="Tahoma"/>
          <w:b/>
          <w:sz w:val="24"/>
          <w:szCs w:val="24"/>
        </w:rPr>
      </w:pPr>
    </w:p>
    <w:p w:rsidR="004C7B69" w:rsidRPr="004A1B4F" w:rsidRDefault="004C7B69" w:rsidP="004A1B4F">
      <w:pPr>
        <w:rPr>
          <w:rFonts w:ascii="Tahoma" w:hAnsi="Tahoma" w:cs="Tahoma"/>
          <w:b/>
          <w:sz w:val="24"/>
          <w:szCs w:val="24"/>
        </w:rPr>
      </w:pPr>
      <w:r w:rsidRPr="004A1B4F">
        <w:rPr>
          <w:rFonts w:ascii="Tahoma" w:hAnsi="Tahoma" w:cs="Tahoma"/>
          <w:b/>
          <w:sz w:val="24"/>
          <w:szCs w:val="24"/>
        </w:rPr>
        <w:t xml:space="preserve">Executive </w:t>
      </w:r>
      <w:r w:rsidR="004F66F8" w:rsidRPr="004A1B4F">
        <w:rPr>
          <w:rFonts w:ascii="Tahoma" w:hAnsi="Tahoma" w:cs="Tahoma"/>
          <w:b/>
          <w:sz w:val="24"/>
          <w:szCs w:val="24"/>
        </w:rPr>
        <w:t xml:space="preserve">&amp; Presenting </w:t>
      </w:r>
      <w:r w:rsidRPr="004A1B4F">
        <w:rPr>
          <w:rFonts w:ascii="Tahoma" w:hAnsi="Tahoma" w:cs="Tahoma"/>
          <w:b/>
          <w:sz w:val="24"/>
          <w:szCs w:val="24"/>
        </w:rPr>
        <w:t>Officer:</w:t>
      </w:r>
      <w:r w:rsidR="004F66F8" w:rsidRPr="004A1B4F">
        <w:rPr>
          <w:rFonts w:ascii="Tahoma" w:hAnsi="Tahoma" w:cs="Tahoma"/>
          <w:b/>
          <w:sz w:val="24"/>
          <w:szCs w:val="24"/>
        </w:rPr>
        <w:t xml:space="preserve"> </w:t>
      </w:r>
      <w:r w:rsidR="001E0942" w:rsidRPr="004A1B4F">
        <w:rPr>
          <w:rFonts w:ascii="Tahoma" w:hAnsi="Tahoma" w:cs="Tahoma"/>
          <w:b/>
          <w:sz w:val="24"/>
          <w:szCs w:val="24"/>
        </w:rPr>
        <w:t xml:space="preserve">Mr </w:t>
      </w:r>
      <w:r w:rsidR="009215EE">
        <w:rPr>
          <w:rFonts w:ascii="Tahoma" w:hAnsi="Tahoma" w:cs="Tahoma"/>
          <w:b/>
          <w:sz w:val="24"/>
          <w:szCs w:val="24"/>
        </w:rPr>
        <w:t>Graeme Slaughter</w:t>
      </w:r>
      <w:r w:rsidR="001D7AE6" w:rsidRPr="004A1B4F">
        <w:rPr>
          <w:rFonts w:ascii="Tahoma" w:hAnsi="Tahoma" w:cs="Tahoma"/>
          <w:b/>
          <w:sz w:val="24"/>
          <w:szCs w:val="24"/>
        </w:rPr>
        <w:t xml:space="preserve">, Chief </w:t>
      </w:r>
      <w:r w:rsidR="009215EE">
        <w:rPr>
          <w:rFonts w:ascii="Tahoma" w:hAnsi="Tahoma" w:cs="Tahoma"/>
          <w:b/>
          <w:sz w:val="24"/>
          <w:szCs w:val="24"/>
        </w:rPr>
        <w:t>Finance Officer</w:t>
      </w:r>
      <w:r w:rsidR="001A1D91" w:rsidRPr="004A1B4F">
        <w:rPr>
          <w:rFonts w:ascii="Tahoma" w:hAnsi="Tahoma" w:cs="Tahoma"/>
          <w:b/>
          <w:sz w:val="24"/>
          <w:szCs w:val="24"/>
        </w:rPr>
        <w:t xml:space="preserve"> </w:t>
      </w:r>
    </w:p>
    <w:p w:rsidR="001D7471" w:rsidRPr="004A1B4F" w:rsidRDefault="001D7471" w:rsidP="004A1B4F">
      <w:pPr>
        <w:rPr>
          <w:rFonts w:ascii="Tahoma" w:hAnsi="Tahoma" w:cs="Tahoma"/>
          <w:b/>
          <w:sz w:val="24"/>
          <w:szCs w:val="24"/>
        </w:rPr>
      </w:pPr>
    </w:p>
    <w:p w:rsidR="004C7B69" w:rsidRPr="004A1B4F" w:rsidRDefault="004F66F8" w:rsidP="004A1B4F">
      <w:pPr>
        <w:rPr>
          <w:rFonts w:ascii="Tahoma" w:hAnsi="Tahoma" w:cs="Tahoma"/>
          <w:b/>
          <w:sz w:val="24"/>
          <w:szCs w:val="24"/>
        </w:rPr>
      </w:pPr>
      <w:r w:rsidRPr="004A1B4F">
        <w:rPr>
          <w:rFonts w:ascii="Tahoma" w:hAnsi="Tahoma" w:cs="Tahoma"/>
          <w:b/>
          <w:sz w:val="24"/>
          <w:szCs w:val="24"/>
        </w:rPr>
        <w:t xml:space="preserve">Status: </w:t>
      </w:r>
      <w:r w:rsidR="004C7B69" w:rsidRPr="004A1B4F">
        <w:rPr>
          <w:rFonts w:ascii="Tahoma" w:hAnsi="Tahoma" w:cs="Tahoma"/>
          <w:b/>
          <w:sz w:val="24"/>
          <w:szCs w:val="24"/>
        </w:rPr>
        <w:t xml:space="preserve">For </w:t>
      </w:r>
      <w:r w:rsidR="00573824" w:rsidRPr="004A1B4F">
        <w:rPr>
          <w:rFonts w:ascii="Tahoma" w:hAnsi="Tahoma" w:cs="Tahoma"/>
          <w:b/>
          <w:sz w:val="24"/>
          <w:szCs w:val="24"/>
        </w:rPr>
        <w:t>information</w:t>
      </w:r>
    </w:p>
    <w:p w:rsidR="004C7B69" w:rsidRPr="004A1B4F" w:rsidRDefault="004C7B69" w:rsidP="004A1B4F">
      <w:pPr>
        <w:rPr>
          <w:rFonts w:ascii="Tahoma" w:hAnsi="Tahoma" w:cs="Tahoma"/>
          <w:b/>
          <w:bCs/>
          <w:sz w:val="24"/>
          <w:szCs w:val="24"/>
        </w:rPr>
      </w:pPr>
    </w:p>
    <w:p w:rsidR="004C7B69" w:rsidRPr="004A1B4F" w:rsidRDefault="004A1B4F" w:rsidP="004A1B4F">
      <w:pPr>
        <w:rPr>
          <w:rFonts w:ascii="Tahoma" w:hAnsi="Tahoma" w:cs="Tahoma"/>
          <w:b/>
          <w:bCs/>
          <w:sz w:val="28"/>
          <w:szCs w:val="28"/>
        </w:rPr>
      </w:pPr>
      <w:r>
        <w:rPr>
          <w:rFonts w:ascii="Tahoma" w:hAnsi="Tahoma" w:cs="Tahoma"/>
          <w:b/>
          <w:sz w:val="28"/>
          <w:szCs w:val="28"/>
        </w:rPr>
        <w:t xml:space="preserve">Internal </w:t>
      </w:r>
      <w:r w:rsidR="00710692" w:rsidRPr="004A1B4F">
        <w:rPr>
          <w:rFonts w:ascii="Tahoma" w:hAnsi="Tahoma" w:cs="Tahoma"/>
          <w:b/>
          <w:sz w:val="28"/>
          <w:szCs w:val="28"/>
        </w:rPr>
        <w:t>Audit</w:t>
      </w:r>
      <w:r>
        <w:rPr>
          <w:rFonts w:ascii="Tahoma" w:hAnsi="Tahoma" w:cs="Tahoma"/>
          <w:b/>
          <w:sz w:val="28"/>
          <w:szCs w:val="28"/>
        </w:rPr>
        <w:t xml:space="preserve"> </w:t>
      </w:r>
      <w:r w:rsidR="009B0670">
        <w:rPr>
          <w:rFonts w:ascii="Tahoma" w:hAnsi="Tahoma" w:cs="Tahoma"/>
          <w:b/>
          <w:sz w:val="28"/>
          <w:szCs w:val="28"/>
        </w:rPr>
        <w:t xml:space="preserve">and HMIC </w:t>
      </w:r>
      <w:r>
        <w:rPr>
          <w:rFonts w:ascii="Tahoma" w:hAnsi="Tahoma" w:cs="Tahoma"/>
          <w:b/>
          <w:sz w:val="28"/>
          <w:szCs w:val="28"/>
        </w:rPr>
        <w:t>Recommendations</w:t>
      </w:r>
      <w:r w:rsidR="006E7CBC">
        <w:rPr>
          <w:rFonts w:ascii="Tahoma" w:hAnsi="Tahoma" w:cs="Tahoma"/>
          <w:b/>
          <w:sz w:val="28"/>
          <w:szCs w:val="28"/>
        </w:rPr>
        <w:t xml:space="preserve"> Implementation Update</w:t>
      </w:r>
    </w:p>
    <w:p w:rsidR="00E4386F" w:rsidRDefault="00E4386F" w:rsidP="00D477C6">
      <w:pPr>
        <w:jc w:val="both"/>
        <w:rPr>
          <w:rFonts w:ascii="Tahoma" w:hAnsi="Tahoma" w:cs="Tahoma"/>
          <w:b/>
          <w:sz w:val="24"/>
          <w:szCs w:val="24"/>
        </w:rPr>
      </w:pPr>
    </w:p>
    <w:p w:rsidR="00E4386F" w:rsidRDefault="00E4386F" w:rsidP="00D477C6">
      <w:pPr>
        <w:jc w:val="both"/>
        <w:rPr>
          <w:rFonts w:ascii="Tahoma" w:hAnsi="Tahoma" w:cs="Tahoma"/>
          <w:b/>
          <w:sz w:val="24"/>
          <w:szCs w:val="24"/>
        </w:rPr>
      </w:pPr>
    </w:p>
    <w:p w:rsidR="004C7B69" w:rsidRPr="00465F21" w:rsidRDefault="004C7B69" w:rsidP="00D477C6">
      <w:pPr>
        <w:jc w:val="both"/>
        <w:rPr>
          <w:rFonts w:ascii="Tahoma" w:hAnsi="Tahoma" w:cs="Tahoma"/>
          <w:b/>
          <w:sz w:val="24"/>
          <w:szCs w:val="24"/>
        </w:rPr>
      </w:pPr>
      <w:r w:rsidRPr="00465F21">
        <w:rPr>
          <w:rFonts w:ascii="Tahoma" w:hAnsi="Tahoma" w:cs="Tahoma"/>
          <w:b/>
          <w:sz w:val="24"/>
          <w:szCs w:val="24"/>
        </w:rPr>
        <w:t>1.</w:t>
      </w:r>
      <w:r w:rsidRPr="00465F21">
        <w:rPr>
          <w:rFonts w:ascii="Tahoma" w:hAnsi="Tahoma" w:cs="Tahoma"/>
          <w:b/>
          <w:sz w:val="24"/>
          <w:szCs w:val="24"/>
        </w:rPr>
        <w:tab/>
        <w:t xml:space="preserve">Purpose </w:t>
      </w:r>
    </w:p>
    <w:p w:rsidR="00E26562" w:rsidRPr="00465F21" w:rsidRDefault="00E26562" w:rsidP="00D477C6">
      <w:pPr>
        <w:jc w:val="both"/>
        <w:rPr>
          <w:rFonts w:ascii="Tahoma" w:hAnsi="Tahoma" w:cs="Tahoma"/>
          <w:sz w:val="24"/>
          <w:szCs w:val="24"/>
        </w:rPr>
      </w:pPr>
    </w:p>
    <w:p w:rsidR="0043047F" w:rsidRDefault="00621945" w:rsidP="0043047F">
      <w:pPr>
        <w:ind w:left="709" w:hanging="709"/>
        <w:jc w:val="both"/>
        <w:rPr>
          <w:rFonts w:ascii="Tahoma" w:hAnsi="Tahoma" w:cs="Tahoma"/>
          <w:sz w:val="24"/>
          <w:szCs w:val="24"/>
        </w:rPr>
      </w:pPr>
      <w:r w:rsidRPr="00465F21">
        <w:rPr>
          <w:rFonts w:ascii="Tahoma" w:hAnsi="Tahoma" w:cs="Tahoma"/>
          <w:sz w:val="24"/>
          <w:szCs w:val="24"/>
        </w:rPr>
        <w:t xml:space="preserve">1.1 </w:t>
      </w:r>
      <w:r w:rsidRPr="00465F21">
        <w:rPr>
          <w:rFonts w:ascii="Tahoma" w:hAnsi="Tahoma" w:cs="Tahoma"/>
          <w:sz w:val="24"/>
          <w:szCs w:val="24"/>
        </w:rPr>
        <w:tab/>
      </w:r>
      <w:r w:rsidR="0043047F">
        <w:rPr>
          <w:rFonts w:ascii="Tahoma" w:hAnsi="Tahoma" w:cs="Tahoma"/>
          <w:sz w:val="24"/>
          <w:szCs w:val="24"/>
        </w:rPr>
        <w:t>The agreed Terms of Reference for the Audit Committee include a provision for the Audit Committee to consider “</w:t>
      </w:r>
      <w:r w:rsidR="0043047F" w:rsidRPr="009A3A58">
        <w:rPr>
          <w:rFonts w:ascii="Tahoma" w:hAnsi="Tahoma" w:cs="Tahoma"/>
          <w:i/>
          <w:sz w:val="24"/>
          <w:szCs w:val="24"/>
        </w:rPr>
        <w:t xml:space="preserve">HMIC, external review agencies and any internal inspection reports that provide assurance on the internal control environment and / or may highlight governance issues for the Office of the PCC and / or </w:t>
      </w:r>
      <w:smartTag w:uri="urn:schemas-microsoft-com:office:smarttags" w:element="City">
        <w:smartTag w:uri="urn:schemas-microsoft-com:office:smarttags" w:element="place">
          <w:r w:rsidR="0043047F" w:rsidRPr="009A3A58">
            <w:rPr>
              <w:rFonts w:ascii="Tahoma" w:hAnsi="Tahoma" w:cs="Tahoma"/>
              <w:i/>
              <w:sz w:val="24"/>
              <w:szCs w:val="24"/>
            </w:rPr>
            <w:t>Cleveland</w:t>
          </w:r>
        </w:smartTag>
      </w:smartTag>
      <w:r w:rsidR="0043047F" w:rsidRPr="009A3A58">
        <w:rPr>
          <w:rFonts w:ascii="Tahoma" w:hAnsi="Tahoma" w:cs="Tahoma"/>
          <w:i/>
          <w:sz w:val="24"/>
          <w:szCs w:val="24"/>
        </w:rPr>
        <w:t xml:space="preserve"> Police</w:t>
      </w:r>
      <w:r w:rsidR="0043047F">
        <w:rPr>
          <w:rFonts w:ascii="Tahoma" w:hAnsi="Tahoma" w:cs="Tahoma"/>
          <w:sz w:val="24"/>
          <w:szCs w:val="24"/>
        </w:rPr>
        <w:t xml:space="preserve">”. </w:t>
      </w:r>
    </w:p>
    <w:p w:rsidR="0043047F" w:rsidRDefault="0043047F" w:rsidP="00D477C6">
      <w:pPr>
        <w:ind w:left="709" w:hanging="709"/>
        <w:jc w:val="both"/>
        <w:rPr>
          <w:rFonts w:ascii="Tahoma" w:hAnsi="Tahoma" w:cs="Tahoma"/>
          <w:iCs/>
          <w:sz w:val="24"/>
          <w:szCs w:val="24"/>
        </w:rPr>
      </w:pPr>
    </w:p>
    <w:p w:rsidR="00A160A7" w:rsidRPr="00465F21" w:rsidRDefault="0043047F" w:rsidP="00D477C6">
      <w:pPr>
        <w:ind w:left="709" w:hanging="709"/>
        <w:jc w:val="both"/>
        <w:rPr>
          <w:rFonts w:ascii="Tahoma" w:hAnsi="Tahoma" w:cs="Tahoma"/>
          <w:iCs/>
          <w:sz w:val="24"/>
          <w:szCs w:val="24"/>
        </w:rPr>
      </w:pPr>
      <w:r>
        <w:rPr>
          <w:rFonts w:ascii="Tahoma" w:hAnsi="Tahoma" w:cs="Tahoma"/>
          <w:iCs/>
          <w:sz w:val="24"/>
          <w:szCs w:val="24"/>
        </w:rPr>
        <w:t>1.2</w:t>
      </w:r>
      <w:r>
        <w:rPr>
          <w:rFonts w:ascii="Tahoma" w:hAnsi="Tahoma" w:cs="Tahoma"/>
          <w:iCs/>
          <w:sz w:val="24"/>
          <w:szCs w:val="24"/>
        </w:rPr>
        <w:tab/>
        <w:t>This report p</w:t>
      </w:r>
      <w:r w:rsidR="00A160A7" w:rsidRPr="00465F21">
        <w:rPr>
          <w:rFonts w:ascii="Tahoma" w:hAnsi="Tahoma" w:cs="Tahoma"/>
          <w:iCs/>
          <w:sz w:val="24"/>
          <w:szCs w:val="24"/>
        </w:rPr>
        <w:t>rovide</w:t>
      </w:r>
      <w:r>
        <w:rPr>
          <w:rFonts w:ascii="Tahoma" w:hAnsi="Tahoma" w:cs="Tahoma"/>
          <w:iCs/>
          <w:sz w:val="24"/>
          <w:szCs w:val="24"/>
        </w:rPr>
        <w:t>s</w:t>
      </w:r>
      <w:r w:rsidR="00A160A7" w:rsidRPr="00465F21">
        <w:rPr>
          <w:rFonts w:ascii="Tahoma" w:hAnsi="Tahoma" w:cs="Tahoma"/>
          <w:iCs/>
          <w:sz w:val="24"/>
          <w:szCs w:val="24"/>
        </w:rPr>
        <w:t xml:space="preserve"> Members with a</w:t>
      </w:r>
      <w:r w:rsidR="004876C4" w:rsidRPr="00465F21">
        <w:rPr>
          <w:rFonts w:ascii="Tahoma" w:hAnsi="Tahoma" w:cs="Tahoma"/>
          <w:iCs/>
          <w:sz w:val="24"/>
          <w:szCs w:val="24"/>
        </w:rPr>
        <w:t xml:space="preserve">n update on </w:t>
      </w:r>
      <w:r w:rsidR="00E42491" w:rsidRPr="00465F21">
        <w:rPr>
          <w:rFonts w:ascii="Tahoma" w:hAnsi="Tahoma" w:cs="Tahoma"/>
          <w:iCs/>
          <w:sz w:val="24"/>
          <w:szCs w:val="24"/>
        </w:rPr>
        <w:t xml:space="preserve">progress </w:t>
      </w:r>
      <w:r w:rsidR="00DA0611" w:rsidRPr="00465F21">
        <w:rPr>
          <w:rFonts w:ascii="Tahoma" w:hAnsi="Tahoma" w:cs="Tahoma"/>
          <w:iCs/>
          <w:sz w:val="24"/>
          <w:szCs w:val="24"/>
        </w:rPr>
        <w:t>in</w:t>
      </w:r>
      <w:r w:rsidR="00710692">
        <w:rPr>
          <w:rFonts w:ascii="Tahoma" w:hAnsi="Tahoma" w:cs="Tahoma"/>
          <w:iCs/>
          <w:sz w:val="24"/>
          <w:szCs w:val="24"/>
        </w:rPr>
        <w:t xml:space="preserve"> implementing </w:t>
      </w:r>
      <w:r>
        <w:rPr>
          <w:rFonts w:ascii="Tahoma" w:hAnsi="Tahoma" w:cs="Tahoma"/>
          <w:iCs/>
          <w:sz w:val="24"/>
          <w:szCs w:val="24"/>
        </w:rPr>
        <w:t xml:space="preserve">recommendations from </w:t>
      </w:r>
      <w:r w:rsidR="00710692">
        <w:rPr>
          <w:rFonts w:ascii="Tahoma" w:hAnsi="Tahoma" w:cs="Tahoma"/>
          <w:iCs/>
          <w:sz w:val="24"/>
          <w:szCs w:val="24"/>
        </w:rPr>
        <w:t xml:space="preserve">internal audit </w:t>
      </w:r>
      <w:r w:rsidR="009B0670">
        <w:rPr>
          <w:rFonts w:ascii="Tahoma" w:hAnsi="Tahoma" w:cs="Tahoma"/>
          <w:iCs/>
          <w:sz w:val="24"/>
          <w:szCs w:val="24"/>
        </w:rPr>
        <w:t xml:space="preserve">and </w:t>
      </w:r>
      <w:r w:rsidR="001B3277">
        <w:rPr>
          <w:rFonts w:ascii="Tahoma" w:hAnsi="Tahoma" w:cs="Tahoma"/>
          <w:iCs/>
          <w:sz w:val="24"/>
          <w:szCs w:val="24"/>
        </w:rPr>
        <w:t>Her Majesty’s Inspectorate of Constabulary (</w:t>
      </w:r>
      <w:r w:rsidR="009B0670">
        <w:rPr>
          <w:rFonts w:ascii="Tahoma" w:hAnsi="Tahoma" w:cs="Tahoma"/>
          <w:iCs/>
          <w:sz w:val="24"/>
          <w:szCs w:val="24"/>
        </w:rPr>
        <w:t>HMIC</w:t>
      </w:r>
      <w:r w:rsidR="001B3277">
        <w:rPr>
          <w:rFonts w:ascii="Tahoma" w:hAnsi="Tahoma" w:cs="Tahoma"/>
          <w:iCs/>
          <w:sz w:val="24"/>
          <w:szCs w:val="24"/>
        </w:rPr>
        <w:t>)</w:t>
      </w:r>
      <w:r w:rsidR="00590B32">
        <w:rPr>
          <w:rFonts w:ascii="Tahoma" w:hAnsi="Tahoma" w:cs="Tahoma"/>
          <w:iCs/>
          <w:sz w:val="24"/>
          <w:szCs w:val="24"/>
        </w:rPr>
        <w:t>.</w:t>
      </w:r>
    </w:p>
    <w:p w:rsidR="00E4386F" w:rsidRDefault="00E4386F" w:rsidP="00D477C6">
      <w:pPr>
        <w:jc w:val="both"/>
        <w:rPr>
          <w:rFonts w:ascii="Tahoma" w:hAnsi="Tahoma" w:cs="Tahoma"/>
          <w:b/>
          <w:sz w:val="24"/>
          <w:szCs w:val="24"/>
        </w:rPr>
      </w:pPr>
    </w:p>
    <w:p w:rsidR="00E4386F" w:rsidRDefault="00E4386F" w:rsidP="00D477C6">
      <w:pPr>
        <w:jc w:val="both"/>
        <w:rPr>
          <w:rFonts w:ascii="Tahoma" w:hAnsi="Tahoma" w:cs="Tahoma"/>
          <w:b/>
          <w:sz w:val="24"/>
          <w:szCs w:val="24"/>
        </w:rPr>
      </w:pPr>
    </w:p>
    <w:p w:rsidR="004C7B69" w:rsidRPr="00465F21" w:rsidRDefault="004C7B69" w:rsidP="00D477C6">
      <w:pPr>
        <w:jc w:val="both"/>
        <w:rPr>
          <w:rFonts w:ascii="Tahoma" w:hAnsi="Tahoma" w:cs="Tahoma"/>
          <w:b/>
          <w:sz w:val="24"/>
          <w:szCs w:val="24"/>
        </w:rPr>
      </w:pPr>
      <w:r w:rsidRPr="00465F21">
        <w:rPr>
          <w:rFonts w:ascii="Tahoma" w:hAnsi="Tahoma" w:cs="Tahoma"/>
          <w:b/>
          <w:sz w:val="24"/>
          <w:szCs w:val="24"/>
        </w:rPr>
        <w:t>2.</w:t>
      </w:r>
      <w:r w:rsidRPr="00465F21">
        <w:rPr>
          <w:rFonts w:ascii="Tahoma" w:hAnsi="Tahoma" w:cs="Tahoma"/>
          <w:b/>
          <w:sz w:val="24"/>
          <w:szCs w:val="24"/>
        </w:rPr>
        <w:tab/>
        <w:t>Recommendations</w:t>
      </w:r>
    </w:p>
    <w:p w:rsidR="004C7B69" w:rsidRPr="00465F21" w:rsidRDefault="004C7B69" w:rsidP="00D477C6">
      <w:pPr>
        <w:jc w:val="both"/>
        <w:rPr>
          <w:rFonts w:ascii="Tahoma" w:hAnsi="Tahoma" w:cs="Tahoma"/>
          <w:sz w:val="24"/>
          <w:szCs w:val="24"/>
        </w:rPr>
      </w:pPr>
    </w:p>
    <w:p w:rsidR="00A160A7" w:rsidRDefault="00A160A7" w:rsidP="00851A7F">
      <w:pPr>
        <w:numPr>
          <w:ilvl w:val="1"/>
          <w:numId w:val="2"/>
        </w:numPr>
        <w:jc w:val="both"/>
        <w:rPr>
          <w:rFonts w:ascii="Tahoma" w:hAnsi="Tahoma" w:cs="Tahoma"/>
          <w:sz w:val="24"/>
          <w:szCs w:val="24"/>
        </w:rPr>
      </w:pPr>
      <w:r w:rsidRPr="00465F21">
        <w:rPr>
          <w:rFonts w:ascii="Tahoma" w:hAnsi="Tahoma" w:cs="Tahoma"/>
          <w:sz w:val="24"/>
          <w:szCs w:val="24"/>
        </w:rPr>
        <w:t xml:space="preserve">That Members note the </w:t>
      </w:r>
      <w:r w:rsidR="006B29ED">
        <w:rPr>
          <w:rFonts w:ascii="Tahoma" w:hAnsi="Tahoma" w:cs="Tahoma"/>
          <w:sz w:val="24"/>
          <w:szCs w:val="24"/>
        </w:rPr>
        <w:t>contents of the report.</w:t>
      </w:r>
    </w:p>
    <w:p w:rsidR="00AA2852" w:rsidRDefault="00AA2852" w:rsidP="00AA2852">
      <w:pPr>
        <w:jc w:val="both"/>
        <w:rPr>
          <w:rFonts w:ascii="Tahoma" w:hAnsi="Tahoma" w:cs="Tahoma"/>
          <w:sz w:val="24"/>
          <w:szCs w:val="24"/>
        </w:rPr>
      </w:pPr>
    </w:p>
    <w:p w:rsidR="00E4386F" w:rsidRDefault="00E4386F" w:rsidP="00D477C6">
      <w:pPr>
        <w:jc w:val="both"/>
        <w:rPr>
          <w:rFonts w:ascii="Tahoma" w:hAnsi="Tahoma" w:cs="Tahoma"/>
          <w:b/>
          <w:sz w:val="24"/>
          <w:szCs w:val="24"/>
        </w:rPr>
      </w:pPr>
    </w:p>
    <w:p w:rsidR="004C7B69" w:rsidRPr="00465F21" w:rsidRDefault="004C7B69" w:rsidP="00D477C6">
      <w:pPr>
        <w:jc w:val="both"/>
        <w:rPr>
          <w:rFonts w:ascii="Tahoma" w:hAnsi="Tahoma" w:cs="Tahoma"/>
          <w:b/>
          <w:sz w:val="24"/>
          <w:szCs w:val="24"/>
        </w:rPr>
      </w:pPr>
      <w:r w:rsidRPr="00465F21">
        <w:rPr>
          <w:rFonts w:ascii="Tahoma" w:hAnsi="Tahoma" w:cs="Tahoma"/>
          <w:b/>
          <w:sz w:val="24"/>
          <w:szCs w:val="24"/>
        </w:rPr>
        <w:t>3.</w:t>
      </w:r>
      <w:r w:rsidRPr="00465F21">
        <w:rPr>
          <w:rFonts w:ascii="Tahoma" w:hAnsi="Tahoma" w:cs="Tahoma"/>
          <w:b/>
          <w:sz w:val="24"/>
          <w:szCs w:val="24"/>
        </w:rPr>
        <w:tab/>
        <w:t>Reasons</w:t>
      </w:r>
    </w:p>
    <w:p w:rsidR="000E34C3" w:rsidRPr="00465F21" w:rsidRDefault="000E34C3" w:rsidP="00D477C6">
      <w:pPr>
        <w:jc w:val="both"/>
        <w:rPr>
          <w:rFonts w:ascii="Tahoma" w:hAnsi="Tahoma" w:cs="Tahoma"/>
          <w:sz w:val="24"/>
          <w:szCs w:val="24"/>
        </w:rPr>
      </w:pPr>
    </w:p>
    <w:p w:rsidR="00221344" w:rsidRDefault="0043047F" w:rsidP="00851A7F">
      <w:pPr>
        <w:numPr>
          <w:ilvl w:val="1"/>
          <w:numId w:val="1"/>
        </w:numPr>
        <w:jc w:val="both"/>
        <w:rPr>
          <w:rFonts w:ascii="Tahoma" w:hAnsi="Tahoma" w:cs="Tahoma"/>
          <w:sz w:val="24"/>
          <w:szCs w:val="24"/>
        </w:rPr>
      </w:pPr>
      <w:r>
        <w:rPr>
          <w:rFonts w:ascii="Tahoma" w:hAnsi="Tahoma" w:cs="Tahoma"/>
          <w:sz w:val="24"/>
          <w:szCs w:val="24"/>
        </w:rPr>
        <w:t xml:space="preserve">The Risk, Audit &amp; Inspection Monitoring Board (RAIMB) has the </w:t>
      </w:r>
      <w:r w:rsidR="00221344">
        <w:rPr>
          <w:rFonts w:ascii="Tahoma" w:hAnsi="Tahoma" w:cs="Tahoma"/>
          <w:sz w:val="24"/>
          <w:szCs w:val="24"/>
        </w:rPr>
        <w:t xml:space="preserve">remit for monitoring the Force’s progress in implementing recommendations from internal audit and HMIC reports. The RAIMB meets on a monthly basis with scrutiny on audit and HMIC </w:t>
      </w:r>
      <w:r w:rsidR="00302780">
        <w:rPr>
          <w:rFonts w:ascii="Tahoma" w:hAnsi="Tahoma" w:cs="Tahoma"/>
          <w:sz w:val="24"/>
          <w:szCs w:val="24"/>
        </w:rPr>
        <w:t xml:space="preserve">recommendations </w:t>
      </w:r>
      <w:r w:rsidR="00221344">
        <w:rPr>
          <w:rFonts w:ascii="Tahoma" w:hAnsi="Tahoma" w:cs="Tahoma"/>
          <w:sz w:val="24"/>
          <w:szCs w:val="24"/>
        </w:rPr>
        <w:t>on a cyclical quarterly basis.</w:t>
      </w:r>
    </w:p>
    <w:p w:rsidR="00221344" w:rsidRDefault="00221344" w:rsidP="00221344">
      <w:pPr>
        <w:jc w:val="both"/>
        <w:rPr>
          <w:rFonts w:ascii="Tahoma" w:hAnsi="Tahoma" w:cs="Tahoma"/>
          <w:sz w:val="24"/>
          <w:szCs w:val="24"/>
        </w:rPr>
      </w:pPr>
    </w:p>
    <w:p w:rsidR="007A78E2" w:rsidRPr="00A20B3D" w:rsidRDefault="00A6387D" w:rsidP="00A20B3D">
      <w:pPr>
        <w:ind w:left="709" w:hanging="709"/>
        <w:jc w:val="both"/>
        <w:rPr>
          <w:rFonts w:ascii="Tahoma" w:hAnsi="Tahoma" w:cs="Tahoma"/>
          <w:sz w:val="24"/>
          <w:szCs w:val="24"/>
          <w:u w:val="single"/>
        </w:rPr>
      </w:pPr>
      <w:r>
        <w:rPr>
          <w:rFonts w:ascii="Tahoma" w:hAnsi="Tahoma" w:cs="Tahoma"/>
          <w:sz w:val="24"/>
          <w:szCs w:val="24"/>
        </w:rPr>
        <w:t>3.</w:t>
      </w:r>
      <w:r w:rsidR="0054739E">
        <w:rPr>
          <w:rFonts w:ascii="Tahoma" w:hAnsi="Tahoma" w:cs="Tahoma"/>
          <w:sz w:val="24"/>
          <w:szCs w:val="24"/>
        </w:rPr>
        <w:t>2</w:t>
      </w:r>
      <w:r>
        <w:rPr>
          <w:rFonts w:ascii="Tahoma" w:hAnsi="Tahoma" w:cs="Tahoma"/>
          <w:sz w:val="24"/>
          <w:szCs w:val="24"/>
        </w:rPr>
        <w:tab/>
      </w:r>
      <w:r w:rsidR="00A20B3D" w:rsidRPr="00A20B3D">
        <w:rPr>
          <w:rFonts w:ascii="Tahoma" w:hAnsi="Tahoma" w:cs="Tahoma"/>
          <w:sz w:val="24"/>
          <w:szCs w:val="24"/>
          <w:u w:val="single"/>
        </w:rPr>
        <w:t>H</w:t>
      </w:r>
      <w:r w:rsidR="007A78E2" w:rsidRPr="00A20B3D">
        <w:rPr>
          <w:rFonts w:ascii="Tahoma" w:hAnsi="Tahoma" w:cs="Tahoma"/>
          <w:sz w:val="24"/>
          <w:szCs w:val="24"/>
          <w:u w:val="single"/>
        </w:rPr>
        <w:t>MIC</w:t>
      </w:r>
    </w:p>
    <w:p w:rsidR="00A20B3D" w:rsidRDefault="00A20B3D" w:rsidP="00A20B3D">
      <w:pPr>
        <w:pStyle w:val="ListParagraph"/>
        <w:jc w:val="both"/>
        <w:rPr>
          <w:rFonts w:ascii="Tahoma" w:hAnsi="Tahoma" w:cs="Tahoma"/>
          <w:sz w:val="24"/>
          <w:szCs w:val="24"/>
        </w:rPr>
      </w:pPr>
      <w:r>
        <w:rPr>
          <w:rFonts w:ascii="Tahoma" w:hAnsi="Tahoma" w:cs="Tahoma"/>
          <w:sz w:val="24"/>
          <w:szCs w:val="24"/>
        </w:rPr>
        <w:t xml:space="preserve">Following the 2015 Police Effectiveness Efficiency &amp; Legitimacy (PEEL) Inspections, in which </w:t>
      </w:r>
      <w:r w:rsidRPr="00A20B3D">
        <w:rPr>
          <w:rFonts w:ascii="Tahoma" w:hAnsi="Tahoma" w:cs="Tahoma"/>
          <w:sz w:val="24"/>
          <w:szCs w:val="24"/>
        </w:rPr>
        <w:t>Cleveland Police</w:t>
      </w:r>
      <w:r>
        <w:rPr>
          <w:rFonts w:ascii="Tahoma" w:hAnsi="Tahoma" w:cs="Tahoma"/>
          <w:sz w:val="24"/>
          <w:szCs w:val="24"/>
        </w:rPr>
        <w:t xml:space="preserve"> was assessed as ‘required improvement’, the RAIMB, in line with its Terms of Reference, has taken a strategic approach to audit and inspection activity, and as such has prioritised resources towards preparation for PEEL inspections.</w:t>
      </w:r>
    </w:p>
    <w:p w:rsidR="00A20B3D" w:rsidRDefault="00A20B3D" w:rsidP="00A20B3D">
      <w:pPr>
        <w:jc w:val="both"/>
        <w:rPr>
          <w:rFonts w:ascii="Tahoma" w:hAnsi="Tahoma" w:cs="Tahoma"/>
          <w:sz w:val="24"/>
          <w:szCs w:val="24"/>
        </w:rPr>
      </w:pPr>
    </w:p>
    <w:p w:rsidR="00703E9A" w:rsidRDefault="00A20B3D" w:rsidP="00851A7F">
      <w:pPr>
        <w:pStyle w:val="ListParagraph"/>
        <w:numPr>
          <w:ilvl w:val="1"/>
          <w:numId w:val="4"/>
        </w:numPr>
        <w:jc w:val="both"/>
        <w:rPr>
          <w:rFonts w:ascii="Tahoma" w:hAnsi="Tahoma" w:cs="Tahoma"/>
          <w:sz w:val="24"/>
          <w:szCs w:val="24"/>
        </w:rPr>
      </w:pPr>
      <w:r w:rsidRPr="00376BD9">
        <w:rPr>
          <w:rFonts w:ascii="Tahoma" w:hAnsi="Tahoma" w:cs="Tahoma"/>
          <w:sz w:val="24"/>
          <w:szCs w:val="24"/>
        </w:rPr>
        <w:t>This approach has been led by the Performance Quality &amp; Review (PQR) Team</w:t>
      </w:r>
      <w:r w:rsidR="00376BD9" w:rsidRPr="00376BD9">
        <w:rPr>
          <w:rFonts w:ascii="Tahoma" w:hAnsi="Tahoma" w:cs="Tahoma"/>
          <w:sz w:val="24"/>
          <w:szCs w:val="24"/>
        </w:rPr>
        <w:t xml:space="preserve"> and is focussed on self assessment against the HMIC question sets, providing evidence of compliance</w:t>
      </w:r>
      <w:r w:rsidR="00376BD9">
        <w:rPr>
          <w:rFonts w:ascii="Tahoma" w:hAnsi="Tahoma" w:cs="Tahoma"/>
          <w:sz w:val="24"/>
          <w:szCs w:val="24"/>
        </w:rPr>
        <w:t>,</w:t>
      </w:r>
      <w:r w:rsidR="00376BD9" w:rsidRPr="00376BD9">
        <w:rPr>
          <w:rFonts w:ascii="Tahoma" w:hAnsi="Tahoma" w:cs="Tahoma"/>
          <w:sz w:val="24"/>
          <w:szCs w:val="24"/>
        </w:rPr>
        <w:t xml:space="preserve"> or taking remedial action</w:t>
      </w:r>
      <w:r w:rsidR="00376BD9">
        <w:rPr>
          <w:rFonts w:ascii="Tahoma" w:hAnsi="Tahoma" w:cs="Tahoma"/>
          <w:sz w:val="24"/>
          <w:szCs w:val="24"/>
        </w:rPr>
        <w:t>,</w:t>
      </w:r>
      <w:r w:rsidR="00376BD9" w:rsidRPr="00376BD9">
        <w:rPr>
          <w:rFonts w:ascii="Tahoma" w:hAnsi="Tahoma" w:cs="Tahoma"/>
          <w:sz w:val="24"/>
          <w:szCs w:val="24"/>
        </w:rPr>
        <w:t xml:space="preserve"> and integrating into business as usual where appropriate.</w:t>
      </w:r>
    </w:p>
    <w:p w:rsidR="00703E9A" w:rsidRDefault="00703E9A" w:rsidP="00851A7F">
      <w:pPr>
        <w:pStyle w:val="ListParagraph"/>
        <w:numPr>
          <w:ilvl w:val="1"/>
          <w:numId w:val="4"/>
        </w:numPr>
        <w:jc w:val="both"/>
        <w:rPr>
          <w:rFonts w:ascii="Tahoma" w:hAnsi="Tahoma" w:cs="Tahoma"/>
          <w:sz w:val="24"/>
          <w:szCs w:val="24"/>
        </w:rPr>
        <w:sectPr w:rsidR="00703E9A" w:rsidSect="005E3028">
          <w:headerReference w:type="default" r:id="rId9"/>
          <w:pgSz w:w="11909" w:h="16834" w:code="9"/>
          <w:pgMar w:top="1134" w:right="1134" w:bottom="1134" w:left="1134" w:header="709" w:footer="709" w:gutter="0"/>
          <w:cols w:space="720"/>
          <w:formProt w:val="0"/>
        </w:sectPr>
      </w:pPr>
    </w:p>
    <w:p w:rsidR="00376BD9" w:rsidRPr="00376BD9" w:rsidRDefault="00376BD9" w:rsidP="00851A7F">
      <w:pPr>
        <w:pStyle w:val="ListParagraph"/>
        <w:numPr>
          <w:ilvl w:val="1"/>
          <w:numId w:val="4"/>
        </w:numPr>
        <w:jc w:val="both"/>
        <w:rPr>
          <w:rFonts w:ascii="Tahoma" w:hAnsi="Tahoma" w:cs="Tahoma"/>
          <w:sz w:val="24"/>
          <w:szCs w:val="24"/>
        </w:rPr>
      </w:pPr>
      <w:r>
        <w:rPr>
          <w:rFonts w:ascii="Tahoma" w:hAnsi="Tahoma" w:cs="Tahoma"/>
          <w:sz w:val="24"/>
          <w:szCs w:val="24"/>
        </w:rPr>
        <w:lastRenderedPageBreak/>
        <w:t xml:space="preserve">The process of preparation and improvement described above covers many of the outstanding recommendations from previous local or national thematic inspections. Consequently, the schedule of outstanding recommendations is now used as </w:t>
      </w:r>
      <w:r w:rsidR="00703E9A">
        <w:rPr>
          <w:rFonts w:ascii="Tahoma" w:hAnsi="Tahoma" w:cs="Tahoma"/>
          <w:sz w:val="24"/>
          <w:szCs w:val="24"/>
        </w:rPr>
        <w:t xml:space="preserve">a </w:t>
      </w:r>
      <w:r>
        <w:rPr>
          <w:rFonts w:ascii="Tahoma" w:hAnsi="Tahoma" w:cs="Tahoma"/>
          <w:sz w:val="24"/>
          <w:szCs w:val="24"/>
        </w:rPr>
        <w:t>checklist by the PQR Team to ensure implementation.</w:t>
      </w:r>
    </w:p>
    <w:p w:rsidR="00A20B3D" w:rsidRDefault="00A20B3D" w:rsidP="00A20B3D">
      <w:pPr>
        <w:jc w:val="both"/>
        <w:rPr>
          <w:rFonts w:ascii="Tahoma" w:hAnsi="Tahoma" w:cs="Tahoma"/>
          <w:sz w:val="24"/>
          <w:szCs w:val="24"/>
        </w:rPr>
      </w:pPr>
    </w:p>
    <w:p w:rsidR="00903A48" w:rsidRPr="00376BD9" w:rsidRDefault="00C97C9C" w:rsidP="00851A7F">
      <w:pPr>
        <w:pStyle w:val="ListParagraph"/>
        <w:numPr>
          <w:ilvl w:val="1"/>
          <w:numId w:val="4"/>
        </w:numPr>
        <w:jc w:val="both"/>
        <w:rPr>
          <w:rFonts w:ascii="Tahoma" w:hAnsi="Tahoma" w:cs="Tahoma"/>
          <w:sz w:val="24"/>
          <w:szCs w:val="24"/>
        </w:rPr>
      </w:pPr>
      <w:r w:rsidRPr="00376BD9">
        <w:rPr>
          <w:rFonts w:ascii="Tahoma" w:hAnsi="Tahoma" w:cs="Tahoma"/>
          <w:sz w:val="24"/>
          <w:szCs w:val="24"/>
        </w:rPr>
        <w:t xml:space="preserve">The </w:t>
      </w:r>
      <w:r w:rsidR="00CE7CFE" w:rsidRPr="00376BD9">
        <w:rPr>
          <w:rFonts w:ascii="Tahoma" w:hAnsi="Tahoma" w:cs="Tahoma"/>
          <w:sz w:val="24"/>
          <w:szCs w:val="24"/>
        </w:rPr>
        <w:t xml:space="preserve">success </w:t>
      </w:r>
      <w:r w:rsidR="00E82D9C" w:rsidRPr="00376BD9">
        <w:rPr>
          <w:rFonts w:ascii="Tahoma" w:hAnsi="Tahoma" w:cs="Tahoma"/>
          <w:sz w:val="24"/>
          <w:szCs w:val="24"/>
        </w:rPr>
        <w:t xml:space="preserve">of this approach </w:t>
      </w:r>
      <w:r w:rsidR="00376BD9" w:rsidRPr="00376BD9">
        <w:rPr>
          <w:rFonts w:ascii="Tahoma" w:hAnsi="Tahoma" w:cs="Tahoma"/>
          <w:sz w:val="24"/>
          <w:szCs w:val="24"/>
        </w:rPr>
        <w:t>has been</w:t>
      </w:r>
      <w:r w:rsidR="00CE7CFE" w:rsidRPr="00376BD9">
        <w:rPr>
          <w:rFonts w:ascii="Tahoma" w:hAnsi="Tahoma" w:cs="Tahoma"/>
          <w:sz w:val="24"/>
          <w:szCs w:val="24"/>
        </w:rPr>
        <w:t xml:space="preserve"> demonstrated by </w:t>
      </w:r>
      <w:r w:rsidR="00376BD9" w:rsidRPr="00376BD9">
        <w:rPr>
          <w:rFonts w:ascii="Tahoma" w:hAnsi="Tahoma" w:cs="Tahoma"/>
          <w:sz w:val="24"/>
          <w:szCs w:val="24"/>
        </w:rPr>
        <w:t>the Force moving from ‘requires improvement’ to ‘good’ for both the Efficiency and Effectiveness inspections.</w:t>
      </w:r>
    </w:p>
    <w:p w:rsidR="00376BD9" w:rsidRPr="00376BD9" w:rsidRDefault="00376BD9" w:rsidP="00376BD9">
      <w:pPr>
        <w:pStyle w:val="ListParagraph"/>
        <w:rPr>
          <w:rFonts w:ascii="Tahoma" w:hAnsi="Tahoma" w:cs="Tahoma"/>
          <w:sz w:val="24"/>
          <w:szCs w:val="24"/>
        </w:rPr>
      </w:pPr>
    </w:p>
    <w:p w:rsidR="00851A7F" w:rsidRPr="0076163E" w:rsidRDefault="00703E9A" w:rsidP="0076163E">
      <w:pPr>
        <w:pStyle w:val="ListParagraph"/>
        <w:numPr>
          <w:ilvl w:val="1"/>
          <w:numId w:val="4"/>
        </w:numPr>
        <w:jc w:val="both"/>
        <w:rPr>
          <w:rFonts w:ascii="Tahoma" w:hAnsi="Tahoma" w:cs="Tahoma"/>
          <w:sz w:val="24"/>
          <w:szCs w:val="24"/>
        </w:rPr>
      </w:pPr>
      <w:r>
        <w:rPr>
          <w:rFonts w:ascii="Tahoma" w:hAnsi="Tahoma" w:cs="Tahoma"/>
          <w:sz w:val="24"/>
          <w:szCs w:val="24"/>
        </w:rPr>
        <w:t xml:space="preserve">Following the pre-inspection work and independent verification by PQR, there are 49 outstanding recommendations that are </w:t>
      </w:r>
      <w:r w:rsidR="00851A7F">
        <w:rPr>
          <w:rFonts w:ascii="Tahoma" w:hAnsi="Tahoma" w:cs="Tahoma"/>
          <w:sz w:val="24"/>
          <w:szCs w:val="24"/>
        </w:rPr>
        <w:t xml:space="preserve">not </w:t>
      </w:r>
      <w:r>
        <w:rPr>
          <w:rFonts w:ascii="Tahoma" w:hAnsi="Tahoma" w:cs="Tahoma"/>
          <w:sz w:val="24"/>
          <w:szCs w:val="24"/>
        </w:rPr>
        <w:t>covered by PEEL inspection activity.</w:t>
      </w:r>
      <w:r w:rsidR="00851A7F">
        <w:rPr>
          <w:rFonts w:ascii="Tahoma" w:hAnsi="Tahoma" w:cs="Tahoma"/>
          <w:sz w:val="24"/>
          <w:szCs w:val="24"/>
        </w:rPr>
        <w:t xml:space="preserve"> Progress on the implementation of these recommendations will continue to be monitored by the </w:t>
      </w:r>
      <w:r w:rsidR="00851A7F" w:rsidRPr="00C214C7">
        <w:rPr>
          <w:rFonts w:ascii="Tahoma" w:hAnsi="Tahoma" w:cs="Tahoma"/>
          <w:sz w:val="24"/>
          <w:szCs w:val="24"/>
        </w:rPr>
        <w:t xml:space="preserve">RAIMB. The PQR Team are currently reviewing these </w:t>
      </w:r>
      <w:r w:rsidR="0076163E" w:rsidRPr="00C214C7">
        <w:rPr>
          <w:rFonts w:ascii="Tahoma" w:hAnsi="Tahoma" w:cs="Tahoma"/>
          <w:sz w:val="24"/>
          <w:szCs w:val="24"/>
        </w:rPr>
        <w:t xml:space="preserve">outstanding </w:t>
      </w:r>
      <w:r w:rsidR="00851A7F" w:rsidRPr="00C214C7">
        <w:rPr>
          <w:rFonts w:ascii="Tahoma" w:hAnsi="Tahoma" w:cs="Tahoma"/>
          <w:sz w:val="24"/>
          <w:szCs w:val="24"/>
        </w:rPr>
        <w:t xml:space="preserve">recommendations </w:t>
      </w:r>
      <w:bookmarkStart w:id="0" w:name="_GoBack"/>
      <w:bookmarkEnd w:id="0"/>
      <w:r w:rsidR="0076163E" w:rsidRPr="00C214C7">
        <w:rPr>
          <w:rFonts w:ascii="Tahoma" w:hAnsi="Tahoma" w:cs="Tahoma"/>
          <w:sz w:val="24"/>
          <w:szCs w:val="24"/>
        </w:rPr>
        <w:t>so we can prioritise resources accordingly.</w:t>
      </w:r>
    </w:p>
    <w:p w:rsidR="00851A7F" w:rsidRPr="00851A7F" w:rsidRDefault="00851A7F" w:rsidP="00851A7F">
      <w:pPr>
        <w:pStyle w:val="ListParagraph"/>
        <w:rPr>
          <w:rFonts w:ascii="Tahoma" w:hAnsi="Tahoma" w:cs="Tahoma"/>
          <w:sz w:val="24"/>
          <w:szCs w:val="24"/>
          <w:u w:val="single"/>
        </w:rPr>
      </w:pPr>
    </w:p>
    <w:p w:rsidR="007A78E2" w:rsidRPr="00851A7F" w:rsidRDefault="006A6E64" w:rsidP="00851A7F">
      <w:pPr>
        <w:pStyle w:val="ListParagraph"/>
        <w:numPr>
          <w:ilvl w:val="1"/>
          <w:numId w:val="4"/>
        </w:numPr>
        <w:jc w:val="both"/>
        <w:rPr>
          <w:rFonts w:ascii="Tahoma" w:hAnsi="Tahoma" w:cs="Tahoma"/>
          <w:sz w:val="24"/>
          <w:szCs w:val="24"/>
        </w:rPr>
      </w:pPr>
      <w:r>
        <w:rPr>
          <w:rFonts w:ascii="Tahoma" w:hAnsi="Tahoma" w:cs="Tahoma"/>
          <w:sz w:val="24"/>
          <w:szCs w:val="24"/>
          <w:u w:val="single"/>
        </w:rPr>
        <w:t xml:space="preserve">Internal </w:t>
      </w:r>
      <w:r w:rsidR="007A78E2" w:rsidRPr="00851A7F">
        <w:rPr>
          <w:rFonts w:ascii="Tahoma" w:hAnsi="Tahoma" w:cs="Tahoma"/>
          <w:sz w:val="24"/>
          <w:szCs w:val="24"/>
          <w:u w:val="single"/>
        </w:rPr>
        <w:t>Audit</w:t>
      </w:r>
    </w:p>
    <w:p w:rsidR="00D72665" w:rsidRDefault="0054739E" w:rsidP="007A78E2">
      <w:pPr>
        <w:ind w:left="709"/>
        <w:jc w:val="both"/>
        <w:rPr>
          <w:rFonts w:ascii="Tahoma" w:hAnsi="Tahoma" w:cs="Tahoma"/>
          <w:sz w:val="24"/>
          <w:szCs w:val="24"/>
        </w:rPr>
      </w:pPr>
      <w:r>
        <w:rPr>
          <w:rFonts w:ascii="Tahoma" w:hAnsi="Tahoma" w:cs="Tahoma"/>
          <w:sz w:val="24"/>
          <w:szCs w:val="24"/>
        </w:rPr>
        <w:t xml:space="preserve">Since the last report in </w:t>
      </w:r>
      <w:r w:rsidR="00851A7F">
        <w:rPr>
          <w:rFonts w:ascii="Tahoma" w:hAnsi="Tahoma" w:cs="Tahoma"/>
          <w:sz w:val="24"/>
          <w:szCs w:val="24"/>
        </w:rPr>
        <w:t>September</w:t>
      </w:r>
      <w:r>
        <w:rPr>
          <w:rFonts w:ascii="Tahoma" w:hAnsi="Tahoma" w:cs="Tahoma"/>
          <w:sz w:val="24"/>
          <w:szCs w:val="24"/>
        </w:rPr>
        <w:t xml:space="preserve"> the RAIMB has discharged 2</w:t>
      </w:r>
      <w:r w:rsidR="00851A7F">
        <w:rPr>
          <w:rFonts w:ascii="Tahoma" w:hAnsi="Tahoma" w:cs="Tahoma"/>
          <w:sz w:val="24"/>
          <w:szCs w:val="24"/>
        </w:rPr>
        <w:t>7</w:t>
      </w:r>
      <w:r>
        <w:rPr>
          <w:rFonts w:ascii="Tahoma" w:hAnsi="Tahoma" w:cs="Tahoma"/>
          <w:sz w:val="24"/>
          <w:szCs w:val="24"/>
        </w:rPr>
        <w:t xml:space="preserve"> internal audit recommendations as being fully implemented, established as part of business as usual or </w:t>
      </w:r>
      <w:r w:rsidR="00194F31">
        <w:rPr>
          <w:rFonts w:ascii="Tahoma" w:hAnsi="Tahoma" w:cs="Tahoma"/>
          <w:sz w:val="24"/>
          <w:szCs w:val="24"/>
        </w:rPr>
        <w:t>superseded</w:t>
      </w:r>
      <w:r>
        <w:rPr>
          <w:rFonts w:ascii="Tahoma" w:hAnsi="Tahoma" w:cs="Tahoma"/>
          <w:sz w:val="24"/>
          <w:szCs w:val="24"/>
        </w:rPr>
        <w:t xml:space="preserve">. </w:t>
      </w:r>
    </w:p>
    <w:p w:rsidR="00D72665" w:rsidRDefault="00D72665" w:rsidP="00D72665">
      <w:pPr>
        <w:jc w:val="both"/>
        <w:rPr>
          <w:rFonts w:ascii="Tahoma" w:hAnsi="Tahoma" w:cs="Tahoma"/>
          <w:sz w:val="24"/>
          <w:szCs w:val="24"/>
        </w:rPr>
      </w:pPr>
    </w:p>
    <w:p w:rsidR="00D72665" w:rsidRPr="00D72665" w:rsidRDefault="00D72665" w:rsidP="00D72665">
      <w:pPr>
        <w:pStyle w:val="ListParagraph"/>
        <w:numPr>
          <w:ilvl w:val="1"/>
          <w:numId w:val="4"/>
        </w:numPr>
        <w:jc w:val="both"/>
        <w:rPr>
          <w:rFonts w:ascii="Tahoma" w:hAnsi="Tahoma" w:cs="Tahoma"/>
          <w:sz w:val="24"/>
          <w:szCs w:val="24"/>
        </w:rPr>
      </w:pPr>
      <w:r w:rsidRPr="00D72665">
        <w:rPr>
          <w:rFonts w:ascii="Tahoma" w:hAnsi="Tahoma" w:cs="Tahoma"/>
          <w:sz w:val="24"/>
          <w:szCs w:val="24"/>
        </w:rPr>
        <w:t xml:space="preserve">There are now 26 </w:t>
      </w:r>
      <w:r w:rsidR="0076163E">
        <w:rPr>
          <w:rFonts w:ascii="Tahoma" w:hAnsi="Tahoma" w:cs="Tahoma"/>
          <w:sz w:val="24"/>
          <w:szCs w:val="24"/>
        </w:rPr>
        <w:t xml:space="preserve">open </w:t>
      </w:r>
      <w:r w:rsidRPr="00D72665">
        <w:rPr>
          <w:rFonts w:ascii="Tahoma" w:hAnsi="Tahoma" w:cs="Tahoma"/>
          <w:sz w:val="24"/>
          <w:szCs w:val="24"/>
        </w:rPr>
        <w:t>recommendations, categorised as follows:</w:t>
      </w:r>
    </w:p>
    <w:p w:rsidR="00D72665" w:rsidRDefault="00D72665" w:rsidP="00D72665">
      <w:pPr>
        <w:pStyle w:val="ListParagraph"/>
        <w:numPr>
          <w:ilvl w:val="0"/>
          <w:numId w:val="5"/>
        </w:numPr>
        <w:jc w:val="both"/>
        <w:rPr>
          <w:rFonts w:ascii="Tahoma" w:hAnsi="Tahoma" w:cs="Tahoma"/>
          <w:sz w:val="24"/>
          <w:szCs w:val="24"/>
        </w:rPr>
      </w:pPr>
      <w:r>
        <w:rPr>
          <w:rFonts w:ascii="Tahoma" w:hAnsi="Tahoma" w:cs="Tahoma"/>
          <w:sz w:val="24"/>
          <w:szCs w:val="24"/>
        </w:rPr>
        <w:t>7 High</w:t>
      </w:r>
    </w:p>
    <w:p w:rsidR="00D72665" w:rsidRDefault="00D72665" w:rsidP="00D72665">
      <w:pPr>
        <w:pStyle w:val="ListParagraph"/>
        <w:numPr>
          <w:ilvl w:val="0"/>
          <w:numId w:val="5"/>
        </w:numPr>
        <w:jc w:val="both"/>
        <w:rPr>
          <w:rFonts w:ascii="Tahoma" w:hAnsi="Tahoma" w:cs="Tahoma"/>
          <w:sz w:val="24"/>
          <w:szCs w:val="24"/>
        </w:rPr>
      </w:pPr>
      <w:r>
        <w:rPr>
          <w:rFonts w:ascii="Tahoma" w:hAnsi="Tahoma" w:cs="Tahoma"/>
          <w:sz w:val="24"/>
          <w:szCs w:val="24"/>
        </w:rPr>
        <w:t>1</w:t>
      </w:r>
      <w:r w:rsidR="00FC7349">
        <w:rPr>
          <w:rFonts w:ascii="Tahoma" w:hAnsi="Tahoma" w:cs="Tahoma"/>
          <w:sz w:val="24"/>
          <w:szCs w:val="24"/>
        </w:rPr>
        <w:t>2</w:t>
      </w:r>
      <w:r>
        <w:rPr>
          <w:rFonts w:ascii="Tahoma" w:hAnsi="Tahoma" w:cs="Tahoma"/>
          <w:sz w:val="24"/>
          <w:szCs w:val="24"/>
        </w:rPr>
        <w:t xml:space="preserve"> Medium</w:t>
      </w:r>
    </w:p>
    <w:p w:rsidR="00D72665" w:rsidRDefault="00D72665" w:rsidP="00D72665">
      <w:pPr>
        <w:pStyle w:val="ListParagraph"/>
        <w:numPr>
          <w:ilvl w:val="0"/>
          <w:numId w:val="5"/>
        </w:numPr>
        <w:jc w:val="both"/>
        <w:rPr>
          <w:rFonts w:ascii="Tahoma" w:hAnsi="Tahoma" w:cs="Tahoma"/>
          <w:sz w:val="24"/>
          <w:szCs w:val="24"/>
        </w:rPr>
      </w:pPr>
      <w:r>
        <w:rPr>
          <w:rFonts w:ascii="Tahoma" w:hAnsi="Tahoma" w:cs="Tahoma"/>
          <w:sz w:val="24"/>
          <w:szCs w:val="24"/>
        </w:rPr>
        <w:t>4 Low</w:t>
      </w:r>
    </w:p>
    <w:p w:rsidR="00D72665" w:rsidRDefault="00D72665" w:rsidP="00D72665">
      <w:pPr>
        <w:pStyle w:val="ListParagraph"/>
        <w:numPr>
          <w:ilvl w:val="0"/>
          <w:numId w:val="5"/>
        </w:numPr>
        <w:jc w:val="both"/>
        <w:rPr>
          <w:rFonts w:ascii="Tahoma" w:hAnsi="Tahoma" w:cs="Tahoma"/>
          <w:sz w:val="24"/>
          <w:szCs w:val="24"/>
        </w:rPr>
      </w:pPr>
      <w:r>
        <w:rPr>
          <w:rFonts w:ascii="Tahoma" w:hAnsi="Tahoma" w:cs="Tahoma"/>
          <w:sz w:val="24"/>
          <w:szCs w:val="24"/>
        </w:rPr>
        <w:t>3 not graded</w:t>
      </w:r>
    </w:p>
    <w:p w:rsidR="00D72665" w:rsidRDefault="00D72665" w:rsidP="00D72665">
      <w:pPr>
        <w:jc w:val="both"/>
        <w:rPr>
          <w:rFonts w:ascii="Tahoma" w:hAnsi="Tahoma" w:cs="Tahoma"/>
          <w:sz w:val="24"/>
          <w:szCs w:val="24"/>
        </w:rPr>
      </w:pPr>
    </w:p>
    <w:p w:rsidR="0054739E" w:rsidRPr="00D72665" w:rsidRDefault="0076163E" w:rsidP="00D72665">
      <w:pPr>
        <w:pStyle w:val="ListParagraph"/>
        <w:numPr>
          <w:ilvl w:val="1"/>
          <w:numId w:val="4"/>
        </w:numPr>
        <w:jc w:val="both"/>
        <w:rPr>
          <w:rFonts w:ascii="Tahoma" w:hAnsi="Tahoma" w:cs="Tahoma"/>
          <w:sz w:val="24"/>
          <w:szCs w:val="24"/>
        </w:rPr>
      </w:pPr>
      <w:r>
        <w:rPr>
          <w:rFonts w:ascii="Tahoma" w:hAnsi="Tahoma" w:cs="Tahoma"/>
          <w:sz w:val="24"/>
          <w:szCs w:val="24"/>
        </w:rPr>
        <w:t>Updates on these each of these actions has been requested for t</w:t>
      </w:r>
      <w:r w:rsidR="00194F31" w:rsidRPr="00D72665">
        <w:rPr>
          <w:rFonts w:ascii="Tahoma" w:hAnsi="Tahoma" w:cs="Tahoma"/>
          <w:sz w:val="24"/>
          <w:szCs w:val="24"/>
        </w:rPr>
        <w:t>he next RAIMB meeting</w:t>
      </w:r>
      <w:r>
        <w:rPr>
          <w:rFonts w:ascii="Tahoma" w:hAnsi="Tahoma" w:cs="Tahoma"/>
          <w:sz w:val="24"/>
          <w:szCs w:val="24"/>
        </w:rPr>
        <w:t>, which</w:t>
      </w:r>
      <w:r w:rsidR="00194F31" w:rsidRPr="00D72665">
        <w:rPr>
          <w:rFonts w:ascii="Tahoma" w:hAnsi="Tahoma" w:cs="Tahoma"/>
          <w:sz w:val="24"/>
          <w:szCs w:val="24"/>
        </w:rPr>
        <w:t xml:space="preserve"> will be held on 30</w:t>
      </w:r>
      <w:r w:rsidR="00194F31" w:rsidRPr="00D72665">
        <w:rPr>
          <w:rFonts w:ascii="Tahoma" w:hAnsi="Tahoma" w:cs="Tahoma"/>
          <w:sz w:val="24"/>
          <w:szCs w:val="24"/>
          <w:vertAlign w:val="superscript"/>
        </w:rPr>
        <w:t>th</w:t>
      </w:r>
      <w:r w:rsidR="00194F31" w:rsidRPr="00D72665">
        <w:rPr>
          <w:rFonts w:ascii="Tahoma" w:hAnsi="Tahoma" w:cs="Tahoma"/>
          <w:sz w:val="24"/>
          <w:szCs w:val="24"/>
        </w:rPr>
        <w:t xml:space="preserve"> March</w:t>
      </w:r>
      <w:r>
        <w:rPr>
          <w:rFonts w:ascii="Tahoma" w:hAnsi="Tahoma" w:cs="Tahoma"/>
          <w:sz w:val="24"/>
          <w:szCs w:val="24"/>
        </w:rPr>
        <w:t>. I</w:t>
      </w:r>
      <w:r w:rsidR="00194F31" w:rsidRPr="00D72665">
        <w:rPr>
          <w:rFonts w:ascii="Tahoma" w:hAnsi="Tahoma" w:cs="Tahoma"/>
          <w:sz w:val="24"/>
          <w:szCs w:val="24"/>
        </w:rPr>
        <w:t>t is expected that a number of recommendations will be discharged.</w:t>
      </w:r>
    </w:p>
    <w:p w:rsidR="00981B53" w:rsidRDefault="00981B53" w:rsidP="0054739E">
      <w:pPr>
        <w:ind w:left="709" w:hanging="709"/>
        <w:jc w:val="both"/>
        <w:rPr>
          <w:rFonts w:ascii="Tahoma" w:hAnsi="Tahoma" w:cs="Tahoma"/>
          <w:sz w:val="24"/>
          <w:szCs w:val="24"/>
        </w:rPr>
      </w:pPr>
    </w:p>
    <w:p w:rsidR="00981B53" w:rsidRDefault="00981B53" w:rsidP="0054739E">
      <w:pPr>
        <w:ind w:left="709" w:hanging="709"/>
        <w:jc w:val="both"/>
        <w:rPr>
          <w:rFonts w:ascii="Tahoma" w:hAnsi="Tahoma" w:cs="Tahoma"/>
          <w:sz w:val="24"/>
          <w:szCs w:val="24"/>
        </w:rPr>
      </w:pPr>
    </w:p>
    <w:p w:rsidR="004C7B69" w:rsidRPr="00465F21" w:rsidRDefault="00D477C6" w:rsidP="00471BAF">
      <w:pPr>
        <w:jc w:val="both"/>
        <w:rPr>
          <w:rFonts w:ascii="Tahoma" w:hAnsi="Tahoma" w:cs="Tahoma"/>
          <w:b/>
          <w:sz w:val="24"/>
          <w:szCs w:val="24"/>
        </w:rPr>
      </w:pPr>
      <w:r w:rsidRPr="00465F21">
        <w:rPr>
          <w:rFonts w:ascii="Tahoma" w:hAnsi="Tahoma" w:cs="Tahoma"/>
          <w:b/>
          <w:sz w:val="24"/>
          <w:szCs w:val="24"/>
        </w:rPr>
        <w:t>4.</w:t>
      </w:r>
      <w:r w:rsidRPr="00465F21">
        <w:rPr>
          <w:rFonts w:ascii="Tahoma" w:hAnsi="Tahoma" w:cs="Tahoma"/>
          <w:b/>
          <w:sz w:val="24"/>
          <w:szCs w:val="24"/>
        </w:rPr>
        <w:tab/>
      </w:r>
      <w:r w:rsidR="004C7B69" w:rsidRPr="00465F21">
        <w:rPr>
          <w:rFonts w:ascii="Tahoma" w:hAnsi="Tahoma" w:cs="Tahoma"/>
          <w:b/>
          <w:sz w:val="24"/>
          <w:szCs w:val="24"/>
        </w:rPr>
        <w:t>Implications</w:t>
      </w:r>
    </w:p>
    <w:p w:rsidR="00FC74A2" w:rsidRPr="00465F21" w:rsidRDefault="00FC74A2" w:rsidP="00D477C6">
      <w:pPr>
        <w:jc w:val="both"/>
        <w:rPr>
          <w:rFonts w:ascii="Tahoma" w:hAnsi="Tahoma" w:cs="Tahoma"/>
          <w:sz w:val="24"/>
          <w:szCs w:val="24"/>
        </w:rPr>
      </w:pPr>
    </w:p>
    <w:p w:rsidR="004C7B69" w:rsidRPr="00465F21" w:rsidRDefault="00D477C6" w:rsidP="00D477C6">
      <w:pPr>
        <w:jc w:val="both"/>
        <w:rPr>
          <w:rFonts w:ascii="Tahoma" w:hAnsi="Tahoma" w:cs="Tahoma"/>
          <w:sz w:val="24"/>
          <w:szCs w:val="24"/>
          <w:u w:val="single"/>
        </w:rPr>
      </w:pPr>
      <w:r w:rsidRPr="00465F21">
        <w:rPr>
          <w:rFonts w:ascii="Tahoma" w:hAnsi="Tahoma" w:cs="Tahoma"/>
          <w:bCs/>
          <w:sz w:val="24"/>
          <w:szCs w:val="24"/>
        </w:rPr>
        <w:t>4.1</w:t>
      </w:r>
      <w:r w:rsidRPr="00465F21">
        <w:rPr>
          <w:rFonts w:ascii="Tahoma" w:hAnsi="Tahoma" w:cs="Tahoma"/>
          <w:bCs/>
          <w:sz w:val="24"/>
          <w:szCs w:val="24"/>
        </w:rPr>
        <w:tab/>
      </w:r>
      <w:r w:rsidR="004C7B69" w:rsidRPr="00465F21">
        <w:rPr>
          <w:rFonts w:ascii="Tahoma" w:hAnsi="Tahoma" w:cs="Tahoma"/>
          <w:bCs/>
          <w:sz w:val="24"/>
          <w:szCs w:val="24"/>
          <w:u w:val="single"/>
        </w:rPr>
        <w:t>Finance</w:t>
      </w:r>
    </w:p>
    <w:p w:rsidR="003543EC" w:rsidRDefault="00633C9B" w:rsidP="00D477C6">
      <w:pPr>
        <w:ind w:left="720"/>
        <w:jc w:val="both"/>
        <w:rPr>
          <w:rFonts w:ascii="Tahoma" w:hAnsi="Tahoma" w:cs="Tahoma"/>
          <w:sz w:val="24"/>
          <w:szCs w:val="24"/>
        </w:rPr>
      </w:pPr>
      <w:r w:rsidRPr="00465F21">
        <w:rPr>
          <w:rFonts w:ascii="Tahoma" w:hAnsi="Tahoma" w:cs="Tahoma"/>
          <w:sz w:val="24"/>
          <w:szCs w:val="24"/>
        </w:rPr>
        <w:t>The</w:t>
      </w:r>
      <w:r w:rsidR="00D93451" w:rsidRPr="00465F21">
        <w:rPr>
          <w:rFonts w:ascii="Tahoma" w:hAnsi="Tahoma" w:cs="Tahoma"/>
          <w:sz w:val="24"/>
          <w:szCs w:val="24"/>
        </w:rPr>
        <w:t>re are no known financial implications</w:t>
      </w:r>
      <w:r w:rsidR="00F56889" w:rsidRPr="00465F21">
        <w:rPr>
          <w:rFonts w:ascii="Tahoma" w:hAnsi="Tahoma" w:cs="Tahoma"/>
          <w:sz w:val="24"/>
          <w:szCs w:val="24"/>
        </w:rPr>
        <w:t xml:space="preserve"> </w:t>
      </w:r>
      <w:r w:rsidR="003543EC">
        <w:rPr>
          <w:rFonts w:ascii="Tahoma" w:hAnsi="Tahoma" w:cs="Tahoma"/>
          <w:sz w:val="24"/>
          <w:szCs w:val="24"/>
        </w:rPr>
        <w:t>arising from this report</w:t>
      </w:r>
      <w:r w:rsidR="00D833FC" w:rsidRPr="00465F21">
        <w:rPr>
          <w:rFonts w:ascii="Tahoma" w:hAnsi="Tahoma" w:cs="Tahoma"/>
          <w:sz w:val="24"/>
          <w:szCs w:val="24"/>
        </w:rPr>
        <w:t xml:space="preserve">. </w:t>
      </w:r>
    </w:p>
    <w:p w:rsidR="003543EC" w:rsidRDefault="003543EC" w:rsidP="00D477C6">
      <w:pPr>
        <w:ind w:left="720"/>
        <w:jc w:val="both"/>
        <w:rPr>
          <w:rFonts w:ascii="Tahoma" w:hAnsi="Tahoma" w:cs="Tahoma"/>
          <w:sz w:val="24"/>
          <w:szCs w:val="24"/>
        </w:rPr>
      </w:pPr>
    </w:p>
    <w:p w:rsidR="00D833FC" w:rsidRDefault="003543EC" w:rsidP="003543EC">
      <w:pPr>
        <w:ind w:left="709" w:hanging="709"/>
        <w:jc w:val="both"/>
        <w:rPr>
          <w:rFonts w:ascii="Tahoma" w:hAnsi="Tahoma" w:cs="Tahoma"/>
          <w:sz w:val="24"/>
          <w:szCs w:val="24"/>
        </w:rPr>
      </w:pPr>
      <w:r>
        <w:rPr>
          <w:rFonts w:ascii="Tahoma" w:hAnsi="Tahoma" w:cs="Tahoma"/>
          <w:sz w:val="24"/>
          <w:szCs w:val="24"/>
        </w:rPr>
        <w:t>4.2</w:t>
      </w:r>
      <w:r>
        <w:rPr>
          <w:rFonts w:ascii="Tahoma" w:hAnsi="Tahoma" w:cs="Tahoma"/>
          <w:sz w:val="24"/>
          <w:szCs w:val="24"/>
        </w:rPr>
        <w:tab/>
        <w:t xml:space="preserve">As part of the process to review HMIC reports, the Force now provides an estimate of the cost of implementing the recommendations arising from HMIC inspections. These costs will be </w:t>
      </w:r>
      <w:r w:rsidR="00D833FC" w:rsidRPr="00465F21">
        <w:rPr>
          <w:rFonts w:ascii="Tahoma" w:hAnsi="Tahoma" w:cs="Tahoma"/>
          <w:sz w:val="24"/>
          <w:szCs w:val="24"/>
        </w:rPr>
        <w:t>reviewed</w:t>
      </w:r>
      <w:r>
        <w:rPr>
          <w:rFonts w:ascii="Tahoma" w:hAnsi="Tahoma" w:cs="Tahoma"/>
          <w:sz w:val="24"/>
          <w:szCs w:val="24"/>
        </w:rPr>
        <w:t xml:space="preserve"> at the RAIMB meeting</w:t>
      </w:r>
      <w:r w:rsidR="00D833FC" w:rsidRPr="00465F21">
        <w:rPr>
          <w:rFonts w:ascii="Tahoma" w:hAnsi="Tahoma" w:cs="Tahoma"/>
          <w:sz w:val="24"/>
          <w:szCs w:val="24"/>
        </w:rPr>
        <w:t>.</w:t>
      </w:r>
    </w:p>
    <w:p w:rsidR="00065EE5" w:rsidRDefault="00065EE5" w:rsidP="00D477C6">
      <w:pPr>
        <w:ind w:left="720"/>
        <w:jc w:val="both"/>
        <w:rPr>
          <w:rFonts w:ascii="Tahoma" w:hAnsi="Tahoma" w:cs="Tahoma"/>
          <w:sz w:val="24"/>
          <w:szCs w:val="24"/>
        </w:rPr>
      </w:pPr>
    </w:p>
    <w:p w:rsidR="001D7471" w:rsidRPr="00465F21" w:rsidRDefault="003543EC" w:rsidP="00D477C6">
      <w:pPr>
        <w:jc w:val="both"/>
        <w:rPr>
          <w:rFonts w:ascii="Tahoma" w:hAnsi="Tahoma" w:cs="Tahoma"/>
          <w:sz w:val="24"/>
          <w:szCs w:val="24"/>
          <w:u w:val="single"/>
        </w:rPr>
      </w:pPr>
      <w:r>
        <w:rPr>
          <w:rFonts w:ascii="Tahoma" w:hAnsi="Tahoma" w:cs="Tahoma"/>
          <w:sz w:val="24"/>
          <w:szCs w:val="24"/>
        </w:rPr>
        <w:t>4.3</w:t>
      </w:r>
      <w:r>
        <w:rPr>
          <w:rFonts w:ascii="Tahoma" w:hAnsi="Tahoma" w:cs="Tahoma"/>
          <w:sz w:val="24"/>
          <w:szCs w:val="24"/>
        </w:rPr>
        <w:tab/>
      </w:r>
      <w:r w:rsidR="001D7471" w:rsidRPr="00465F21">
        <w:rPr>
          <w:rFonts w:ascii="Tahoma" w:hAnsi="Tahoma" w:cs="Tahoma"/>
          <w:sz w:val="24"/>
          <w:szCs w:val="24"/>
          <w:u w:val="single"/>
        </w:rPr>
        <w:t>Diversity</w:t>
      </w:r>
      <w:r w:rsidR="00232B49" w:rsidRPr="00465F21">
        <w:rPr>
          <w:rFonts w:ascii="Tahoma" w:hAnsi="Tahoma" w:cs="Tahoma"/>
          <w:sz w:val="24"/>
          <w:szCs w:val="24"/>
          <w:u w:val="single"/>
        </w:rPr>
        <w:t xml:space="preserve"> &amp; </w:t>
      </w:r>
      <w:r w:rsidR="006D3551" w:rsidRPr="00465F21">
        <w:rPr>
          <w:rFonts w:ascii="Tahoma" w:hAnsi="Tahoma" w:cs="Tahoma"/>
          <w:sz w:val="24"/>
          <w:szCs w:val="24"/>
          <w:u w:val="single"/>
        </w:rPr>
        <w:t>E</w:t>
      </w:r>
      <w:r w:rsidR="00232B49" w:rsidRPr="00465F21">
        <w:rPr>
          <w:rFonts w:ascii="Tahoma" w:hAnsi="Tahoma" w:cs="Tahoma"/>
          <w:sz w:val="24"/>
          <w:szCs w:val="24"/>
          <w:u w:val="single"/>
        </w:rPr>
        <w:t xml:space="preserve">qual </w:t>
      </w:r>
      <w:r w:rsidR="006D3551" w:rsidRPr="00465F21">
        <w:rPr>
          <w:rFonts w:ascii="Tahoma" w:hAnsi="Tahoma" w:cs="Tahoma"/>
          <w:sz w:val="24"/>
          <w:szCs w:val="24"/>
          <w:u w:val="single"/>
        </w:rPr>
        <w:t>O</w:t>
      </w:r>
      <w:r w:rsidR="00232B49" w:rsidRPr="00465F21">
        <w:rPr>
          <w:rFonts w:ascii="Tahoma" w:hAnsi="Tahoma" w:cs="Tahoma"/>
          <w:sz w:val="24"/>
          <w:szCs w:val="24"/>
          <w:u w:val="single"/>
        </w:rPr>
        <w:t>pportunities</w:t>
      </w:r>
    </w:p>
    <w:p w:rsidR="00D833FC" w:rsidRPr="00465F21" w:rsidRDefault="00D833FC" w:rsidP="00D477C6">
      <w:pPr>
        <w:ind w:left="709" w:firstLine="11"/>
        <w:jc w:val="both"/>
        <w:rPr>
          <w:rFonts w:ascii="Tahoma" w:hAnsi="Tahoma" w:cs="Tahoma"/>
          <w:sz w:val="24"/>
          <w:szCs w:val="24"/>
        </w:rPr>
      </w:pPr>
      <w:r w:rsidRPr="00465F21">
        <w:rPr>
          <w:rFonts w:ascii="Tahoma" w:hAnsi="Tahoma" w:cs="Tahoma"/>
          <w:sz w:val="24"/>
          <w:szCs w:val="24"/>
        </w:rPr>
        <w:t>There are no diversity or equal opportunities i</w:t>
      </w:r>
      <w:r w:rsidR="006A5440" w:rsidRPr="00465F21">
        <w:rPr>
          <w:rFonts w:ascii="Tahoma" w:hAnsi="Tahoma" w:cs="Tahoma"/>
          <w:sz w:val="24"/>
          <w:szCs w:val="24"/>
        </w:rPr>
        <w:t>mplications arising from</w:t>
      </w:r>
      <w:r w:rsidR="00E767D6">
        <w:rPr>
          <w:rFonts w:ascii="Tahoma" w:hAnsi="Tahoma" w:cs="Tahoma"/>
          <w:sz w:val="24"/>
          <w:szCs w:val="24"/>
        </w:rPr>
        <w:t xml:space="preserve"> the content of </w:t>
      </w:r>
      <w:r w:rsidR="006A5440" w:rsidRPr="00465F21">
        <w:rPr>
          <w:rFonts w:ascii="Tahoma" w:hAnsi="Tahoma" w:cs="Tahoma"/>
          <w:sz w:val="24"/>
          <w:szCs w:val="24"/>
        </w:rPr>
        <w:t>this report</w:t>
      </w:r>
      <w:r w:rsidRPr="00465F21">
        <w:rPr>
          <w:rFonts w:ascii="Tahoma" w:hAnsi="Tahoma" w:cs="Tahoma"/>
          <w:sz w:val="24"/>
          <w:szCs w:val="24"/>
        </w:rPr>
        <w:t>.</w:t>
      </w:r>
    </w:p>
    <w:p w:rsidR="008402AC" w:rsidRPr="00465F21" w:rsidRDefault="008402AC" w:rsidP="00D477C6">
      <w:pPr>
        <w:jc w:val="both"/>
        <w:rPr>
          <w:rFonts w:ascii="Tahoma" w:hAnsi="Tahoma" w:cs="Tahoma"/>
          <w:sz w:val="24"/>
          <w:szCs w:val="24"/>
        </w:rPr>
      </w:pPr>
    </w:p>
    <w:p w:rsidR="006D3551" w:rsidRPr="00465F21" w:rsidRDefault="003543EC" w:rsidP="00D477C6">
      <w:pPr>
        <w:jc w:val="both"/>
        <w:rPr>
          <w:rFonts w:ascii="Tahoma" w:hAnsi="Tahoma" w:cs="Tahoma"/>
          <w:sz w:val="24"/>
          <w:szCs w:val="24"/>
          <w:u w:val="single"/>
        </w:rPr>
      </w:pPr>
      <w:r>
        <w:rPr>
          <w:rFonts w:ascii="Tahoma" w:hAnsi="Tahoma" w:cs="Tahoma"/>
          <w:sz w:val="24"/>
          <w:szCs w:val="24"/>
        </w:rPr>
        <w:t>4.4</w:t>
      </w:r>
      <w:r w:rsidR="00D477C6" w:rsidRPr="00465F21">
        <w:rPr>
          <w:rFonts w:ascii="Tahoma" w:hAnsi="Tahoma" w:cs="Tahoma"/>
          <w:sz w:val="24"/>
          <w:szCs w:val="24"/>
        </w:rPr>
        <w:tab/>
      </w:r>
      <w:r w:rsidR="006D3551" w:rsidRPr="00465F21">
        <w:rPr>
          <w:rFonts w:ascii="Tahoma" w:hAnsi="Tahoma" w:cs="Tahoma"/>
          <w:sz w:val="24"/>
          <w:szCs w:val="24"/>
          <w:u w:val="single"/>
        </w:rPr>
        <w:t>Human Rights Act</w:t>
      </w:r>
    </w:p>
    <w:p w:rsidR="006D3551" w:rsidRPr="00465F21" w:rsidRDefault="006D3551" w:rsidP="00D477C6">
      <w:pPr>
        <w:ind w:firstLine="720"/>
        <w:jc w:val="both"/>
        <w:rPr>
          <w:rFonts w:ascii="Tahoma" w:hAnsi="Tahoma" w:cs="Tahoma"/>
          <w:sz w:val="24"/>
          <w:szCs w:val="24"/>
        </w:rPr>
      </w:pPr>
      <w:r w:rsidRPr="00465F21">
        <w:rPr>
          <w:rFonts w:ascii="Tahoma" w:hAnsi="Tahoma" w:cs="Tahoma"/>
          <w:sz w:val="24"/>
          <w:szCs w:val="24"/>
        </w:rPr>
        <w:t xml:space="preserve">There are no Human Rights Act implications arising from </w:t>
      </w:r>
      <w:r w:rsidR="00E767D6">
        <w:rPr>
          <w:rFonts w:ascii="Tahoma" w:hAnsi="Tahoma" w:cs="Tahoma"/>
          <w:sz w:val="24"/>
          <w:szCs w:val="24"/>
        </w:rPr>
        <w:t xml:space="preserve">the content of </w:t>
      </w:r>
      <w:r w:rsidRPr="00465F21">
        <w:rPr>
          <w:rFonts w:ascii="Tahoma" w:hAnsi="Tahoma" w:cs="Tahoma"/>
          <w:sz w:val="24"/>
          <w:szCs w:val="24"/>
        </w:rPr>
        <w:t>this report.</w:t>
      </w:r>
    </w:p>
    <w:p w:rsidR="00A73CDC" w:rsidRDefault="00A73CDC" w:rsidP="00D477C6">
      <w:pPr>
        <w:jc w:val="both"/>
        <w:rPr>
          <w:rFonts w:ascii="Tahoma" w:hAnsi="Tahoma" w:cs="Tahoma"/>
          <w:sz w:val="24"/>
          <w:szCs w:val="24"/>
          <w:u w:val="single"/>
        </w:rPr>
      </w:pPr>
    </w:p>
    <w:p w:rsidR="001D7471" w:rsidRPr="00465F21" w:rsidRDefault="003543EC" w:rsidP="00D477C6">
      <w:pPr>
        <w:jc w:val="both"/>
        <w:rPr>
          <w:rFonts w:ascii="Tahoma" w:hAnsi="Tahoma" w:cs="Tahoma"/>
          <w:sz w:val="24"/>
          <w:szCs w:val="24"/>
          <w:u w:val="single"/>
        </w:rPr>
      </w:pPr>
      <w:r>
        <w:rPr>
          <w:rFonts w:ascii="Tahoma" w:hAnsi="Tahoma" w:cs="Tahoma"/>
          <w:sz w:val="24"/>
          <w:szCs w:val="24"/>
        </w:rPr>
        <w:t>4.5</w:t>
      </w:r>
      <w:r w:rsidR="00D477C6" w:rsidRPr="00465F21">
        <w:rPr>
          <w:rFonts w:ascii="Tahoma" w:hAnsi="Tahoma" w:cs="Tahoma"/>
          <w:sz w:val="24"/>
          <w:szCs w:val="24"/>
        </w:rPr>
        <w:tab/>
      </w:r>
      <w:r w:rsidR="001D7471" w:rsidRPr="00465F21">
        <w:rPr>
          <w:rFonts w:ascii="Tahoma" w:hAnsi="Tahoma" w:cs="Tahoma"/>
          <w:sz w:val="24"/>
          <w:szCs w:val="24"/>
          <w:u w:val="single"/>
        </w:rPr>
        <w:t>Sustainability</w:t>
      </w:r>
    </w:p>
    <w:p w:rsidR="00471BAF" w:rsidRDefault="00A76C97" w:rsidP="00D477C6">
      <w:pPr>
        <w:ind w:left="720"/>
        <w:jc w:val="both"/>
        <w:rPr>
          <w:rFonts w:ascii="Tahoma" w:hAnsi="Tahoma" w:cs="Tahoma"/>
          <w:sz w:val="24"/>
          <w:szCs w:val="24"/>
        </w:rPr>
      </w:pPr>
      <w:r>
        <w:rPr>
          <w:rFonts w:ascii="Tahoma" w:hAnsi="Tahoma" w:cs="Tahoma"/>
          <w:sz w:val="24"/>
          <w:szCs w:val="24"/>
        </w:rPr>
        <w:t>There are no sustainability implications arising from the content of this report.</w:t>
      </w:r>
    </w:p>
    <w:p w:rsidR="00A76C97" w:rsidRPr="00465F21" w:rsidRDefault="00A76C97" w:rsidP="00D477C6">
      <w:pPr>
        <w:ind w:left="720"/>
        <w:jc w:val="both"/>
        <w:rPr>
          <w:rFonts w:ascii="Tahoma" w:hAnsi="Tahoma" w:cs="Tahoma"/>
          <w:sz w:val="24"/>
          <w:szCs w:val="24"/>
        </w:rPr>
      </w:pPr>
    </w:p>
    <w:p w:rsidR="003B7357" w:rsidRPr="00465F21" w:rsidRDefault="003543EC" w:rsidP="00D477C6">
      <w:pPr>
        <w:jc w:val="both"/>
        <w:rPr>
          <w:rFonts w:ascii="Tahoma" w:hAnsi="Tahoma" w:cs="Tahoma"/>
          <w:sz w:val="24"/>
          <w:szCs w:val="24"/>
          <w:u w:val="single"/>
        </w:rPr>
      </w:pPr>
      <w:r>
        <w:rPr>
          <w:rFonts w:ascii="Tahoma" w:hAnsi="Tahoma" w:cs="Tahoma"/>
          <w:sz w:val="24"/>
          <w:szCs w:val="24"/>
        </w:rPr>
        <w:lastRenderedPageBreak/>
        <w:t>4.6</w:t>
      </w:r>
      <w:r w:rsidR="00D477C6" w:rsidRPr="00465F21">
        <w:rPr>
          <w:rFonts w:ascii="Tahoma" w:hAnsi="Tahoma" w:cs="Tahoma"/>
          <w:sz w:val="24"/>
          <w:szCs w:val="24"/>
        </w:rPr>
        <w:tab/>
      </w:r>
      <w:r w:rsidR="003B7357" w:rsidRPr="00465F21">
        <w:rPr>
          <w:rFonts w:ascii="Tahoma" w:hAnsi="Tahoma" w:cs="Tahoma"/>
          <w:sz w:val="24"/>
          <w:szCs w:val="24"/>
          <w:u w:val="single"/>
        </w:rPr>
        <w:t>Risk</w:t>
      </w:r>
    </w:p>
    <w:p w:rsidR="00D43F35" w:rsidRPr="00465F21" w:rsidRDefault="00A76C97" w:rsidP="00D477C6">
      <w:pPr>
        <w:ind w:left="720"/>
        <w:jc w:val="both"/>
        <w:rPr>
          <w:rFonts w:ascii="Tahoma" w:hAnsi="Tahoma" w:cs="Tahoma"/>
          <w:sz w:val="24"/>
          <w:szCs w:val="24"/>
        </w:rPr>
      </w:pPr>
      <w:r>
        <w:rPr>
          <w:rFonts w:ascii="Tahoma" w:hAnsi="Tahoma" w:cs="Tahoma"/>
          <w:sz w:val="24"/>
          <w:szCs w:val="24"/>
        </w:rPr>
        <w:t>There are no risk implications arising from the content of this report.</w:t>
      </w:r>
    </w:p>
    <w:p w:rsidR="000901A4" w:rsidRDefault="000901A4" w:rsidP="00F52865">
      <w:pPr>
        <w:jc w:val="both"/>
        <w:rPr>
          <w:rFonts w:ascii="Tahoma" w:hAnsi="Tahoma" w:cs="Tahoma"/>
          <w:b/>
          <w:bCs/>
          <w:sz w:val="24"/>
          <w:szCs w:val="24"/>
        </w:rPr>
      </w:pPr>
    </w:p>
    <w:p w:rsidR="0054739E" w:rsidRDefault="0054739E" w:rsidP="00F52865">
      <w:pPr>
        <w:jc w:val="both"/>
        <w:rPr>
          <w:rFonts w:ascii="Tahoma" w:hAnsi="Tahoma" w:cs="Tahoma"/>
          <w:b/>
          <w:bCs/>
          <w:sz w:val="24"/>
          <w:szCs w:val="24"/>
        </w:rPr>
      </w:pPr>
    </w:p>
    <w:p w:rsidR="00F52865" w:rsidRPr="00465F21" w:rsidRDefault="00F52865" w:rsidP="00F52865">
      <w:pPr>
        <w:jc w:val="both"/>
        <w:rPr>
          <w:rFonts w:ascii="Tahoma" w:hAnsi="Tahoma" w:cs="Tahoma"/>
          <w:b/>
          <w:bCs/>
          <w:sz w:val="24"/>
          <w:szCs w:val="24"/>
        </w:rPr>
      </w:pPr>
      <w:r w:rsidRPr="00465F21">
        <w:rPr>
          <w:rFonts w:ascii="Tahoma" w:hAnsi="Tahoma" w:cs="Tahoma"/>
          <w:b/>
          <w:bCs/>
          <w:sz w:val="24"/>
          <w:szCs w:val="24"/>
        </w:rPr>
        <w:t>5.</w:t>
      </w:r>
      <w:r w:rsidRPr="00465F21">
        <w:rPr>
          <w:rFonts w:ascii="Tahoma" w:hAnsi="Tahoma" w:cs="Tahoma"/>
          <w:b/>
          <w:bCs/>
          <w:sz w:val="24"/>
          <w:szCs w:val="24"/>
        </w:rPr>
        <w:tab/>
        <w:t>Conclusion</w:t>
      </w:r>
    </w:p>
    <w:p w:rsidR="00F52865" w:rsidRPr="00465F21" w:rsidRDefault="00F52865" w:rsidP="00F52865">
      <w:pPr>
        <w:jc w:val="both"/>
        <w:rPr>
          <w:rFonts w:ascii="Tahoma" w:hAnsi="Tahoma" w:cs="Tahoma"/>
          <w:sz w:val="24"/>
          <w:szCs w:val="24"/>
        </w:rPr>
      </w:pPr>
    </w:p>
    <w:p w:rsidR="00A76C97" w:rsidRDefault="00A76C97" w:rsidP="00851A7F">
      <w:pPr>
        <w:numPr>
          <w:ilvl w:val="1"/>
          <w:numId w:val="3"/>
        </w:numPr>
        <w:jc w:val="both"/>
        <w:rPr>
          <w:rFonts w:ascii="Tahoma" w:hAnsi="Tahoma" w:cs="Tahoma"/>
          <w:sz w:val="24"/>
          <w:szCs w:val="24"/>
        </w:rPr>
      </w:pPr>
      <w:r>
        <w:rPr>
          <w:rFonts w:ascii="Tahoma" w:hAnsi="Tahoma" w:cs="Tahoma"/>
          <w:sz w:val="24"/>
          <w:szCs w:val="24"/>
        </w:rPr>
        <w:t xml:space="preserve">It is important that the Force responds positively and effectively to the recommendations of internal and external audit and inspection bodies to ensure continued effective </w:t>
      </w:r>
      <w:r w:rsidRPr="00465F21">
        <w:rPr>
          <w:rFonts w:ascii="Tahoma" w:hAnsi="Tahoma" w:cs="Tahoma"/>
          <w:sz w:val="24"/>
          <w:szCs w:val="24"/>
        </w:rPr>
        <w:t xml:space="preserve">delivery of </w:t>
      </w:r>
      <w:r>
        <w:rPr>
          <w:rFonts w:ascii="Tahoma" w:hAnsi="Tahoma" w:cs="Tahoma"/>
          <w:sz w:val="24"/>
          <w:szCs w:val="24"/>
        </w:rPr>
        <w:t xml:space="preserve">the Force priorities. </w:t>
      </w:r>
    </w:p>
    <w:p w:rsidR="00A76C97" w:rsidRDefault="00A76C97" w:rsidP="00A76C97">
      <w:pPr>
        <w:jc w:val="both"/>
        <w:rPr>
          <w:rFonts w:ascii="Tahoma" w:hAnsi="Tahoma" w:cs="Tahoma"/>
          <w:sz w:val="24"/>
          <w:szCs w:val="24"/>
        </w:rPr>
      </w:pPr>
    </w:p>
    <w:p w:rsidR="00580A1D" w:rsidRDefault="00580A1D" w:rsidP="00851A7F">
      <w:pPr>
        <w:numPr>
          <w:ilvl w:val="1"/>
          <w:numId w:val="3"/>
        </w:numPr>
        <w:jc w:val="both"/>
        <w:rPr>
          <w:rFonts w:ascii="Tahoma" w:hAnsi="Tahoma" w:cs="Tahoma"/>
          <w:sz w:val="24"/>
          <w:szCs w:val="24"/>
        </w:rPr>
      </w:pPr>
      <w:r>
        <w:rPr>
          <w:rFonts w:ascii="Tahoma" w:hAnsi="Tahoma" w:cs="Tahoma"/>
          <w:sz w:val="24"/>
          <w:szCs w:val="24"/>
        </w:rPr>
        <w:t xml:space="preserve">A robust and effective process for taking the recommendations forward is established and working effectively. </w:t>
      </w:r>
      <w:r w:rsidR="00851A7F">
        <w:rPr>
          <w:rFonts w:ascii="Tahoma" w:hAnsi="Tahoma" w:cs="Tahoma"/>
          <w:sz w:val="24"/>
          <w:szCs w:val="24"/>
        </w:rPr>
        <w:t xml:space="preserve">This is clearly demonstrated by the Force moving from ‘requires improvement’ to ‘good’ in the latest PEEL inspections. </w:t>
      </w:r>
      <w:r w:rsidR="00F52865">
        <w:rPr>
          <w:rFonts w:ascii="Tahoma" w:hAnsi="Tahoma" w:cs="Tahoma"/>
          <w:iCs/>
          <w:sz w:val="24"/>
          <w:szCs w:val="24"/>
        </w:rPr>
        <w:t xml:space="preserve">Members will continue to receive updates </w:t>
      </w:r>
      <w:r w:rsidR="00F52865" w:rsidRPr="00465F21">
        <w:rPr>
          <w:rFonts w:ascii="Tahoma" w:hAnsi="Tahoma" w:cs="Tahoma"/>
          <w:iCs/>
          <w:sz w:val="24"/>
          <w:szCs w:val="24"/>
        </w:rPr>
        <w:t>on progress in</w:t>
      </w:r>
      <w:r w:rsidR="00B30CCE">
        <w:rPr>
          <w:rFonts w:ascii="Tahoma" w:hAnsi="Tahoma" w:cs="Tahoma"/>
          <w:iCs/>
          <w:sz w:val="24"/>
          <w:szCs w:val="24"/>
        </w:rPr>
        <w:t xml:space="preserve"> implementing</w:t>
      </w:r>
      <w:r w:rsidR="00590B32">
        <w:rPr>
          <w:rFonts w:ascii="Tahoma" w:hAnsi="Tahoma" w:cs="Tahoma"/>
          <w:iCs/>
          <w:sz w:val="24"/>
          <w:szCs w:val="24"/>
        </w:rPr>
        <w:t xml:space="preserve"> recommendations at </w:t>
      </w:r>
      <w:r>
        <w:rPr>
          <w:rFonts w:ascii="Tahoma" w:hAnsi="Tahoma" w:cs="Tahoma"/>
          <w:iCs/>
          <w:sz w:val="24"/>
          <w:szCs w:val="24"/>
        </w:rPr>
        <w:t>alternate</w:t>
      </w:r>
      <w:r w:rsidR="00590B32">
        <w:rPr>
          <w:rFonts w:ascii="Tahoma" w:hAnsi="Tahoma" w:cs="Tahoma"/>
          <w:iCs/>
          <w:sz w:val="24"/>
          <w:szCs w:val="24"/>
        </w:rPr>
        <w:t xml:space="preserve"> meeting</w:t>
      </w:r>
      <w:r>
        <w:rPr>
          <w:rFonts w:ascii="Tahoma" w:hAnsi="Tahoma" w:cs="Tahoma"/>
          <w:iCs/>
          <w:sz w:val="24"/>
          <w:szCs w:val="24"/>
        </w:rPr>
        <w:t>s</w:t>
      </w:r>
      <w:r w:rsidR="00590B32">
        <w:rPr>
          <w:rFonts w:ascii="Tahoma" w:hAnsi="Tahoma" w:cs="Tahoma"/>
          <w:iCs/>
          <w:sz w:val="24"/>
          <w:szCs w:val="24"/>
        </w:rPr>
        <w:t xml:space="preserve"> of</w:t>
      </w:r>
      <w:r w:rsidR="00590B32" w:rsidRPr="00590B32">
        <w:rPr>
          <w:rFonts w:ascii="Tahoma" w:hAnsi="Tahoma" w:cs="Tahoma"/>
          <w:sz w:val="24"/>
          <w:szCs w:val="24"/>
        </w:rPr>
        <w:t xml:space="preserve"> </w:t>
      </w:r>
      <w:r w:rsidR="006B48B9">
        <w:rPr>
          <w:rFonts w:ascii="Tahoma" w:hAnsi="Tahoma" w:cs="Tahoma"/>
          <w:sz w:val="24"/>
          <w:szCs w:val="24"/>
        </w:rPr>
        <w:t xml:space="preserve">the </w:t>
      </w:r>
      <w:r w:rsidR="00590B32">
        <w:rPr>
          <w:rFonts w:ascii="Tahoma" w:hAnsi="Tahoma" w:cs="Tahoma"/>
          <w:sz w:val="24"/>
          <w:szCs w:val="24"/>
        </w:rPr>
        <w:t xml:space="preserve">Audit </w:t>
      </w:r>
      <w:r>
        <w:rPr>
          <w:rFonts w:ascii="Tahoma" w:hAnsi="Tahoma" w:cs="Tahoma"/>
          <w:sz w:val="24"/>
          <w:szCs w:val="24"/>
        </w:rPr>
        <w:t>Committee</w:t>
      </w:r>
      <w:r w:rsidR="006B48B9">
        <w:rPr>
          <w:rFonts w:ascii="Tahoma" w:hAnsi="Tahoma" w:cs="Tahoma"/>
          <w:sz w:val="24"/>
          <w:szCs w:val="24"/>
        </w:rPr>
        <w:t>.</w:t>
      </w:r>
    </w:p>
    <w:p w:rsidR="00BB2C21" w:rsidRDefault="00BB2C21" w:rsidP="00BB2C21">
      <w:pPr>
        <w:jc w:val="both"/>
        <w:rPr>
          <w:rFonts w:ascii="Tahoma" w:hAnsi="Tahoma" w:cs="Tahoma"/>
          <w:iCs/>
          <w:sz w:val="24"/>
          <w:szCs w:val="24"/>
        </w:rPr>
      </w:pPr>
      <w:r>
        <w:rPr>
          <w:rFonts w:ascii="Tahoma" w:hAnsi="Tahoma" w:cs="Tahoma"/>
          <w:sz w:val="24"/>
          <w:szCs w:val="24"/>
        </w:rPr>
        <w:t xml:space="preserve"> </w:t>
      </w:r>
    </w:p>
    <w:p w:rsidR="000C6F92" w:rsidRPr="00465F21" w:rsidRDefault="000C6F92" w:rsidP="00BB2C21">
      <w:pPr>
        <w:jc w:val="both"/>
        <w:rPr>
          <w:rFonts w:ascii="Tahoma" w:hAnsi="Tahoma" w:cs="Tahoma"/>
          <w:iCs/>
          <w:sz w:val="24"/>
          <w:szCs w:val="24"/>
        </w:rPr>
      </w:pPr>
    </w:p>
    <w:p w:rsidR="007125E2" w:rsidRDefault="00F8792D" w:rsidP="00120843">
      <w:pPr>
        <w:jc w:val="both"/>
        <w:rPr>
          <w:rFonts w:ascii="Tahoma" w:hAnsi="Tahoma" w:cs="Tahoma"/>
          <w:sz w:val="24"/>
          <w:szCs w:val="24"/>
        </w:rPr>
      </w:pPr>
      <w:r>
        <w:rPr>
          <w:rFonts w:ascii="Tahoma" w:hAnsi="Tahoma" w:cs="Tahoma"/>
          <w:sz w:val="24"/>
          <w:szCs w:val="24"/>
        </w:rPr>
        <w:t>Graeme Slaughter</w:t>
      </w:r>
    </w:p>
    <w:p w:rsidR="00120843" w:rsidRPr="00465F21" w:rsidRDefault="00D10FCC" w:rsidP="00A81F97">
      <w:pPr>
        <w:jc w:val="both"/>
        <w:rPr>
          <w:rFonts w:ascii="Tahoma" w:hAnsi="Tahoma" w:cs="Tahoma"/>
          <w:sz w:val="24"/>
          <w:szCs w:val="24"/>
        </w:rPr>
      </w:pPr>
      <w:r>
        <w:rPr>
          <w:rFonts w:ascii="Tahoma" w:hAnsi="Tahoma" w:cs="Tahoma"/>
          <w:sz w:val="24"/>
          <w:szCs w:val="24"/>
        </w:rPr>
        <w:t xml:space="preserve">Chief </w:t>
      </w:r>
      <w:r w:rsidR="00F8792D">
        <w:rPr>
          <w:rFonts w:ascii="Tahoma" w:hAnsi="Tahoma" w:cs="Tahoma"/>
          <w:sz w:val="24"/>
          <w:szCs w:val="24"/>
        </w:rPr>
        <w:t>Finance Officer</w:t>
      </w:r>
    </w:p>
    <w:sectPr w:rsidR="00120843" w:rsidRPr="00465F21" w:rsidSect="005E3028">
      <w:headerReference w:type="default" r:id="rId10"/>
      <w:pgSz w:w="11909" w:h="16834" w:code="9"/>
      <w:pgMar w:top="1134" w:right="1134" w:bottom="1134" w:left="1134" w:header="709" w:footer="709"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691" w:rsidRDefault="00067691">
      <w:r>
        <w:separator/>
      </w:r>
    </w:p>
  </w:endnote>
  <w:endnote w:type="continuationSeparator" w:id="0">
    <w:p w:rsidR="00067691" w:rsidRDefault="0006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691" w:rsidRDefault="00067691">
      <w:r>
        <w:separator/>
      </w:r>
    </w:p>
  </w:footnote>
  <w:footnote w:type="continuationSeparator" w:id="0">
    <w:p w:rsidR="00067691" w:rsidRDefault="000676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691" w:rsidRPr="00121AA5" w:rsidRDefault="00067691" w:rsidP="00703E9A">
    <w:pPr>
      <w:pStyle w:val="Header"/>
      <w:jc w:val="right"/>
    </w:pPr>
    <w:r>
      <w:rPr>
        <w:noProof/>
        <w:lang w:eastAsia="en-GB"/>
      </w:rPr>
      <w:drawing>
        <wp:inline distT="0" distB="0" distL="0" distR="0" wp14:anchorId="26A90ED9" wp14:editId="3EAB53B4">
          <wp:extent cx="2105025" cy="885825"/>
          <wp:effectExtent l="0" t="0" r="9525" b="9525"/>
          <wp:docPr id="1" name="Picture 1"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 logo - landscape no p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8858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691" w:rsidRPr="00703E9A" w:rsidRDefault="00067691" w:rsidP="00703E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77395"/>
    <w:multiLevelType w:val="multilevel"/>
    <w:tmpl w:val="E2C08B6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31A954B1"/>
    <w:multiLevelType w:val="multilevel"/>
    <w:tmpl w:val="8272E57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925718E"/>
    <w:multiLevelType w:val="multilevel"/>
    <w:tmpl w:val="3490FC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789651BC"/>
    <w:multiLevelType w:val="multilevel"/>
    <w:tmpl w:val="C55AB1A8"/>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7BF52B0D"/>
    <w:multiLevelType w:val="hybridMultilevel"/>
    <w:tmpl w:val="B54244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341"/>
    <w:rsid w:val="00000D97"/>
    <w:rsid w:val="00002D0C"/>
    <w:rsid w:val="00004652"/>
    <w:rsid w:val="00006497"/>
    <w:rsid w:val="00006A0A"/>
    <w:rsid w:val="000078DA"/>
    <w:rsid w:val="000109E4"/>
    <w:rsid w:val="00011AA5"/>
    <w:rsid w:val="00013A00"/>
    <w:rsid w:val="000142EB"/>
    <w:rsid w:val="00014F84"/>
    <w:rsid w:val="00020F03"/>
    <w:rsid w:val="00021134"/>
    <w:rsid w:val="00023859"/>
    <w:rsid w:val="0003292D"/>
    <w:rsid w:val="00032F80"/>
    <w:rsid w:val="000340F9"/>
    <w:rsid w:val="000355ED"/>
    <w:rsid w:val="00041489"/>
    <w:rsid w:val="00044A8A"/>
    <w:rsid w:val="00046D74"/>
    <w:rsid w:val="00046DF5"/>
    <w:rsid w:val="00050CC7"/>
    <w:rsid w:val="000518D1"/>
    <w:rsid w:val="00051DD4"/>
    <w:rsid w:val="000532A7"/>
    <w:rsid w:val="0006236F"/>
    <w:rsid w:val="00063598"/>
    <w:rsid w:val="00065EE5"/>
    <w:rsid w:val="00066C22"/>
    <w:rsid w:val="0006728A"/>
    <w:rsid w:val="0006728B"/>
    <w:rsid w:val="00067691"/>
    <w:rsid w:val="00070B17"/>
    <w:rsid w:val="0007254C"/>
    <w:rsid w:val="00073158"/>
    <w:rsid w:val="0007516F"/>
    <w:rsid w:val="000862A8"/>
    <w:rsid w:val="00087C0C"/>
    <w:rsid w:val="000901A4"/>
    <w:rsid w:val="00093901"/>
    <w:rsid w:val="00097DD0"/>
    <w:rsid w:val="000A60D2"/>
    <w:rsid w:val="000B3E65"/>
    <w:rsid w:val="000C16B5"/>
    <w:rsid w:val="000C1B47"/>
    <w:rsid w:val="000C34D8"/>
    <w:rsid w:val="000C389F"/>
    <w:rsid w:val="000C4DCB"/>
    <w:rsid w:val="000C511D"/>
    <w:rsid w:val="000C6F92"/>
    <w:rsid w:val="000D26A7"/>
    <w:rsid w:val="000D4082"/>
    <w:rsid w:val="000D4811"/>
    <w:rsid w:val="000E0012"/>
    <w:rsid w:val="000E10BC"/>
    <w:rsid w:val="000E34C3"/>
    <w:rsid w:val="000E3BA7"/>
    <w:rsid w:val="000E4CB8"/>
    <w:rsid w:val="000E616B"/>
    <w:rsid w:val="000F03F8"/>
    <w:rsid w:val="000F3B03"/>
    <w:rsid w:val="000F65B9"/>
    <w:rsid w:val="000F7CB0"/>
    <w:rsid w:val="00100BDC"/>
    <w:rsid w:val="00104344"/>
    <w:rsid w:val="001045A9"/>
    <w:rsid w:val="001101FE"/>
    <w:rsid w:val="0011362E"/>
    <w:rsid w:val="00114111"/>
    <w:rsid w:val="001148ED"/>
    <w:rsid w:val="0011660F"/>
    <w:rsid w:val="00117F46"/>
    <w:rsid w:val="00120843"/>
    <w:rsid w:val="00121AA5"/>
    <w:rsid w:val="00126CEE"/>
    <w:rsid w:val="00127E4D"/>
    <w:rsid w:val="001303FA"/>
    <w:rsid w:val="00133C20"/>
    <w:rsid w:val="00136BDC"/>
    <w:rsid w:val="001378C8"/>
    <w:rsid w:val="001446DD"/>
    <w:rsid w:val="00145C77"/>
    <w:rsid w:val="0014759C"/>
    <w:rsid w:val="00150441"/>
    <w:rsid w:val="00151422"/>
    <w:rsid w:val="00151CFD"/>
    <w:rsid w:val="001520D9"/>
    <w:rsid w:val="00152FD2"/>
    <w:rsid w:val="001547D8"/>
    <w:rsid w:val="00155B8E"/>
    <w:rsid w:val="00156603"/>
    <w:rsid w:val="00170583"/>
    <w:rsid w:val="0017271C"/>
    <w:rsid w:val="00174E6D"/>
    <w:rsid w:val="00176F62"/>
    <w:rsid w:val="00180BB3"/>
    <w:rsid w:val="00181C69"/>
    <w:rsid w:val="001856F4"/>
    <w:rsid w:val="001862E1"/>
    <w:rsid w:val="00187540"/>
    <w:rsid w:val="001878F1"/>
    <w:rsid w:val="0019070C"/>
    <w:rsid w:val="0019206E"/>
    <w:rsid w:val="00193315"/>
    <w:rsid w:val="00194F31"/>
    <w:rsid w:val="001A16A0"/>
    <w:rsid w:val="001A1CC3"/>
    <w:rsid w:val="001A1D91"/>
    <w:rsid w:val="001A6C80"/>
    <w:rsid w:val="001B0E32"/>
    <w:rsid w:val="001B1518"/>
    <w:rsid w:val="001B1F03"/>
    <w:rsid w:val="001B2360"/>
    <w:rsid w:val="001B3277"/>
    <w:rsid w:val="001B5753"/>
    <w:rsid w:val="001B62E4"/>
    <w:rsid w:val="001B651F"/>
    <w:rsid w:val="001C6D9A"/>
    <w:rsid w:val="001D0C4B"/>
    <w:rsid w:val="001D7471"/>
    <w:rsid w:val="001D75F2"/>
    <w:rsid w:val="001D7AE6"/>
    <w:rsid w:val="001E0942"/>
    <w:rsid w:val="001E0ABE"/>
    <w:rsid w:val="001E14B9"/>
    <w:rsid w:val="001E1FA9"/>
    <w:rsid w:val="001F0DC8"/>
    <w:rsid w:val="001F1C21"/>
    <w:rsid w:val="001F2F14"/>
    <w:rsid w:val="001F3C28"/>
    <w:rsid w:val="001F7755"/>
    <w:rsid w:val="002036AD"/>
    <w:rsid w:val="002040B7"/>
    <w:rsid w:val="00205ACB"/>
    <w:rsid w:val="0021048F"/>
    <w:rsid w:val="00216991"/>
    <w:rsid w:val="00217D16"/>
    <w:rsid w:val="00217F58"/>
    <w:rsid w:val="00220A0E"/>
    <w:rsid w:val="00220F00"/>
    <w:rsid w:val="00220F71"/>
    <w:rsid w:val="00221214"/>
    <w:rsid w:val="00221344"/>
    <w:rsid w:val="0022258C"/>
    <w:rsid w:val="002230AF"/>
    <w:rsid w:val="00225652"/>
    <w:rsid w:val="002261CE"/>
    <w:rsid w:val="00232B49"/>
    <w:rsid w:val="002375A1"/>
    <w:rsid w:val="00240C3A"/>
    <w:rsid w:val="00241670"/>
    <w:rsid w:val="00245EE0"/>
    <w:rsid w:val="002538DB"/>
    <w:rsid w:val="00256700"/>
    <w:rsid w:val="002578D1"/>
    <w:rsid w:val="0025795B"/>
    <w:rsid w:val="00260CBE"/>
    <w:rsid w:val="002611B9"/>
    <w:rsid w:val="00264C00"/>
    <w:rsid w:val="00266795"/>
    <w:rsid w:val="00266B91"/>
    <w:rsid w:val="00266E12"/>
    <w:rsid w:val="00271441"/>
    <w:rsid w:val="00272057"/>
    <w:rsid w:val="00284013"/>
    <w:rsid w:val="0028681F"/>
    <w:rsid w:val="00287226"/>
    <w:rsid w:val="002875FE"/>
    <w:rsid w:val="00294E03"/>
    <w:rsid w:val="00296CCB"/>
    <w:rsid w:val="00297D09"/>
    <w:rsid w:val="002A0803"/>
    <w:rsid w:val="002A5753"/>
    <w:rsid w:val="002A7DD1"/>
    <w:rsid w:val="002A7FD9"/>
    <w:rsid w:val="002B53C2"/>
    <w:rsid w:val="002B76F2"/>
    <w:rsid w:val="002C143E"/>
    <w:rsid w:val="002C24FA"/>
    <w:rsid w:val="002C3BA7"/>
    <w:rsid w:val="002C6361"/>
    <w:rsid w:val="002C7A31"/>
    <w:rsid w:val="002D0A78"/>
    <w:rsid w:val="002D103A"/>
    <w:rsid w:val="002D2028"/>
    <w:rsid w:val="002D2973"/>
    <w:rsid w:val="002D2A0E"/>
    <w:rsid w:val="002D300F"/>
    <w:rsid w:val="002D6391"/>
    <w:rsid w:val="002E397F"/>
    <w:rsid w:val="002E55CA"/>
    <w:rsid w:val="002E756B"/>
    <w:rsid w:val="002F2AF9"/>
    <w:rsid w:val="002F4060"/>
    <w:rsid w:val="002F54B5"/>
    <w:rsid w:val="002F5D32"/>
    <w:rsid w:val="002F7811"/>
    <w:rsid w:val="003010B0"/>
    <w:rsid w:val="00302287"/>
    <w:rsid w:val="00302780"/>
    <w:rsid w:val="00304371"/>
    <w:rsid w:val="003067DC"/>
    <w:rsid w:val="00310691"/>
    <w:rsid w:val="003116ED"/>
    <w:rsid w:val="00313182"/>
    <w:rsid w:val="00313657"/>
    <w:rsid w:val="003142CF"/>
    <w:rsid w:val="00316864"/>
    <w:rsid w:val="003218EE"/>
    <w:rsid w:val="00323793"/>
    <w:rsid w:val="00323A00"/>
    <w:rsid w:val="00324120"/>
    <w:rsid w:val="00326C02"/>
    <w:rsid w:val="00332D88"/>
    <w:rsid w:val="00335E0D"/>
    <w:rsid w:val="003373BE"/>
    <w:rsid w:val="00340445"/>
    <w:rsid w:val="0034785C"/>
    <w:rsid w:val="003543EC"/>
    <w:rsid w:val="00357984"/>
    <w:rsid w:val="0036527D"/>
    <w:rsid w:val="00367295"/>
    <w:rsid w:val="00367647"/>
    <w:rsid w:val="0037018C"/>
    <w:rsid w:val="00371B25"/>
    <w:rsid w:val="00373035"/>
    <w:rsid w:val="00375B04"/>
    <w:rsid w:val="00376BD9"/>
    <w:rsid w:val="00383189"/>
    <w:rsid w:val="00383E43"/>
    <w:rsid w:val="00386187"/>
    <w:rsid w:val="00390EFD"/>
    <w:rsid w:val="00394BDC"/>
    <w:rsid w:val="003A087C"/>
    <w:rsid w:val="003A29D2"/>
    <w:rsid w:val="003A3793"/>
    <w:rsid w:val="003B16AC"/>
    <w:rsid w:val="003B3165"/>
    <w:rsid w:val="003B4091"/>
    <w:rsid w:val="003B421E"/>
    <w:rsid w:val="003B5529"/>
    <w:rsid w:val="003B5DC2"/>
    <w:rsid w:val="003B706F"/>
    <w:rsid w:val="003B7357"/>
    <w:rsid w:val="003C15D2"/>
    <w:rsid w:val="003C21E3"/>
    <w:rsid w:val="003C4D45"/>
    <w:rsid w:val="003C6D2A"/>
    <w:rsid w:val="003C6ED9"/>
    <w:rsid w:val="003D15F0"/>
    <w:rsid w:val="003D3069"/>
    <w:rsid w:val="003D4A5E"/>
    <w:rsid w:val="003D6AD0"/>
    <w:rsid w:val="003E17B2"/>
    <w:rsid w:val="003E30D0"/>
    <w:rsid w:val="003E63CB"/>
    <w:rsid w:val="003F052D"/>
    <w:rsid w:val="003F07A6"/>
    <w:rsid w:val="003F17BC"/>
    <w:rsid w:val="003F38B0"/>
    <w:rsid w:val="003F6B19"/>
    <w:rsid w:val="003F6F7D"/>
    <w:rsid w:val="004005BB"/>
    <w:rsid w:val="004010BE"/>
    <w:rsid w:val="00403492"/>
    <w:rsid w:val="004054CF"/>
    <w:rsid w:val="00407009"/>
    <w:rsid w:val="004110D4"/>
    <w:rsid w:val="0041750C"/>
    <w:rsid w:val="004201D3"/>
    <w:rsid w:val="00422AD5"/>
    <w:rsid w:val="00422DC6"/>
    <w:rsid w:val="004231CE"/>
    <w:rsid w:val="0042439C"/>
    <w:rsid w:val="004263BE"/>
    <w:rsid w:val="004303E5"/>
    <w:rsid w:val="0043047F"/>
    <w:rsid w:val="0043274D"/>
    <w:rsid w:val="0043541D"/>
    <w:rsid w:val="00435BA3"/>
    <w:rsid w:val="00440F22"/>
    <w:rsid w:val="004445F9"/>
    <w:rsid w:val="00445E69"/>
    <w:rsid w:val="00447730"/>
    <w:rsid w:val="00451881"/>
    <w:rsid w:val="0045259F"/>
    <w:rsid w:val="00453F9B"/>
    <w:rsid w:val="0045487F"/>
    <w:rsid w:val="00460426"/>
    <w:rsid w:val="004610EB"/>
    <w:rsid w:val="00461F88"/>
    <w:rsid w:val="004623FB"/>
    <w:rsid w:val="00463790"/>
    <w:rsid w:val="00465BC9"/>
    <w:rsid w:val="00465F21"/>
    <w:rsid w:val="004679C7"/>
    <w:rsid w:val="00467DD4"/>
    <w:rsid w:val="00471BAF"/>
    <w:rsid w:val="0047305A"/>
    <w:rsid w:val="00473BD9"/>
    <w:rsid w:val="00475A95"/>
    <w:rsid w:val="004761E0"/>
    <w:rsid w:val="0048498F"/>
    <w:rsid w:val="00487112"/>
    <w:rsid w:val="0048743F"/>
    <w:rsid w:val="004876C4"/>
    <w:rsid w:val="00490F00"/>
    <w:rsid w:val="00493744"/>
    <w:rsid w:val="00494D41"/>
    <w:rsid w:val="00495619"/>
    <w:rsid w:val="004966B1"/>
    <w:rsid w:val="00496B7E"/>
    <w:rsid w:val="00497408"/>
    <w:rsid w:val="004A0095"/>
    <w:rsid w:val="004A0900"/>
    <w:rsid w:val="004A1B4F"/>
    <w:rsid w:val="004A5B85"/>
    <w:rsid w:val="004A68FB"/>
    <w:rsid w:val="004B2386"/>
    <w:rsid w:val="004B55C2"/>
    <w:rsid w:val="004B5E42"/>
    <w:rsid w:val="004C1F7D"/>
    <w:rsid w:val="004C34ED"/>
    <w:rsid w:val="004C3AFC"/>
    <w:rsid w:val="004C5531"/>
    <w:rsid w:val="004C5697"/>
    <w:rsid w:val="004C7B69"/>
    <w:rsid w:val="004E6EAC"/>
    <w:rsid w:val="004E73BE"/>
    <w:rsid w:val="004E7D8C"/>
    <w:rsid w:val="004F5C3F"/>
    <w:rsid w:val="004F60CB"/>
    <w:rsid w:val="004F66F8"/>
    <w:rsid w:val="004F6918"/>
    <w:rsid w:val="004F74F4"/>
    <w:rsid w:val="00500990"/>
    <w:rsid w:val="005017F4"/>
    <w:rsid w:val="005023F1"/>
    <w:rsid w:val="00502905"/>
    <w:rsid w:val="005046B4"/>
    <w:rsid w:val="00507B68"/>
    <w:rsid w:val="005117CE"/>
    <w:rsid w:val="005118BC"/>
    <w:rsid w:val="00513023"/>
    <w:rsid w:val="005134A5"/>
    <w:rsid w:val="00515EA6"/>
    <w:rsid w:val="005217F2"/>
    <w:rsid w:val="00522B6E"/>
    <w:rsid w:val="005268B4"/>
    <w:rsid w:val="00526963"/>
    <w:rsid w:val="0052721D"/>
    <w:rsid w:val="00527B02"/>
    <w:rsid w:val="00527E18"/>
    <w:rsid w:val="00531C2F"/>
    <w:rsid w:val="005328B0"/>
    <w:rsid w:val="00537BDB"/>
    <w:rsid w:val="00537F60"/>
    <w:rsid w:val="005412B1"/>
    <w:rsid w:val="0054739E"/>
    <w:rsid w:val="00547603"/>
    <w:rsid w:val="00547EB9"/>
    <w:rsid w:val="0055112B"/>
    <w:rsid w:val="005526C8"/>
    <w:rsid w:val="005565A7"/>
    <w:rsid w:val="00560BEF"/>
    <w:rsid w:val="005611D4"/>
    <w:rsid w:val="00561539"/>
    <w:rsid w:val="00563650"/>
    <w:rsid w:val="00563EB5"/>
    <w:rsid w:val="00564FDD"/>
    <w:rsid w:val="0056601C"/>
    <w:rsid w:val="00571515"/>
    <w:rsid w:val="00571A50"/>
    <w:rsid w:val="00573824"/>
    <w:rsid w:val="005743D8"/>
    <w:rsid w:val="0057491F"/>
    <w:rsid w:val="00575943"/>
    <w:rsid w:val="0057717F"/>
    <w:rsid w:val="00580393"/>
    <w:rsid w:val="00580A1D"/>
    <w:rsid w:val="00585263"/>
    <w:rsid w:val="0058638B"/>
    <w:rsid w:val="00590B32"/>
    <w:rsid w:val="00593BDB"/>
    <w:rsid w:val="00595336"/>
    <w:rsid w:val="005954B0"/>
    <w:rsid w:val="0059616D"/>
    <w:rsid w:val="005A0752"/>
    <w:rsid w:val="005A1EB5"/>
    <w:rsid w:val="005A6EAE"/>
    <w:rsid w:val="005B0448"/>
    <w:rsid w:val="005B0643"/>
    <w:rsid w:val="005B0C78"/>
    <w:rsid w:val="005C0588"/>
    <w:rsid w:val="005C16BA"/>
    <w:rsid w:val="005C5848"/>
    <w:rsid w:val="005D2A08"/>
    <w:rsid w:val="005E0671"/>
    <w:rsid w:val="005E28E1"/>
    <w:rsid w:val="005E3028"/>
    <w:rsid w:val="005E306B"/>
    <w:rsid w:val="005E44C9"/>
    <w:rsid w:val="005E614A"/>
    <w:rsid w:val="005F0F79"/>
    <w:rsid w:val="005F278C"/>
    <w:rsid w:val="005F59AC"/>
    <w:rsid w:val="00602071"/>
    <w:rsid w:val="0060238C"/>
    <w:rsid w:val="00602B2E"/>
    <w:rsid w:val="00607F7B"/>
    <w:rsid w:val="00610602"/>
    <w:rsid w:val="006110AC"/>
    <w:rsid w:val="0061330B"/>
    <w:rsid w:val="00613A69"/>
    <w:rsid w:val="00613FE2"/>
    <w:rsid w:val="00615D0F"/>
    <w:rsid w:val="0061758D"/>
    <w:rsid w:val="00620721"/>
    <w:rsid w:val="00621945"/>
    <w:rsid w:val="00622EC5"/>
    <w:rsid w:val="00626DD2"/>
    <w:rsid w:val="00627662"/>
    <w:rsid w:val="00631008"/>
    <w:rsid w:val="006337A5"/>
    <w:rsid w:val="00633C9B"/>
    <w:rsid w:val="0063597E"/>
    <w:rsid w:val="0063744C"/>
    <w:rsid w:val="00637473"/>
    <w:rsid w:val="0063769A"/>
    <w:rsid w:val="00637D45"/>
    <w:rsid w:val="006404FA"/>
    <w:rsid w:val="0064423F"/>
    <w:rsid w:val="006460A0"/>
    <w:rsid w:val="0065187D"/>
    <w:rsid w:val="006521CE"/>
    <w:rsid w:val="006636A1"/>
    <w:rsid w:val="00664271"/>
    <w:rsid w:val="0067021A"/>
    <w:rsid w:val="00670592"/>
    <w:rsid w:val="00673A72"/>
    <w:rsid w:val="00673FD5"/>
    <w:rsid w:val="00675E95"/>
    <w:rsid w:val="00680551"/>
    <w:rsid w:val="00681892"/>
    <w:rsid w:val="00686391"/>
    <w:rsid w:val="00686D5C"/>
    <w:rsid w:val="00694417"/>
    <w:rsid w:val="00696A0D"/>
    <w:rsid w:val="006976C1"/>
    <w:rsid w:val="006A1218"/>
    <w:rsid w:val="006A4B3E"/>
    <w:rsid w:val="006A5365"/>
    <w:rsid w:val="006A5440"/>
    <w:rsid w:val="006A5699"/>
    <w:rsid w:val="006A6E64"/>
    <w:rsid w:val="006A7EFC"/>
    <w:rsid w:val="006B0D73"/>
    <w:rsid w:val="006B0EEE"/>
    <w:rsid w:val="006B29ED"/>
    <w:rsid w:val="006B48B9"/>
    <w:rsid w:val="006B78CC"/>
    <w:rsid w:val="006C32EC"/>
    <w:rsid w:val="006C508A"/>
    <w:rsid w:val="006D234C"/>
    <w:rsid w:val="006D3551"/>
    <w:rsid w:val="006D5B20"/>
    <w:rsid w:val="006E0D84"/>
    <w:rsid w:val="006E2161"/>
    <w:rsid w:val="006E5F83"/>
    <w:rsid w:val="006E7CBC"/>
    <w:rsid w:val="006F4ACE"/>
    <w:rsid w:val="006F5804"/>
    <w:rsid w:val="006F66B5"/>
    <w:rsid w:val="006F7D30"/>
    <w:rsid w:val="00703E9A"/>
    <w:rsid w:val="0070412C"/>
    <w:rsid w:val="00704A69"/>
    <w:rsid w:val="007063FC"/>
    <w:rsid w:val="007067F0"/>
    <w:rsid w:val="00710692"/>
    <w:rsid w:val="007125E2"/>
    <w:rsid w:val="00714BD1"/>
    <w:rsid w:val="00715572"/>
    <w:rsid w:val="007156C0"/>
    <w:rsid w:val="00717947"/>
    <w:rsid w:val="007221D1"/>
    <w:rsid w:val="007225A5"/>
    <w:rsid w:val="00723856"/>
    <w:rsid w:val="00724F75"/>
    <w:rsid w:val="0072571B"/>
    <w:rsid w:val="00726128"/>
    <w:rsid w:val="007270E0"/>
    <w:rsid w:val="00736943"/>
    <w:rsid w:val="00737774"/>
    <w:rsid w:val="007438D0"/>
    <w:rsid w:val="00746849"/>
    <w:rsid w:val="0075180A"/>
    <w:rsid w:val="00754EC2"/>
    <w:rsid w:val="007553AE"/>
    <w:rsid w:val="00757347"/>
    <w:rsid w:val="007576FF"/>
    <w:rsid w:val="00760505"/>
    <w:rsid w:val="0076163E"/>
    <w:rsid w:val="00762DF3"/>
    <w:rsid w:val="0076692F"/>
    <w:rsid w:val="007669FE"/>
    <w:rsid w:val="00770B17"/>
    <w:rsid w:val="00770C37"/>
    <w:rsid w:val="00772ED9"/>
    <w:rsid w:val="0077306E"/>
    <w:rsid w:val="00777CB2"/>
    <w:rsid w:val="00780D51"/>
    <w:rsid w:val="00790751"/>
    <w:rsid w:val="00792C27"/>
    <w:rsid w:val="00792C38"/>
    <w:rsid w:val="00793E27"/>
    <w:rsid w:val="007947EC"/>
    <w:rsid w:val="00796C7A"/>
    <w:rsid w:val="007A31CA"/>
    <w:rsid w:val="007A3456"/>
    <w:rsid w:val="007A3DAA"/>
    <w:rsid w:val="007A4FE5"/>
    <w:rsid w:val="007A5FCD"/>
    <w:rsid w:val="007A78E2"/>
    <w:rsid w:val="007B15F5"/>
    <w:rsid w:val="007B4B13"/>
    <w:rsid w:val="007B6A93"/>
    <w:rsid w:val="007B778C"/>
    <w:rsid w:val="007C1A3E"/>
    <w:rsid w:val="007C224A"/>
    <w:rsid w:val="007C4B9C"/>
    <w:rsid w:val="007C7ADD"/>
    <w:rsid w:val="007D2A1B"/>
    <w:rsid w:val="007D3F1B"/>
    <w:rsid w:val="007D567A"/>
    <w:rsid w:val="007D7EC2"/>
    <w:rsid w:val="007D7F87"/>
    <w:rsid w:val="007E2CD8"/>
    <w:rsid w:val="007E3311"/>
    <w:rsid w:val="007E3365"/>
    <w:rsid w:val="007F682E"/>
    <w:rsid w:val="007F739D"/>
    <w:rsid w:val="008005BF"/>
    <w:rsid w:val="00802FFE"/>
    <w:rsid w:val="0080355E"/>
    <w:rsid w:val="0080453D"/>
    <w:rsid w:val="00804A26"/>
    <w:rsid w:val="00811939"/>
    <w:rsid w:val="008135F4"/>
    <w:rsid w:val="008146A2"/>
    <w:rsid w:val="008156D5"/>
    <w:rsid w:val="00817B75"/>
    <w:rsid w:val="0082123F"/>
    <w:rsid w:val="00821935"/>
    <w:rsid w:val="00821EDD"/>
    <w:rsid w:val="008304CB"/>
    <w:rsid w:val="00836170"/>
    <w:rsid w:val="0083746A"/>
    <w:rsid w:val="008402AC"/>
    <w:rsid w:val="00841A37"/>
    <w:rsid w:val="008434F7"/>
    <w:rsid w:val="00843A98"/>
    <w:rsid w:val="008443EA"/>
    <w:rsid w:val="0084636E"/>
    <w:rsid w:val="00846878"/>
    <w:rsid w:val="0084761E"/>
    <w:rsid w:val="00847E70"/>
    <w:rsid w:val="00850AB3"/>
    <w:rsid w:val="00850BD4"/>
    <w:rsid w:val="00851A7F"/>
    <w:rsid w:val="008534E4"/>
    <w:rsid w:val="0085374B"/>
    <w:rsid w:val="00854DF4"/>
    <w:rsid w:val="00860DE9"/>
    <w:rsid w:val="008615B6"/>
    <w:rsid w:val="00861AD3"/>
    <w:rsid w:val="00861F6A"/>
    <w:rsid w:val="00862C52"/>
    <w:rsid w:val="00862D72"/>
    <w:rsid w:val="00871460"/>
    <w:rsid w:val="00872324"/>
    <w:rsid w:val="008726ED"/>
    <w:rsid w:val="00872CD7"/>
    <w:rsid w:val="00875C76"/>
    <w:rsid w:val="00876BA1"/>
    <w:rsid w:val="00880D42"/>
    <w:rsid w:val="008819F2"/>
    <w:rsid w:val="00882186"/>
    <w:rsid w:val="008963C7"/>
    <w:rsid w:val="008A0FFE"/>
    <w:rsid w:val="008A210D"/>
    <w:rsid w:val="008A373F"/>
    <w:rsid w:val="008B0294"/>
    <w:rsid w:val="008B3E67"/>
    <w:rsid w:val="008B41DF"/>
    <w:rsid w:val="008B4958"/>
    <w:rsid w:val="008C3FBE"/>
    <w:rsid w:val="008C5F2C"/>
    <w:rsid w:val="008D2A7E"/>
    <w:rsid w:val="008D5AED"/>
    <w:rsid w:val="008D5C43"/>
    <w:rsid w:val="008E4536"/>
    <w:rsid w:val="008E68D1"/>
    <w:rsid w:val="008F00B8"/>
    <w:rsid w:val="008F0ED8"/>
    <w:rsid w:val="008F4B50"/>
    <w:rsid w:val="008F56A0"/>
    <w:rsid w:val="008F61CB"/>
    <w:rsid w:val="008F6815"/>
    <w:rsid w:val="008F7CF2"/>
    <w:rsid w:val="00902141"/>
    <w:rsid w:val="00903A48"/>
    <w:rsid w:val="00903C8C"/>
    <w:rsid w:val="00907A0A"/>
    <w:rsid w:val="00907FF3"/>
    <w:rsid w:val="0091487C"/>
    <w:rsid w:val="0091654C"/>
    <w:rsid w:val="009172FA"/>
    <w:rsid w:val="009215EE"/>
    <w:rsid w:val="00921623"/>
    <w:rsid w:val="009234D6"/>
    <w:rsid w:val="00925940"/>
    <w:rsid w:val="00930494"/>
    <w:rsid w:val="00932097"/>
    <w:rsid w:val="00933458"/>
    <w:rsid w:val="00937464"/>
    <w:rsid w:val="00937970"/>
    <w:rsid w:val="00941979"/>
    <w:rsid w:val="00945A0B"/>
    <w:rsid w:val="00947B79"/>
    <w:rsid w:val="00952565"/>
    <w:rsid w:val="00952669"/>
    <w:rsid w:val="00952BDF"/>
    <w:rsid w:val="00953803"/>
    <w:rsid w:val="00953F33"/>
    <w:rsid w:val="0095432A"/>
    <w:rsid w:val="00955BFF"/>
    <w:rsid w:val="00955E65"/>
    <w:rsid w:val="009571FC"/>
    <w:rsid w:val="00957C94"/>
    <w:rsid w:val="009614E4"/>
    <w:rsid w:val="00963419"/>
    <w:rsid w:val="009734F2"/>
    <w:rsid w:val="009755E0"/>
    <w:rsid w:val="009771B7"/>
    <w:rsid w:val="00977213"/>
    <w:rsid w:val="009778D1"/>
    <w:rsid w:val="00977923"/>
    <w:rsid w:val="00981B53"/>
    <w:rsid w:val="00984FFD"/>
    <w:rsid w:val="00986160"/>
    <w:rsid w:val="009917FB"/>
    <w:rsid w:val="009923AB"/>
    <w:rsid w:val="0099721E"/>
    <w:rsid w:val="009A337C"/>
    <w:rsid w:val="009A3A58"/>
    <w:rsid w:val="009A494D"/>
    <w:rsid w:val="009A74C1"/>
    <w:rsid w:val="009A7550"/>
    <w:rsid w:val="009A76C3"/>
    <w:rsid w:val="009B05D0"/>
    <w:rsid w:val="009B0670"/>
    <w:rsid w:val="009B557F"/>
    <w:rsid w:val="009B640C"/>
    <w:rsid w:val="009B7FEF"/>
    <w:rsid w:val="009C015D"/>
    <w:rsid w:val="009C4F56"/>
    <w:rsid w:val="009C564F"/>
    <w:rsid w:val="009C7D27"/>
    <w:rsid w:val="009D2509"/>
    <w:rsid w:val="009D3AB6"/>
    <w:rsid w:val="009D4E2F"/>
    <w:rsid w:val="009D5598"/>
    <w:rsid w:val="009D7606"/>
    <w:rsid w:val="009E6FAE"/>
    <w:rsid w:val="009F1056"/>
    <w:rsid w:val="009F1297"/>
    <w:rsid w:val="009F2BB0"/>
    <w:rsid w:val="009F2D8C"/>
    <w:rsid w:val="009F42E1"/>
    <w:rsid w:val="009F45EE"/>
    <w:rsid w:val="009F60E0"/>
    <w:rsid w:val="009F6FFA"/>
    <w:rsid w:val="009F733F"/>
    <w:rsid w:val="00A013EF"/>
    <w:rsid w:val="00A035DC"/>
    <w:rsid w:val="00A036E9"/>
    <w:rsid w:val="00A14641"/>
    <w:rsid w:val="00A160A7"/>
    <w:rsid w:val="00A175B7"/>
    <w:rsid w:val="00A20B3D"/>
    <w:rsid w:val="00A210C8"/>
    <w:rsid w:val="00A23961"/>
    <w:rsid w:val="00A24532"/>
    <w:rsid w:val="00A3242B"/>
    <w:rsid w:val="00A3384D"/>
    <w:rsid w:val="00A356D7"/>
    <w:rsid w:val="00A3743F"/>
    <w:rsid w:val="00A40956"/>
    <w:rsid w:val="00A40EA4"/>
    <w:rsid w:val="00A4219F"/>
    <w:rsid w:val="00A433F7"/>
    <w:rsid w:val="00A436D1"/>
    <w:rsid w:val="00A46248"/>
    <w:rsid w:val="00A50257"/>
    <w:rsid w:val="00A50FE2"/>
    <w:rsid w:val="00A55148"/>
    <w:rsid w:val="00A6387D"/>
    <w:rsid w:val="00A650FF"/>
    <w:rsid w:val="00A71E51"/>
    <w:rsid w:val="00A72077"/>
    <w:rsid w:val="00A73473"/>
    <w:rsid w:val="00A73CDC"/>
    <w:rsid w:val="00A74AF9"/>
    <w:rsid w:val="00A74EB9"/>
    <w:rsid w:val="00A75439"/>
    <w:rsid w:val="00A76C97"/>
    <w:rsid w:val="00A81F97"/>
    <w:rsid w:val="00A84822"/>
    <w:rsid w:val="00A87034"/>
    <w:rsid w:val="00A94512"/>
    <w:rsid w:val="00A97412"/>
    <w:rsid w:val="00AA15A2"/>
    <w:rsid w:val="00AA189C"/>
    <w:rsid w:val="00AA2852"/>
    <w:rsid w:val="00AA30F2"/>
    <w:rsid w:val="00AA7618"/>
    <w:rsid w:val="00AB075F"/>
    <w:rsid w:val="00AB59B6"/>
    <w:rsid w:val="00AB6648"/>
    <w:rsid w:val="00AB7CB6"/>
    <w:rsid w:val="00AC4718"/>
    <w:rsid w:val="00AC5A57"/>
    <w:rsid w:val="00AC5F50"/>
    <w:rsid w:val="00AC6FF1"/>
    <w:rsid w:val="00AC71C1"/>
    <w:rsid w:val="00AC7CDC"/>
    <w:rsid w:val="00AD1057"/>
    <w:rsid w:val="00AD4959"/>
    <w:rsid w:val="00AD4C4C"/>
    <w:rsid w:val="00AD6F03"/>
    <w:rsid w:val="00AE19C1"/>
    <w:rsid w:val="00AE262D"/>
    <w:rsid w:val="00AE35CA"/>
    <w:rsid w:val="00AE38A8"/>
    <w:rsid w:val="00AE4546"/>
    <w:rsid w:val="00AF348E"/>
    <w:rsid w:val="00AF7B6D"/>
    <w:rsid w:val="00B00B8D"/>
    <w:rsid w:val="00B02960"/>
    <w:rsid w:val="00B02B59"/>
    <w:rsid w:val="00B06778"/>
    <w:rsid w:val="00B10C6F"/>
    <w:rsid w:val="00B11728"/>
    <w:rsid w:val="00B13AB1"/>
    <w:rsid w:val="00B16E26"/>
    <w:rsid w:val="00B208E4"/>
    <w:rsid w:val="00B22EC7"/>
    <w:rsid w:val="00B26922"/>
    <w:rsid w:val="00B30A34"/>
    <w:rsid w:val="00B30CCE"/>
    <w:rsid w:val="00B378F3"/>
    <w:rsid w:val="00B404B2"/>
    <w:rsid w:val="00B40BA2"/>
    <w:rsid w:val="00B4146A"/>
    <w:rsid w:val="00B42811"/>
    <w:rsid w:val="00B43833"/>
    <w:rsid w:val="00B44472"/>
    <w:rsid w:val="00B45243"/>
    <w:rsid w:val="00B45A34"/>
    <w:rsid w:val="00B51433"/>
    <w:rsid w:val="00B55772"/>
    <w:rsid w:val="00B55F96"/>
    <w:rsid w:val="00B56989"/>
    <w:rsid w:val="00B5775E"/>
    <w:rsid w:val="00B631D8"/>
    <w:rsid w:val="00B640A5"/>
    <w:rsid w:val="00B64162"/>
    <w:rsid w:val="00B66E18"/>
    <w:rsid w:val="00B674DC"/>
    <w:rsid w:val="00B67A13"/>
    <w:rsid w:val="00B70AF0"/>
    <w:rsid w:val="00B70FF7"/>
    <w:rsid w:val="00B7271C"/>
    <w:rsid w:val="00B73A54"/>
    <w:rsid w:val="00B74E97"/>
    <w:rsid w:val="00B75395"/>
    <w:rsid w:val="00B76B1E"/>
    <w:rsid w:val="00B77285"/>
    <w:rsid w:val="00B77FDB"/>
    <w:rsid w:val="00B85BE3"/>
    <w:rsid w:val="00B9052C"/>
    <w:rsid w:val="00B90CD1"/>
    <w:rsid w:val="00B96C93"/>
    <w:rsid w:val="00BA22D2"/>
    <w:rsid w:val="00BA38EA"/>
    <w:rsid w:val="00BA7DF6"/>
    <w:rsid w:val="00BB03CA"/>
    <w:rsid w:val="00BB2C21"/>
    <w:rsid w:val="00BB356E"/>
    <w:rsid w:val="00BB5267"/>
    <w:rsid w:val="00BB6511"/>
    <w:rsid w:val="00BC0D2A"/>
    <w:rsid w:val="00BC2C71"/>
    <w:rsid w:val="00BC4F1D"/>
    <w:rsid w:val="00BC5CCA"/>
    <w:rsid w:val="00BC63D9"/>
    <w:rsid w:val="00BD059C"/>
    <w:rsid w:val="00BD402E"/>
    <w:rsid w:val="00BD634B"/>
    <w:rsid w:val="00BD79BB"/>
    <w:rsid w:val="00BE0FEC"/>
    <w:rsid w:val="00BE2B63"/>
    <w:rsid w:val="00BE3693"/>
    <w:rsid w:val="00BE3F75"/>
    <w:rsid w:val="00BF04B8"/>
    <w:rsid w:val="00BF08C3"/>
    <w:rsid w:val="00BF125B"/>
    <w:rsid w:val="00BF3983"/>
    <w:rsid w:val="00BF65E0"/>
    <w:rsid w:val="00BF67E4"/>
    <w:rsid w:val="00C000F4"/>
    <w:rsid w:val="00C02A21"/>
    <w:rsid w:val="00C040E0"/>
    <w:rsid w:val="00C045EF"/>
    <w:rsid w:val="00C05101"/>
    <w:rsid w:val="00C128EA"/>
    <w:rsid w:val="00C16875"/>
    <w:rsid w:val="00C214C7"/>
    <w:rsid w:val="00C228F3"/>
    <w:rsid w:val="00C22D55"/>
    <w:rsid w:val="00C2431E"/>
    <w:rsid w:val="00C400AD"/>
    <w:rsid w:val="00C41699"/>
    <w:rsid w:val="00C41A4A"/>
    <w:rsid w:val="00C42440"/>
    <w:rsid w:val="00C4421F"/>
    <w:rsid w:val="00C50058"/>
    <w:rsid w:val="00C501E9"/>
    <w:rsid w:val="00C53F45"/>
    <w:rsid w:val="00C56AA8"/>
    <w:rsid w:val="00C60F63"/>
    <w:rsid w:val="00C6205F"/>
    <w:rsid w:val="00C625C7"/>
    <w:rsid w:val="00C64552"/>
    <w:rsid w:val="00C66205"/>
    <w:rsid w:val="00C702E9"/>
    <w:rsid w:val="00C703A3"/>
    <w:rsid w:val="00C7055B"/>
    <w:rsid w:val="00C74AE0"/>
    <w:rsid w:val="00C7692A"/>
    <w:rsid w:val="00C773B1"/>
    <w:rsid w:val="00C805B2"/>
    <w:rsid w:val="00C81405"/>
    <w:rsid w:val="00C87D09"/>
    <w:rsid w:val="00C948D0"/>
    <w:rsid w:val="00C97673"/>
    <w:rsid w:val="00C97C9C"/>
    <w:rsid w:val="00CA5304"/>
    <w:rsid w:val="00CA53AF"/>
    <w:rsid w:val="00CA5B4E"/>
    <w:rsid w:val="00CB27D5"/>
    <w:rsid w:val="00CB6689"/>
    <w:rsid w:val="00CB6794"/>
    <w:rsid w:val="00CC0A70"/>
    <w:rsid w:val="00CC5AE6"/>
    <w:rsid w:val="00CD29B7"/>
    <w:rsid w:val="00CD4A45"/>
    <w:rsid w:val="00CD4E6F"/>
    <w:rsid w:val="00CE2B7A"/>
    <w:rsid w:val="00CE3E90"/>
    <w:rsid w:val="00CE41A3"/>
    <w:rsid w:val="00CE4A56"/>
    <w:rsid w:val="00CE4C87"/>
    <w:rsid w:val="00CE7CFE"/>
    <w:rsid w:val="00CE7EE4"/>
    <w:rsid w:val="00CF40EB"/>
    <w:rsid w:val="00CF6A7F"/>
    <w:rsid w:val="00CF7A3C"/>
    <w:rsid w:val="00D027FE"/>
    <w:rsid w:val="00D06E83"/>
    <w:rsid w:val="00D0748F"/>
    <w:rsid w:val="00D10FCC"/>
    <w:rsid w:val="00D128B3"/>
    <w:rsid w:val="00D236A2"/>
    <w:rsid w:val="00D262C9"/>
    <w:rsid w:val="00D2638C"/>
    <w:rsid w:val="00D307F2"/>
    <w:rsid w:val="00D31230"/>
    <w:rsid w:val="00D3437B"/>
    <w:rsid w:val="00D3514B"/>
    <w:rsid w:val="00D351BE"/>
    <w:rsid w:val="00D37009"/>
    <w:rsid w:val="00D42159"/>
    <w:rsid w:val="00D4270D"/>
    <w:rsid w:val="00D43F35"/>
    <w:rsid w:val="00D44A9E"/>
    <w:rsid w:val="00D45B6D"/>
    <w:rsid w:val="00D477C6"/>
    <w:rsid w:val="00D511FC"/>
    <w:rsid w:val="00D52BAA"/>
    <w:rsid w:val="00D56184"/>
    <w:rsid w:val="00D625D9"/>
    <w:rsid w:val="00D630AD"/>
    <w:rsid w:val="00D63514"/>
    <w:rsid w:val="00D6374A"/>
    <w:rsid w:val="00D6454C"/>
    <w:rsid w:val="00D668A5"/>
    <w:rsid w:val="00D67419"/>
    <w:rsid w:val="00D67E08"/>
    <w:rsid w:val="00D704B9"/>
    <w:rsid w:val="00D72665"/>
    <w:rsid w:val="00D73065"/>
    <w:rsid w:val="00D7307B"/>
    <w:rsid w:val="00D7430F"/>
    <w:rsid w:val="00D76476"/>
    <w:rsid w:val="00D833FC"/>
    <w:rsid w:val="00D85AEB"/>
    <w:rsid w:val="00D92219"/>
    <w:rsid w:val="00D93451"/>
    <w:rsid w:val="00D9487F"/>
    <w:rsid w:val="00DA015C"/>
    <w:rsid w:val="00DA0611"/>
    <w:rsid w:val="00DA0987"/>
    <w:rsid w:val="00DA11E1"/>
    <w:rsid w:val="00DA157E"/>
    <w:rsid w:val="00DA2B67"/>
    <w:rsid w:val="00DA38C2"/>
    <w:rsid w:val="00DA38DA"/>
    <w:rsid w:val="00DB05A4"/>
    <w:rsid w:val="00DB0DF6"/>
    <w:rsid w:val="00DB42E1"/>
    <w:rsid w:val="00DB42E7"/>
    <w:rsid w:val="00DB4D5D"/>
    <w:rsid w:val="00DB65CC"/>
    <w:rsid w:val="00DB6E22"/>
    <w:rsid w:val="00DC17D8"/>
    <w:rsid w:val="00DD018D"/>
    <w:rsid w:val="00DD1987"/>
    <w:rsid w:val="00DD2BF9"/>
    <w:rsid w:val="00DD60A0"/>
    <w:rsid w:val="00DE2C39"/>
    <w:rsid w:val="00DE5FF8"/>
    <w:rsid w:val="00DE7A08"/>
    <w:rsid w:val="00DF014E"/>
    <w:rsid w:val="00DF190C"/>
    <w:rsid w:val="00E00069"/>
    <w:rsid w:val="00E02A04"/>
    <w:rsid w:val="00E04B2A"/>
    <w:rsid w:val="00E058CF"/>
    <w:rsid w:val="00E05B3E"/>
    <w:rsid w:val="00E06BE3"/>
    <w:rsid w:val="00E07B1C"/>
    <w:rsid w:val="00E1466E"/>
    <w:rsid w:val="00E16AF6"/>
    <w:rsid w:val="00E22488"/>
    <w:rsid w:val="00E24CC5"/>
    <w:rsid w:val="00E24EB3"/>
    <w:rsid w:val="00E26562"/>
    <w:rsid w:val="00E273F5"/>
    <w:rsid w:val="00E305FF"/>
    <w:rsid w:val="00E317A6"/>
    <w:rsid w:val="00E35BA6"/>
    <w:rsid w:val="00E36430"/>
    <w:rsid w:val="00E42491"/>
    <w:rsid w:val="00E42F30"/>
    <w:rsid w:val="00E4386F"/>
    <w:rsid w:val="00E441D7"/>
    <w:rsid w:val="00E44D04"/>
    <w:rsid w:val="00E4629F"/>
    <w:rsid w:val="00E508F5"/>
    <w:rsid w:val="00E53AAD"/>
    <w:rsid w:val="00E63E69"/>
    <w:rsid w:val="00E651D0"/>
    <w:rsid w:val="00E73B27"/>
    <w:rsid w:val="00E74110"/>
    <w:rsid w:val="00E75A05"/>
    <w:rsid w:val="00E767D6"/>
    <w:rsid w:val="00E76AC1"/>
    <w:rsid w:val="00E82D9C"/>
    <w:rsid w:val="00E83483"/>
    <w:rsid w:val="00E85091"/>
    <w:rsid w:val="00E909CC"/>
    <w:rsid w:val="00E94FAF"/>
    <w:rsid w:val="00E96583"/>
    <w:rsid w:val="00E9790B"/>
    <w:rsid w:val="00EA14D5"/>
    <w:rsid w:val="00EA153F"/>
    <w:rsid w:val="00EA4492"/>
    <w:rsid w:val="00EA7766"/>
    <w:rsid w:val="00EB0F82"/>
    <w:rsid w:val="00EB1AB5"/>
    <w:rsid w:val="00EB453E"/>
    <w:rsid w:val="00EB4722"/>
    <w:rsid w:val="00EB6A0F"/>
    <w:rsid w:val="00EB6A85"/>
    <w:rsid w:val="00EC193E"/>
    <w:rsid w:val="00EC2F2E"/>
    <w:rsid w:val="00EC6657"/>
    <w:rsid w:val="00ED1DA1"/>
    <w:rsid w:val="00ED29C9"/>
    <w:rsid w:val="00ED3E3E"/>
    <w:rsid w:val="00ED4433"/>
    <w:rsid w:val="00ED6E7D"/>
    <w:rsid w:val="00EE029F"/>
    <w:rsid w:val="00EE0B60"/>
    <w:rsid w:val="00EE147A"/>
    <w:rsid w:val="00EE4FE2"/>
    <w:rsid w:val="00EF2FEB"/>
    <w:rsid w:val="00EF3F93"/>
    <w:rsid w:val="00EF55AE"/>
    <w:rsid w:val="00EF5689"/>
    <w:rsid w:val="00EF6FE7"/>
    <w:rsid w:val="00EF741A"/>
    <w:rsid w:val="00F01341"/>
    <w:rsid w:val="00F016D1"/>
    <w:rsid w:val="00F069F9"/>
    <w:rsid w:val="00F07F5A"/>
    <w:rsid w:val="00F10434"/>
    <w:rsid w:val="00F17B7A"/>
    <w:rsid w:val="00F202EB"/>
    <w:rsid w:val="00F207F5"/>
    <w:rsid w:val="00F23A4E"/>
    <w:rsid w:val="00F25AEA"/>
    <w:rsid w:val="00F3018D"/>
    <w:rsid w:val="00F30417"/>
    <w:rsid w:val="00F3252D"/>
    <w:rsid w:val="00F37E61"/>
    <w:rsid w:val="00F4031C"/>
    <w:rsid w:val="00F41065"/>
    <w:rsid w:val="00F4541C"/>
    <w:rsid w:val="00F45FB0"/>
    <w:rsid w:val="00F4648A"/>
    <w:rsid w:val="00F477E5"/>
    <w:rsid w:val="00F500C5"/>
    <w:rsid w:val="00F50265"/>
    <w:rsid w:val="00F51250"/>
    <w:rsid w:val="00F513BA"/>
    <w:rsid w:val="00F52865"/>
    <w:rsid w:val="00F532FC"/>
    <w:rsid w:val="00F5508A"/>
    <w:rsid w:val="00F55DB6"/>
    <w:rsid w:val="00F55E36"/>
    <w:rsid w:val="00F566F0"/>
    <w:rsid w:val="00F56889"/>
    <w:rsid w:val="00F577E7"/>
    <w:rsid w:val="00F60611"/>
    <w:rsid w:val="00F60786"/>
    <w:rsid w:val="00F61082"/>
    <w:rsid w:val="00F62126"/>
    <w:rsid w:val="00F66DE2"/>
    <w:rsid w:val="00F70DF1"/>
    <w:rsid w:val="00F71FE2"/>
    <w:rsid w:val="00F7200A"/>
    <w:rsid w:val="00F77130"/>
    <w:rsid w:val="00F861A1"/>
    <w:rsid w:val="00F8792D"/>
    <w:rsid w:val="00F91B2E"/>
    <w:rsid w:val="00F92A9D"/>
    <w:rsid w:val="00F93560"/>
    <w:rsid w:val="00F97314"/>
    <w:rsid w:val="00FA359E"/>
    <w:rsid w:val="00FA3A8B"/>
    <w:rsid w:val="00FA73DE"/>
    <w:rsid w:val="00FA74F5"/>
    <w:rsid w:val="00FB3AFA"/>
    <w:rsid w:val="00FC215C"/>
    <w:rsid w:val="00FC7349"/>
    <w:rsid w:val="00FC74A2"/>
    <w:rsid w:val="00FD07A6"/>
    <w:rsid w:val="00FD0849"/>
    <w:rsid w:val="00FD1FA9"/>
    <w:rsid w:val="00FD384A"/>
    <w:rsid w:val="00FD3C9B"/>
    <w:rsid w:val="00FD600E"/>
    <w:rsid w:val="00FE644E"/>
    <w:rsid w:val="00FE6D17"/>
    <w:rsid w:val="00FF049E"/>
    <w:rsid w:val="00FF1110"/>
    <w:rsid w:val="00FF4FE3"/>
    <w:rsid w:val="00FF5EA3"/>
    <w:rsid w:val="00FF6D86"/>
    <w:rsid w:val="00FF7C31"/>
    <w:rsid w:val="00FF7D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3FC"/>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3">
    <w:name w:val="Body Text Indent 3"/>
    <w:basedOn w:val="Normal"/>
    <w:pPr>
      <w:ind w:left="360"/>
    </w:pPr>
    <w:rPr>
      <w:rFonts w:ascii="Tahoma" w:hAnsi="Tahoma" w:cs="Tahoma"/>
      <w:sz w:val="24"/>
    </w:rPr>
  </w:style>
  <w:style w:type="paragraph" w:styleId="BodyText2">
    <w:name w:val="Body Text 2"/>
    <w:basedOn w:val="Normal"/>
    <w:rPr>
      <w:rFonts w:ascii="Tahoma" w:hAnsi="Tahoma" w:cs="Tahoma"/>
      <w:b/>
      <w:bCs/>
      <w:sz w:val="36"/>
      <w:szCs w:val="24"/>
      <w:lang w:val="en-US"/>
    </w:rPr>
  </w:style>
  <w:style w:type="paragraph" w:customStyle="1" w:styleId="Heading2Appendix">
    <w:name w:val="Heading 2 Appendix"/>
    <w:basedOn w:val="Heading2"/>
    <w:pPr>
      <w:spacing w:before="140" w:after="140"/>
    </w:pPr>
    <w:rPr>
      <w:rFonts w:ascii="Arial" w:hAnsi="Arial"/>
      <w:color w:val="000000"/>
      <w:sz w:val="30"/>
      <w:szCs w:val="28"/>
      <w:u w:val="none"/>
    </w:rPr>
  </w:style>
  <w:style w:type="paragraph" w:customStyle="1" w:styleId="Paragraphnoindent">
    <w:name w:val="Paragraph (no indent)"/>
    <w:pPr>
      <w:spacing w:before="140" w:after="140"/>
    </w:pPr>
    <w:rPr>
      <w:rFonts w:ascii="Arial" w:hAnsi="Arial"/>
      <w:bCs/>
      <w:color w:val="000000"/>
      <w:sz w:val="22"/>
      <w:szCs w:val="22"/>
      <w:lang w:eastAsia="en-US"/>
    </w:rPr>
  </w:style>
  <w:style w:type="paragraph" w:customStyle="1" w:styleId="15DATabletext">
    <w:name w:val="15. DA Table text"/>
    <w:pPr>
      <w:spacing w:before="40" w:after="40" w:line="220" w:lineRule="atLeast"/>
    </w:pPr>
    <w:rPr>
      <w:rFonts w:ascii="Verdana" w:hAnsi="Verdana"/>
      <w:sz w:val="16"/>
      <w:lang w:val="en-US" w:eastAsia="en-US"/>
    </w:rPr>
  </w:style>
  <w:style w:type="paragraph" w:styleId="BodyTextIndent">
    <w:name w:val="Body Text Indent"/>
    <w:basedOn w:val="Normal"/>
    <w:pPr>
      <w:ind w:left="720"/>
    </w:pPr>
    <w:rPr>
      <w:rFonts w:ascii="Tahoma" w:hAnsi="Tahoma" w:cs="Tahoma"/>
      <w:sz w:val="24"/>
    </w:rPr>
  </w:style>
  <w:style w:type="paragraph" w:styleId="BodyTextIndent2">
    <w:name w:val="Body Text Indent 2"/>
    <w:basedOn w:val="Normal"/>
    <w:pPr>
      <w:ind w:left="709" w:hanging="709"/>
    </w:pPr>
    <w:rPr>
      <w:rFonts w:ascii="Tahoma" w:hAnsi="Tahoma" w:cs="Tahoma"/>
      <w:sz w:val="24"/>
    </w:rPr>
  </w:style>
  <w:style w:type="paragraph" w:styleId="BodyText3">
    <w:name w:val="Body Text 3"/>
    <w:basedOn w:val="Normal"/>
    <w:pPr>
      <w:tabs>
        <w:tab w:val="left" w:pos="709"/>
      </w:tabs>
      <w:jc w:val="both"/>
    </w:pPr>
    <w:rPr>
      <w:rFonts w:ascii="Tahoma" w:hAnsi="Tahoma" w:cs="Tahoma"/>
      <w:sz w:val="24"/>
    </w:rPr>
  </w:style>
  <w:style w:type="table" w:styleId="TableGrid">
    <w:name w:val="Table Grid"/>
    <w:basedOn w:val="TableNormal"/>
    <w:rsid w:val="001C6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2B49"/>
    <w:rPr>
      <w:rFonts w:ascii="Tahoma" w:hAnsi="Tahoma" w:cs="Tahoma"/>
      <w:sz w:val="16"/>
      <w:szCs w:val="16"/>
    </w:rPr>
  </w:style>
  <w:style w:type="paragraph" w:styleId="Title">
    <w:name w:val="Title"/>
    <w:basedOn w:val="Normal"/>
    <w:qFormat/>
    <w:rsid w:val="008005BF"/>
    <w:pPr>
      <w:jc w:val="center"/>
    </w:pPr>
    <w:rPr>
      <w:b/>
      <w:bCs/>
      <w:sz w:val="28"/>
      <w:szCs w:val="24"/>
      <w:u w:val="single"/>
      <w:lang w:val="en-US"/>
    </w:rPr>
  </w:style>
  <w:style w:type="paragraph" w:customStyle="1" w:styleId="Char1Char">
    <w:name w:val="Char1 Char"/>
    <w:basedOn w:val="Normal"/>
    <w:rsid w:val="00294E03"/>
    <w:pPr>
      <w:spacing w:after="160" w:line="240" w:lineRule="exact"/>
    </w:pPr>
    <w:rPr>
      <w:rFonts w:ascii="Verdana" w:hAnsi="Verdana"/>
      <w:lang w:val="en-US"/>
    </w:rPr>
  </w:style>
  <w:style w:type="paragraph" w:styleId="FootnoteText">
    <w:name w:val="footnote text"/>
    <w:basedOn w:val="Normal"/>
    <w:semiHidden/>
    <w:rsid w:val="009D3AB6"/>
  </w:style>
  <w:style w:type="character" w:styleId="FootnoteReference">
    <w:name w:val="footnote reference"/>
    <w:basedOn w:val="DefaultParagraphFont"/>
    <w:semiHidden/>
    <w:rsid w:val="009D3AB6"/>
    <w:rPr>
      <w:vertAlign w:val="superscript"/>
    </w:rPr>
  </w:style>
  <w:style w:type="paragraph" w:styleId="ListParagraph">
    <w:name w:val="List Paragraph"/>
    <w:basedOn w:val="Normal"/>
    <w:uiPriority w:val="34"/>
    <w:qFormat/>
    <w:rsid w:val="009215EE"/>
    <w:pPr>
      <w:ind w:left="720"/>
      <w:contextualSpacing/>
    </w:pPr>
  </w:style>
  <w:style w:type="character" w:customStyle="1" w:styleId="HeaderChar">
    <w:name w:val="Header Char"/>
    <w:basedOn w:val="DefaultParagraphFont"/>
    <w:link w:val="Header"/>
    <w:uiPriority w:val="99"/>
    <w:rsid w:val="002B53C2"/>
    <w:rPr>
      <w:lang w:eastAsia="en-US"/>
    </w:rPr>
  </w:style>
  <w:style w:type="character" w:styleId="CommentReference">
    <w:name w:val="annotation reference"/>
    <w:basedOn w:val="DefaultParagraphFont"/>
    <w:rsid w:val="00981B53"/>
    <w:rPr>
      <w:sz w:val="16"/>
      <w:szCs w:val="16"/>
    </w:rPr>
  </w:style>
  <w:style w:type="paragraph" w:styleId="CommentText">
    <w:name w:val="annotation text"/>
    <w:basedOn w:val="Normal"/>
    <w:link w:val="CommentTextChar"/>
    <w:rsid w:val="00981B53"/>
  </w:style>
  <w:style w:type="character" w:customStyle="1" w:styleId="CommentTextChar">
    <w:name w:val="Comment Text Char"/>
    <w:basedOn w:val="DefaultParagraphFont"/>
    <w:link w:val="CommentText"/>
    <w:rsid w:val="00981B53"/>
    <w:rPr>
      <w:lang w:eastAsia="en-US"/>
    </w:rPr>
  </w:style>
  <w:style w:type="paragraph" w:styleId="CommentSubject">
    <w:name w:val="annotation subject"/>
    <w:basedOn w:val="CommentText"/>
    <w:next w:val="CommentText"/>
    <w:link w:val="CommentSubjectChar"/>
    <w:rsid w:val="00981B53"/>
    <w:rPr>
      <w:b/>
      <w:bCs/>
    </w:rPr>
  </w:style>
  <w:style w:type="character" w:customStyle="1" w:styleId="CommentSubjectChar">
    <w:name w:val="Comment Subject Char"/>
    <w:basedOn w:val="CommentTextChar"/>
    <w:link w:val="CommentSubject"/>
    <w:rsid w:val="00981B53"/>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3FC"/>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3">
    <w:name w:val="Body Text Indent 3"/>
    <w:basedOn w:val="Normal"/>
    <w:pPr>
      <w:ind w:left="360"/>
    </w:pPr>
    <w:rPr>
      <w:rFonts w:ascii="Tahoma" w:hAnsi="Tahoma" w:cs="Tahoma"/>
      <w:sz w:val="24"/>
    </w:rPr>
  </w:style>
  <w:style w:type="paragraph" w:styleId="BodyText2">
    <w:name w:val="Body Text 2"/>
    <w:basedOn w:val="Normal"/>
    <w:rPr>
      <w:rFonts w:ascii="Tahoma" w:hAnsi="Tahoma" w:cs="Tahoma"/>
      <w:b/>
      <w:bCs/>
      <w:sz w:val="36"/>
      <w:szCs w:val="24"/>
      <w:lang w:val="en-US"/>
    </w:rPr>
  </w:style>
  <w:style w:type="paragraph" w:customStyle="1" w:styleId="Heading2Appendix">
    <w:name w:val="Heading 2 Appendix"/>
    <w:basedOn w:val="Heading2"/>
    <w:pPr>
      <w:spacing w:before="140" w:after="140"/>
    </w:pPr>
    <w:rPr>
      <w:rFonts w:ascii="Arial" w:hAnsi="Arial"/>
      <w:color w:val="000000"/>
      <w:sz w:val="30"/>
      <w:szCs w:val="28"/>
      <w:u w:val="none"/>
    </w:rPr>
  </w:style>
  <w:style w:type="paragraph" w:customStyle="1" w:styleId="Paragraphnoindent">
    <w:name w:val="Paragraph (no indent)"/>
    <w:pPr>
      <w:spacing w:before="140" w:after="140"/>
    </w:pPr>
    <w:rPr>
      <w:rFonts w:ascii="Arial" w:hAnsi="Arial"/>
      <w:bCs/>
      <w:color w:val="000000"/>
      <w:sz w:val="22"/>
      <w:szCs w:val="22"/>
      <w:lang w:eastAsia="en-US"/>
    </w:rPr>
  </w:style>
  <w:style w:type="paragraph" w:customStyle="1" w:styleId="15DATabletext">
    <w:name w:val="15. DA Table text"/>
    <w:pPr>
      <w:spacing w:before="40" w:after="40" w:line="220" w:lineRule="atLeast"/>
    </w:pPr>
    <w:rPr>
      <w:rFonts w:ascii="Verdana" w:hAnsi="Verdana"/>
      <w:sz w:val="16"/>
      <w:lang w:val="en-US" w:eastAsia="en-US"/>
    </w:rPr>
  </w:style>
  <w:style w:type="paragraph" w:styleId="BodyTextIndent">
    <w:name w:val="Body Text Indent"/>
    <w:basedOn w:val="Normal"/>
    <w:pPr>
      <w:ind w:left="720"/>
    </w:pPr>
    <w:rPr>
      <w:rFonts w:ascii="Tahoma" w:hAnsi="Tahoma" w:cs="Tahoma"/>
      <w:sz w:val="24"/>
    </w:rPr>
  </w:style>
  <w:style w:type="paragraph" w:styleId="BodyTextIndent2">
    <w:name w:val="Body Text Indent 2"/>
    <w:basedOn w:val="Normal"/>
    <w:pPr>
      <w:ind w:left="709" w:hanging="709"/>
    </w:pPr>
    <w:rPr>
      <w:rFonts w:ascii="Tahoma" w:hAnsi="Tahoma" w:cs="Tahoma"/>
      <w:sz w:val="24"/>
    </w:rPr>
  </w:style>
  <w:style w:type="paragraph" w:styleId="BodyText3">
    <w:name w:val="Body Text 3"/>
    <w:basedOn w:val="Normal"/>
    <w:pPr>
      <w:tabs>
        <w:tab w:val="left" w:pos="709"/>
      </w:tabs>
      <w:jc w:val="both"/>
    </w:pPr>
    <w:rPr>
      <w:rFonts w:ascii="Tahoma" w:hAnsi="Tahoma" w:cs="Tahoma"/>
      <w:sz w:val="24"/>
    </w:rPr>
  </w:style>
  <w:style w:type="table" w:styleId="TableGrid">
    <w:name w:val="Table Grid"/>
    <w:basedOn w:val="TableNormal"/>
    <w:rsid w:val="001C6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2B49"/>
    <w:rPr>
      <w:rFonts w:ascii="Tahoma" w:hAnsi="Tahoma" w:cs="Tahoma"/>
      <w:sz w:val="16"/>
      <w:szCs w:val="16"/>
    </w:rPr>
  </w:style>
  <w:style w:type="paragraph" w:styleId="Title">
    <w:name w:val="Title"/>
    <w:basedOn w:val="Normal"/>
    <w:qFormat/>
    <w:rsid w:val="008005BF"/>
    <w:pPr>
      <w:jc w:val="center"/>
    </w:pPr>
    <w:rPr>
      <w:b/>
      <w:bCs/>
      <w:sz w:val="28"/>
      <w:szCs w:val="24"/>
      <w:u w:val="single"/>
      <w:lang w:val="en-US"/>
    </w:rPr>
  </w:style>
  <w:style w:type="paragraph" w:customStyle="1" w:styleId="Char1Char">
    <w:name w:val="Char1 Char"/>
    <w:basedOn w:val="Normal"/>
    <w:rsid w:val="00294E03"/>
    <w:pPr>
      <w:spacing w:after="160" w:line="240" w:lineRule="exact"/>
    </w:pPr>
    <w:rPr>
      <w:rFonts w:ascii="Verdana" w:hAnsi="Verdana"/>
      <w:lang w:val="en-US"/>
    </w:rPr>
  </w:style>
  <w:style w:type="paragraph" w:styleId="FootnoteText">
    <w:name w:val="footnote text"/>
    <w:basedOn w:val="Normal"/>
    <w:semiHidden/>
    <w:rsid w:val="009D3AB6"/>
  </w:style>
  <w:style w:type="character" w:styleId="FootnoteReference">
    <w:name w:val="footnote reference"/>
    <w:basedOn w:val="DefaultParagraphFont"/>
    <w:semiHidden/>
    <w:rsid w:val="009D3AB6"/>
    <w:rPr>
      <w:vertAlign w:val="superscript"/>
    </w:rPr>
  </w:style>
  <w:style w:type="paragraph" w:styleId="ListParagraph">
    <w:name w:val="List Paragraph"/>
    <w:basedOn w:val="Normal"/>
    <w:uiPriority w:val="34"/>
    <w:qFormat/>
    <w:rsid w:val="009215EE"/>
    <w:pPr>
      <w:ind w:left="720"/>
      <w:contextualSpacing/>
    </w:pPr>
  </w:style>
  <w:style w:type="character" w:customStyle="1" w:styleId="HeaderChar">
    <w:name w:val="Header Char"/>
    <w:basedOn w:val="DefaultParagraphFont"/>
    <w:link w:val="Header"/>
    <w:uiPriority w:val="99"/>
    <w:rsid w:val="002B53C2"/>
    <w:rPr>
      <w:lang w:eastAsia="en-US"/>
    </w:rPr>
  </w:style>
  <w:style w:type="character" w:styleId="CommentReference">
    <w:name w:val="annotation reference"/>
    <w:basedOn w:val="DefaultParagraphFont"/>
    <w:rsid w:val="00981B53"/>
    <w:rPr>
      <w:sz w:val="16"/>
      <w:szCs w:val="16"/>
    </w:rPr>
  </w:style>
  <w:style w:type="paragraph" w:styleId="CommentText">
    <w:name w:val="annotation text"/>
    <w:basedOn w:val="Normal"/>
    <w:link w:val="CommentTextChar"/>
    <w:rsid w:val="00981B53"/>
  </w:style>
  <w:style w:type="character" w:customStyle="1" w:styleId="CommentTextChar">
    <w:name w:val="Comment Text Char"/>
    <w:basedOn w:val="DefaultParagraphFont"/>
    <w:link w:val="CommentText"/>
    <w:rsid w:val="00981B53"/>
    <w:rPr>
      <w:lang w:eastAsia="en-US"/>
    </w:rPr>
  </w:style>
  <w:style w:type="paragraph" w:styleId="CommentSubject">
    <w:name w:val="annotation subject"/>
    <w:basedOn w:val="CommentText"/>
    <w:next w:val="CommentText"/>
    <w:link w:val="CommentSubjectChar"/>
    <w:rsid w:val="00981B53"/>
    <w:rPr>
      <w:b/>
      <w:bCs/>
    </w:rPr>
  </w:style>
  <w:style w:type="character" w:customStyle="1" w:styleId="CommentSubjectChar">
    <w:name w:val="Comment Subject Char"/>
    <w:basedOn w:val="CommentTextChar"/>
    <w:link w:val="CommentSubject"/>
    <w:rsid w:val="00981B5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1458">
      <w:bodyDiv w:val="1"/>
      <w:marLeft w:val="0"/>
      <w:marRight w:val="0"/>
      <w:marTop w:val="0"/>
      <w:marBottom w:val="0"/>
      <w:divBdr>
        <w:top w:val="none" w:sz="0" w:space="0" w:color="auto"/>
        <w:left w:val="none" w:sz="0" w:space="0" w:color="auto"/>
        <w:bottom w:val="none" w:sz="0" w:space="0" w:color="auto"/>
        <w:right w:val="none" w:sz="0" w:space="0" w:color="auto"/>
      </w:divBdr>
    </w:div>
    <w:div w:id="17782048">
      <w:bodyDiv w:val="1"/>
      <w:marLeft w:val="0"/>
      <w:marRight w:val="0"/>
      <w:marTop w:val="0"/>
      <w:marBottom w:val="0"/>
      <w:divBdr>
        <w:top w:val="none" w:sz="0" w:space="0" w:color="auto"/>
        <w:left w:val="none" w:sz="0" w:space="0" w:color="auto"/>
        <w:bottom w:val="none" w:sz="0" w:space="0" w:color="auto"/>
        <w:right w:val="none" w:sz="0" w:space="0" w:color="auto"/>
      </w:divBdr>
    </w:div>
    <w:div w:id="202059763">
      <w:bodyDiv w:val="1"/>
      <w:marLeft w:val="0"/>
      <w:marRight w:val="0"/>
      <w:marTop w:val="0"/>
      <w:marBottom w:val="0"/>
      <w:divBdr>
        <w:top w:val="none" w:sz="0" w:space="0" w:color="auto"/>
        <w:left w:val="none" w:sz="0" w:space="0" w:color="auto"/>
        <w:bottom w:val="none" w:sz="0" w:space="0" w:color="auto"/>
        <w:right w:val="none" w:sz="0" w:space="0" w:color="auto"/>
      </w:divBdr>
    </w:div>
    <w:div w:id="479076687">
      <w:bodyDiv w:val="1"/>
      <w:marLeft w:val="0"/>
      <w:marRight w:val="0"/>
      <w:marTop w:val="0"/>
      <w:marBottom w:val="0"/>
      <w:divBdr>
        <w:top w:val="none" w:sz="0" w:space="0" w:color="auto"/>
        <w:left w:val="none" w:sz="0" w:space="0" w:color="auto"/>
        <w:bottom w:val="none" w:sz="0" w:space="0" w:color="auto"/>
        <w:right w:val="none" w:sz="0" w:space="0" w:color="auto"/>
      </w:divBdr>
    </w:div>
    <w:div w:id="712465447">
      <w:bodyDiv w:val="1"/>
      <w:marLeft w:val="0"/>
      <w:marRight w:val="0"/>
      <w:marTop w:val="0"/>
      <w:marBottom w:val="0"/>
      <w:divBdr>
        <w:top w:val="none" w:sz="0" w:space="0" w:color="auto"/>
        <w:left w:val="none" w:sz="0" w:space="0" w:color="auto"/>
        <w:bottom w:val="none" w:sz="0" w:space="0" w:color="auto"/>
        <w:right w:val="none" w:sz="0" w:space="0" w:color="auto"/>
      </w:divBdr>
      <w:divsChild>
        <w:div w:id="115872290">
          <w:marLeft w:val="0"/>
          <w:marRight w:val="0"/>
          <w:marTop w:val="0"/>
          <w:marBottom w:val="0"/>
          <w:divBdr>
            <w:top w:val="none" w:sz="0" w:space="0" w:color="auto"/>
            <w:left w:val="none" w:sz="0" w:space="0" w:color="auto"/>
            <w:bottom w:val="none" w:sz="0" w:space="0" w:color="auto"/>
            <w:right w:val="none" w:sz="0" w:space="0" w:color="auto"/>
          </w:divBdr>
          <w:divsChild>
            <w:div w:id="11516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71545">
      <w:bodyDiv w:val="1"/>
      <w:marLeft w:val="0"/>
      <w:marRight w:val="0"/>
      <w:marTop w:val="0"/>
      <w:marBottom w:val="0"/>
      <w:divBdr>
        <w:top w:val="none" w:sz="0" w:space="0" w:color="auto"/>
        <w:left w:val="none" w:sz="0" w:space="0" w:color="auto"/>
        <w:bottom w:val="none" w:sz="0" w:space="0" w:color="auto"/>
        <w:right w:val="none" w:sz="0" w:space="0" w:color="auto"/>
      </w:divBdr>
    </w:div>
    <w:div w:id="1091967947">
      <w:bodyDiv w:val="1"/>
      <w:marLeft w:val="0"/>
      <w:marRight w:val="0"/>
      <w:marTop w:val="0"/>
      <w:marBottom w:val="0"/>
      <w:divBdr>
        <w:top w:val="none" w:sz="0" w:space="0" w:color="auto"/>
        <w:left w:val="none" w:sz="0" w:space="0" w:color="auto"/>
        <w:bottom w:val="none" w:sz="0" w:space="0" w:color="auto"/>
        <w:right w:val="none" w:sz="0" w:space="0" w:color="auto"/>
      </w:divBdr>
    </w:div>
    <w:div w:id="1281258527">
      <w:bodyDiv w:val="1"/>
      <w:marLeft w:val="0"/>
      <w:marRight w:val="0"/>
      <w:marTop w:val="0"/>
      <w:marBottom w:val="0"/>
      <w:divBdr>
        <w:top w:val="none" w:sz="0" w:space="0" w:color="auto"/>
        <w:left w:val="none" w:sz="0" w:space="0" w:color="auto"/>
        <w:bottom w:val="none" w:sz="0" w:space="0" w:color="auto"/>
        <w:right w:val="none" w:sz="0" w:space="0" w:color="auto"/>
      </w:divBdr>
    </w:div>
    <w:div w:id="1565097021">
      <w:bodyDiv w:val="1"/>
      <w:marLeft w:val="0"/>
      <w:marRight w:val="0"/>
      <w:marTop w:val="0"/>
      <w:marBottom w:val="0"/>
      <w:divBdr>
        <w:top w:val="none" w:sz="0" w:space="0" w:color="auto"/>
        <w:left w:val="none" w:sz="0" w:space="0" w:color="auto"/>
        <w:bottom w:val="none" w:sz="0" w:space="0" w:color="auto"/>
        <w:right w:val="none" w:sz="0" w:space="0" w:color="auto"/>
      </w:divBdr>
    </w:div>
    <w:div w:id="1603562282">
      <w:bodyDiv w:val="1"/>
      <w:marLeft w:val="0"/>
      <w:marRight w:val="0"/>
      <w:marTop w:val="0"/>
      <w:marBottom w:val="0"/>
      <w:divBdr>
        <w:top w:val="none" w:sz="0" w:space="0" w:color="auto"/>
        <w:left w:val="none" w:sz="0" w:space="0" w:color="auto"/>
        <w:bottom w:val="none" w:sz="0" w:space="0" w:color="auto"/>
        <w:right w:val="none" w:sz="0" w:space="0" w:color="auto"/>
      </w:divBdr>
    </w:div>
    <w:div w:id="1675257466">
      <w:bodyDiv w:val="1"/>
      <w:marLeft w:val="0"/>
      <w:marRight w:val="0"/>
      <w:marTop w:val="0"/>
      <w:marBottom w:val="0"/>
      <w:divBdr>
        <w:top w:val="none" w:sz="0" w:space="0" w:color="auto"/>
        <w:left w:val="none" w:sz="0" w:space="0" w:color="auto"/>
        <w:bottom w:val="none" w:sz="0" w:space="0" w:color="auto"/>
        <w:right w:val="none" w:sz="0" w:space="0" w:color="auto"/>
      </w:divBdr>
    </w:div>
    <w:div w:id="1682927284">
      <w:bodyDiv w:val="1"/>
      <w:marLeft w:val="0"/>
      <w:marRight w:val="0"/>
      <w:marTop w:val="0"/>
      <w:marBottom w:val="0"/>
      <w:divBdr>
        <w:top w:val="none" w:sz="0" w:space="0" w:color="auto"/>
        <w:left w:val="none" w:sz="0" w:space="0" w:color="auto"/>
        <w:bottom w:val="none" w:sz="0" w:space="0" w:color="auto"/>
        <w:right w:val="none" w:sz="0" w:space="0" w:color="auto"/>
      </w:divBdr>
    </w:div>
    <w:div w:id="1774472401">
      <w:bodyDiv w:val="1"/>
      <w:marLeft w:val="0"/>
      <w:marRight w:val="0"/>
      <w:marTop w:val="0"/>
      <w:marBottom w:val="0"/>
      <w:divBdr>
        <w:top w:val="none" w:sz="0" w:space="0" w:color="auto"/>
        <w:left w:val="none" w:sz="0" w:space="0" w:color="auto"/>
        <w:bottom w:val="none" w:sz="0" w:space="0" w:color="auto"/>
        <w:right w:val="none" w:sz="0" w:space="0" w:color="auto"/>
      </w:divBdr>
    </w:div>
    <w:div w:id="1827234835">
      <w:bodyDiv w:val="1"/>
      <w:marLeft w:val="0"/>
      <w:marRight w:val="0"/>
      <w:marTop w:val="0"/>
      <w:marBottom w:val="0"/>
      <w:divBdr>
        <w:top w:val="none" w:sz="0" w:space="0" w:color="auto"/>
        <w:left w:val="none" w:sz="0" w:space="0" w:color="auto"/>
        <w:bottom w:val="none" w:sz="0" w:space="0" w:color="auto"/>
        <w:right w:val="none" w:sz="0" w:space="0" w:color="auto"/>
      </w:divBdr>
      <w:divsChild>
        <w:div w:id="36853792">
          <w:marLeft w:val="0"/>
          <w:marRight w:val="0"/>
          <w:marTop w:val="0"/>
          <w:marBottom w:val="0"/>
          <w:divBdr>
            <w:top w:val="none" w:sz="0" w:space="0" w:color="auto"/>
            <w:left w:val="none" w:sz="0" w:space="0" w:color="auto"/>
            <w:bottom w:val="none" w:sz="0" w:space="0" w:color="auto"/>
            <w:right w:val="none" w:sz="0" w:space="0" w:color="auto"/>
          </w:divBdr>
          <w:divsChild>
            <w:div w:id="4246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8060">
      <w:bodyDiv w:val="1"/>
      <w:marLeft w:val="0"/>
      <w:marRight w:val="0"/>
      <w:marTop w:val="0"/>
      <w:marBottom w:val="0"/>
      <w:divBdr>
        <w:top w:val="none" w:sz="0" w:space="0" w:color="auto"/>
        <w:left w:val="none" w:sz="0" w:space="0" w:color="auto"/>
        <w:bottom w:val="none" w:sz="0" w:space="0" w:color="auto"/>
        <w:right w:val="none" w:sz="0" w:space="0" w:color="auto"/>
      </w:divBdr>
    </w:div>
    <w:div w:id="212372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B5886-1F09-49DA-8A5D-655921F54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E10728C7</Template>
  <TotalTime>198</TotalTime>
  <Pages>3</Pages>
  <Words>674</Words>
  <Characters>3778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securing compliance with the national crime recording</vt:lpstr>
    </vt:vector>
  </TitlesOfParts>
  <Company>Cleveland Police</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securing compliance with the national crime recording</dc:title>
  <dc:subject>standard (ncrs)</dc:subject>
  <dc:creator>c/supt. d. lumb</dc:creator>
  <cp:lastModifiedBy>ROWNTREE, Kate (C8111)</cp:lastModifiedBy>
  <cp:revision>12</cp:revision>
  <cp:lastPrinted>2017-03-10T11:52:00Z</cp:lastPrinted>
  <dcterms:created xsi:type="dcterms:W3CDTF">2017-03-08T11:07:00Z</dcterms:created>
  <dcterms:modified xsi:type="dcterms:W3CDTF">2017-03-14T11:12:00Z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70a4ff7d-851f-4697-a5ad-28d1818ce89f</vt:lpwstr>
  </property>
  <property fmtid="{D5CDD505-2E9C-101B-9397-08002B2CF9AE}" pid="3" name="Classification">
    <vt:lpwstr>OFFICIAL</vt:lpwstr>
  </property>
</Properties>
</file>