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ink/ink1.xml" ContentType="application/inkml+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201" w:rsidRPr="002D35D5" w:rsidRDefault="004D0846" w:rsidP="0012515D">
      <w:pPr>
        <w:pStyle w:val="Heading3"/>
        <w:tabs>
          <w:tab w:val="left" w:pos="0"/>
        </w:tabs>
        <w:ind w:right="1"/>
        <w:jc w:val="both"/>
        <w:rPr>
          <w:rFonts w:ascii="Tahoma" w:eastAsia="Arial Unicode MS" w:hAnsi="Tahoma" w:cs="Tahoma"/>
          <w:szCs w:val="24"/>
        </w:rPr>
      </w:pPr>
      <w:bookmarkStart w:id="0" w:name="_GoBack"/>
      <w:bookmarkEnd w:id="0"/>
      <w:r>
        <w:rPr>
          <w:rFonts w:ascii="Tahoma" w:hAnsi="Tahoma" w:cs="Tahoma"/>
          <w:noProof/>
          <w:lang w:eastAsia="en-GB"/>
        </w:rPr>
        <w:drawing>
          <wp:anchor distT="0" distB="0" distL="114300" distR="114300" simplePos="0" relativeHeight="251691008" behindDoc="1" locked="0" layoutInCell="1" allowOverlap="1">
            <wp:simplePos x="0" y="0"/>
            <wp:positionH relativeFrom="margin">
              <wp:posOffset>0</wp:posOffset>
            </wp:positionH>
            <wp:positionV relativeFrom="margin">
              <wp:posOffset>-735599</wp:posOffset>
            </wp:positionV>
            <wp:extent cx="2571750" cy="1085850"/>
            <wp:effectExtent l="0" t="0" r="0" b="0"/>
            <wp:wrapSquare wrapText="bothSides"/>
            <wp:docPr id="1" name="Picture 1"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 logo - landscape no pp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71750"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szCs w:val="24"/>
        </w:rPr>
        <w:br/>
      </w:r>
      <w:r>
        <w:rPr>
          <w:rFonts w:ascii="Tahoma" w:hAnsi="Tahoma" w:cs="Tahoma"/>
          <w:szCs w:val="24"/>
        </w:rPr>
        <w:br/>
      </w:r>
      <w:r w:rsidR="00507209" w:rsidRPr="002D35D5">
        <w:rPr>
          <w:rFonts w:ascii="Tahoma" w:hAnsi="Tahoma" w:cs="Tahoma"/>
          <w:szCs w:val="24"/>
        </w:rPr>
        <w:t>Report of the Chief Constable</w:t>
      </w:r>
      <w:r w:rsidR="00E87ED4" w:rsidRPr="002D35D5">
        <w:rPr>
          <w:rFonts w:ascii="Tahoma" w:hAnsi="Tahoma" w:cs="Tahoma"/>
          <w:szCs w:val="24"/>
        </w:rPr>
        <w:t xml:space="preserve"> </w:t>
      </w:r>
      <w:r w:rsidR="00507209" w:rsidRPr="002D35D5">
        <w:rPr>
          <w:rFonts w:ascii="Tahoma" w:hAnsi="Tahoma" w:cs="Tahoma"/>
          <w:szCs w:val="24"/>
        </w:rPr>
        <w:t>to the Chair and Members</w:t>
      </w:r>
      <w:r w:rsidR="00B55CCF" w:rsidRPr="002D35D5">
        <w:rPr>
          <w:rFonts w:ascii="Tahoma" w:eastAsia="Arial Unicode MS" w:hAnsi="Tahoma" w:cs="Tahoma"/>
          <w:szCs w:val="24"/>
        </w:rPr>
        <w:t xml:space="preserve"> </w:t>
      </w:r>
      <w:r w:rsidR="00507209" w:rsidRPr="002D35D5">
        <w:rPr>
          <w:rFonts w:ascii="Tahoma" w:hAnsi="Tahoma" w:cs="Tahoma"/>
          <w:szCs w:val="24"/>
        </w:rPr>
        <w:t xml:space="preserve">of the </w:t>
      </w:r>
      <w:r w:rsidR="004A6AE1" w:rsidRPr="002D35D5">
        <w:rPr>
          <w:rFonts w:ascii="Tahoma" w:hAnsi="Tahoma" w:cs="Tahoma"/>
          <w:szCs w:val="24"/>
        </w:rPr>
        <w:t xml:space="preserve">Audit </w:t>
      </w:r>
      <w:r w:rsidR="00535E44" w:rsidRPr="002D35D5">
        <w:rPr>
          <w:rFonts w:ascii="Tahoma" w:hAnsi="Tahoma" w:cs="Tahoma"/>
          <w:szCs w:val="24"/>
        </w:rPr>
        <w:t>Committee</w:t>
      </w:r>
    </w:p>
    <w:p w:rsidR="00507209" w:rsidRPr="002D35D5" w:rsidRDefault="00BB1680" w:rsidP="0012515D">
      <w:pPr>
        <w:tabs>
          <w:tab w:val="left" w:pos="993"/>
        </w:tabs>
        <w:ind w:right="880"/>
        <w:jc w:val="both"/>
        <w:rPr>
          <w:rFonts w:ascii="Tahoma" w:hAnsi="Tahoma" w:cs="Tahoma"/>
          <w:b/>
          <w:bCs/>
          <w:sz w:val="24"/>
          <w:szCs w:val="24"/>
        </w:rPr>
      </w:pPr>
      <w:r>
        <w:rPr>
          <w:rFonts w:ascii="Tahoma" w:hAnsi="Tahoma" w:cs="Tahoma"/>
          <w:b/>
          <w:bCs/>
          <w:sz w:val="24"/>
          <w:szCs w:val="24"/>
        </w:rPr>
        <w:t>2</w:t>
      </w:r>
      <w:r w:rsidR="009D7987" w:rsidRPr="009D7987">
        <w:rPr>
          <w:rFonts w:ascii="Tahoma" w:hAnsi="Tahoma" w:cs="Tahoma"/>
          <w:b/>
          <w:bCs/>
          <w:sz w:val="24"/>
          <w:szCs w:val="24"/>
          <w:vertAlign w:val="superscript"/>
        </w:rPr>
        <w:t>nd</w:t>
      </w:r>
      <w:r w:rsidR="009D7987">
        <w:rPr>
          <w:rFonts w:ascii="Tahoma" w:hAnsi="Tahoma" w:cs="Tahoma"/>
          <w:b/>
          <w:bCs/>
          <w:sz w:val="24"/>
          <w:szCs w:val="24"/>
        </w:rPr>
        <w:t xml:space="preserve"> October</w:t>
      </w:r>
      <w:r w:rsidR="00831597" w:rsidRPr="002D35D5">
        <w:rPr>
          <w:rFonts w:ascii="Tahoma" w:hAnsi="Tahoma" w:cs="Tahoma"/>
          <w:b/>
          <w:bCs/>
          <w:sz w:val="24"/>
          <w:szCs w:val="24"/>
        </w:rPr>
        <w:t xml:space="preserve"> 20</w:t>
      </w:r>
      <w:r w:rsidR="003E4668">
        <w:rPr>
          <w:rFonts w:ascii="Tahoma" w:hAnsi="Tahoma" w:cs="Tahoma"/>
          <w:b/>
          <w:bCs/>
          <w:sz w:val="24"/>
          <w:szCs w:val="24"/>
        </w:rPr>
        <w:t>20</w:t>
      </w:r>
    </w:p>
    <w:p w:rsidR="00810696" w:rsidRPr="002D35D5" w:rsidRDefault="00810696" w:rsidP="0012515D">
      <w:pPr>
        <w:tabs>
          <w:tab w:val="left" w:pos="993"/>
        </w:tabs>
        <w:ind w:right="880"/>
        <w:jc w:val="both"/>
        <w:rPr>
          <w:rFonts w:ascii="Tahoma" w:hAnsi="Tahoma" w:cs="Tahoma"/>
          <w:b/>
          <w:bCs/>
          <w:sz w:val="24"/>
          <w:szCs w:val="24"/>
        </w:rPr>
      </w:pPr>
    </w:p>
    <w:p w:rsidR="00507209" w:rsidRPr="002D35D5" w:rsidRDefault="0028080E" w:rsidP="0012515D">
      <w:pPr>
        <w:ind w:right="1"/>
        <w:jc w:val="both"/>
        <w:rPr>
          <w:rFonts w:ascii="Tahoma" w:hAnsi="Tahoma" w:cs="Tahoma"/>
          <w:b/>
          <w:sz w:val="24"/>
          <w:szCs w:val="24"/>
        </w:rPr>
      </w:pPr>
      <w:r w:rsidRPr="002D35D5">
        <w:rPr>
          <w:rFonts w:ascii="Tahoma" w:hAnsi="Tahoma" w:cs="Tahoma"/>
          <w:b/>
          <w:sz w:val="24"/>
          <w:szCs w:val="24"/>
        </w:rPr>
        <w:t xml:space="preserve">Executive </w:t>
      </w:r>
      <w:r w:rsidR="00B21C5D" w:rsidRPr="002D35D5">
        <w:rPr>
          <w:rFonts w:ascii="Tahoma" w:hAnsi="Tahoma" w:cs="Tahoma"/>
          <w:b/>
          <w:sz w:val="24"/>
          <w:szCs w:val="24"/>
        </w:rPr>
        <w:t xml:space="preserve">&amp; Presenting </w:t>
      </w:r>
      <w:r w:rsidRPr="002D35D5">
        <w:rPr>
          <w:rFonts w:ascii="Tahoma" w:hAnsi="Tahoma" w:cs="Tahoma"/>
          <w:b/>
          <w:sz w:val="24"/>
          <w:szCs w:val="24"/>
        </w:rPr>
        <w:t>Officer: Mr</w:t>
      </w:r>
      <w:r w:rsidR="002B2B76">
        <w:rPr>
          <w:rFonts w:ascii="Tahoma" w:hAnsi="Tahoma" w:cs="Tahoma"/>
          <w:b/>
          <w:sz w:val="24"/>
          <w:szCs w:val="24"/>
        </w:rPr>
        <w:t>s</w:t>
      </w:r>
      <w:r w:rsidRPr="002D35D5">
        <w:rPr>
          <w:rFonts w:ascii="Tahoma" w:hAnsi="Tahoma" w:cs="Tahoma"/>
          <w:b/>
          <w:sz w:val="24"/>
          <w:szCs w:val="24"/>
        </w:rPr>
        <w:t xml:space="preserve"> </w:t>
      </w:r>
      <w:r w:rsidR="002B2B76">
        <w:rPr>
          <w:rFonts w:ascii="Tahoma" w:hAnsi="Tahoma" w:cs="Tahoma"/>
          <w:b/>
          <w:sz w:val="24"/>
          <w:szCs w:val="24"/>
        </w:rPr>
        <w:t>Joanne Gleeson</w:t>
      </w:r>
      <w:r w:rsidR="00831597" w:rsidRPr="002D35D5">
        <w:rPr>
          <w:rFonts w:ascii="Tahoma" w:hAnsi="Tahoma" w:cs="Tahoma"/>
          <w:b/>
          <w:sz w:val="24"/>
          <w:szCs w:val="24"/>
        </w:rPr>
        <w:t>, Chief Finance Officer</w:t>
      </w:r>
    </w:p>
    <w:p w:rsidR="00507209" w:rsidRPr="002D35D5" w:rsidRDefault="00507209" w:rsidP="0012515D">
      <w:pPr>
        <w:ind w:right="880"/>
        <w:jc w:val="both"/>
        <w:rPr>
          <w:rFonts w:ascii="Tahoma" w:hAnsi="Tahoma" w:cs="Tahoma"/>
          <w:b/>
          <w:sz w:val="24"/>
          <w:szCs w:val="24"/>
        </w:rPr>
      </w:pPr>
    </w:p>
    <w:p w:rsidR="00507209" w:rsidRPr="002D35D5" w:rsidRDefault="00507209" w:rsidP="0012515D">
      <w:pPr>
        <w:ind w:right="880"/>
        <w:jc w:val="both"/>
        <w:rPr>
          <w:rFonts w:ascii="Tahoma" w:hAnsi="Tahoma" w:cs="Tahoma"/>
          <w:b/>
          <w:sz w:val="24"/>
          <w:szCs w:val="24"/>
        </w:rPr>
      </w:pPr>
      <w:r w:rsidRPr="002D35D5">
        <w:rPr>
          <w:rFonts w:ascii="Tahoma" w:hAnsi="Tahoma" w:cs="Tahoma"/>
          <w:b/>
          <w:sz w:val="24"/>
          <w:szCs w:val="24"/>
        </w:rPr>
        <w:t xml:space="preserve">Status: For </w:t>
      </w:r>
      <w:r w:rsidR="00B21C5D" w:rsidRPr="002D35D5">
        <w:rPr>
          <w:rFonts w:ascii="Tahoma" w:hAnsi="Tahoma" w:cs="Tahoma"/>
          <w:b/>
          <w:sz w:val="24"/>
          <w:szCs w:val="24"/>
        </w:rPr>
        <w:t>Information</w:t>
      </w:r>
    </w:p>
    <w:p w:rsidR="00EB0584" w:rsidRPr="002D35D5" w:rsidRDefault="00EB0584" w:rsidP="0012515D">
      <w:pPr>
        <w:jc w:val="both"/>
        <w:rPr>
          <w:rFonts w:ascii="Tahoma" w:hAnsi="Tahoma" w:cs="Tahoma"/>
          <w:sz w:val="24"/>
          <w:szCs w:val="24"/>
        </w:rPr>
      </w:pPr>
    </w:p>
    <w:p w:rsidR="00507209" w:rsidRPr="002D35D5" w:rsidRDefault="00B44F60" w:rsidP="0012515D">
      <w:pPr>
        <w:ind w:right="1"/>
        <w:jc w:val="both"/>
        <w:rPr>
          <w:rFonts w:ascii="Tahoma" w:hAnsi="Tahoma" w:cs="Tahoma"/>
          <w:b/>
          <w:bCs/>
          <w:sz w:val="28"/>
          <w:szCs w:val="28"/>
        </w:rPr>
      </w:pPr>
      <w:r w:rsidRPr="002D35D5">
        <w:rPr>
          <w:rFonts w:ascii="Tahoma" w:hAnsi="Tahoma" w:cs="Tahoma"/>
          <w:b/>
          <w:bCs/>
          <w:sz w:val="28"/>
          <w:szCs w:val="28"/>
        </w:rPr>
        <w:t xml:space="preserve">Contract </w:t>
      </w:r>
      <w:r w:rsidR="007B3FA0" w:rsidRPr="002D35D5">
        <w:rPr>
          <w:rFonts w:ascii="Tahoma" w:hAnsi="Tahoma" w:cs="Tahoma"/>
          <w:b/>
          <w:bCs/>
          <w:sz w:val="28"/>
          <w:szCs w:val="28"/>
        </w:rPr>
        <w:t>Standing Order</w:t>
      </w:r>
      <w:r w:rsidR="00B55CCF" w:rsidRPr="002D35D5">
        <w:rPr>
          <w:rFonts w:ascii="Tahoma" w:hAnsi="Tahoma" w:cs="Tahoma"/>
          <w:b/>
          <w:bCs/>
          <w:sz w:val="28"/>
          <w:szCs w:val="28"/>
        </w:rPr>
        <w:t xml:space="preserve"> </w:t>
      </w:r>
      <w:r w:rsidR="00BE112F">
        <w:rPr>
          <w:rFonts w:ascii="Tahoma" w:hAnsi="Tahoma" w:cs="Tahoma"/>
          <w:b/>
          <w:bCs/>
          <w:sz w:val="28"/>
          <w:szCs w:val="28"/>
        </w:rPr>
        <w:t>10</w:t>
      </w:r>
      <w:r w:rsidR="00560FBC" w:rsidRPr="002D35D5">
        <w:rPr>
          <w:rFonts w:ascii="Tahoma" w:hAnsi="Tahoma" w:cs="Tahoma"/>
          <w:b/>
          <w:bCs/>
          <w:sz w:val="28"/>
          <w:szCs w:val="28"/>
        </w:rPr>
        <w:t xml:space="preserve"> </w:t>
      </w:r>
      <w:r w:rsidR="0036192D" w:rsidRPr="002D35D5">
        <w:rPr>
          <w:rFonts w:ascii="Tahoma" w:hAnsi="Tahoma" w:cs="Tahoma"/>
          <w:b/>
          <w:bCs/>
          <w:sz w:val="28"/>
          <w:szCs w:val="28"/>
        </w:rPr>
        <w:t>–</w:t>
      </w:r>
      <w:r w:rsidR="00B21C5D" w:rsidRPr="002D35D5">
        <w:rPr>
          <w:rFonts w:ascii="Tahoma" w:hAnsi="Tahoma" w:cs="Tahoma"/>
          <w:b/>
          <w:bCs/>
          <w:sz w:val="28"/>
          <w:szCs w:val="28"/>
        </w:rPr>
        <w:t xml:space="preserve"> </w:t>
      </w:r>
      <w:r w:rsidR="0036192D" w:rsidRPr="002D35D5">
        <w:rPr>
          <w:rFonts w:ascii="Tahoma" w:hAnsi="Tahoma" w:cs="Tahoma"/>
          <w:b/>
          <w:bCs/>
          <w:sz w:val="28"/>
          <w:szCs w:val="28"/>
        </w:rPr>
        <w:t>Exceptional Situations</w:t>
      </w:r>
      <w:r w:rsidR="001C6032" w:rsidRPr="002D35D5">
        <w:rPr>
          <w:rFonts w:ascii="Tahoma" w:hAnsi="Tahoma" w:cs="Tahoma"/>
          <w:b/>
          <w:bCs/>
          <w:sz w:val="28"/>
          <w:szCs w:val="28"/>
        </w:rPr>
        <w:t xml:space="preserve"> </w:t>
      </w:r>
      <w:r w:rsidR="00BB1680">
        <w:rPr>
          <w:rFonts w:ascii="Tahoma" w:hAnsi="Tahoma" w:cs="Tahoma"/>
          <w:b/>
          <w:bCs/>
          <w:sz w:val="28"/>
          <w:szCs w:val="28"/>
        </w:rPr>
        <w:t>and Procurement</w:t>
      </w:r>
      <w:r w:rsidR="00B052AB">
        <w:rPr>
          <w:rFonts w:ascii="Tahoma" w:hAnsi="Tahoma" w:cs="Tahoma"/>
          <w:b/>
          <w:bCs/>
          <w:sz w:val="28"/>
          <w:szCs w:val="28"/>
        </w:rPr>
        <w:t xml:space="preserve"> Performance Report</w:t>
      </w:r>
    </w:p>
    <w:p w:rsidR="00474511" w:rsidRPr="002D35D5" w:rsidRDefault="00474511" w:rsidP="0012515D">
      <w:pPr>
        <w:ind w:right="880"/>
        <w:jc w:val="both"/>
        <w:rPr>
          <w:rFonts w:ascii="Tahoma" w:hAnsi="Tahoma" w:cs="Tahoma"/>
          <w:bCs/>
          <w:sz w:val="24"/>
          <w:szCs w:val="24"/>
        </w:rPr>
      </w:pPr>
    </w:p>
    <w:p w:rsidR="00507209" w:rsidRPr="002D35D5" w:rsidRDefault="00507209" w:rsidP="0012515D">
      <w:pPr>
        <w:pStyle w:val="BodyText"/>
        <w:tabs>
          <w:tab w:val="left" w:pos="709"/>
        </w:tabs>
        <w:jc w:val="both"/>
        <w:rPr>
          <w:rFonts w:ascii="Tahoma" w:hAnsi="Tahoma" w:cs="Tahoma"/>
          <w:b/>
          <w:bCs/>
          <w:szCs w:val="24"/>
        </w:rPr>
      </w:pPr>
      <w:r w:rsidRPr="002D35D5">
        <w:rPr>
          <w:rFonts w:ascii="Tahoma" w:hAnsi="Tahoma" w:cs="Tahoma"/>
          <w:b/>
          <w:bCs/>
          <w:szCs w:val="24"/>
        </w:rPr>
        <w:t>1</w:t>
      </w:r>
      <w:r w:rsidR="00B21C5D" w:rsidRPr="002D35D5">
        <w:rPr>
          <w:rFonts w:ascii="Tahoma" w:hAnsi="Tahoma" w:cs="Tahoma"/>
          <w:b/>
          <w:bCs/>
          <w:szCs w:val="24"/>
        </w:rPr>
        <w:t>.</w:t>
      </w:r>
      <w:r w:rsidRPr="002D35D5">
        <w:rPr>
          <w:rFonts w:ascii="Tahoma" w:hAnsi="Tahoma" w:cs="Tahoma"/>
          <w:b/>
          <w:bCs/>
          <w:szCs w:val="24"/>
        </w:rPr>
        <w:tab/>
        <w:t>Purpose</w:t>
      </w:r>
      <w:r w:rsidRPr="002D35D5">
        <w:rPr>
          <w:rFonts w:ascii="Tahoma" w:hAnsi="Tahoma" w:cs="Tahoma"/>
          <w:b/>
          <w:bCs/>
          <w:szCs w:val="24"/>
        </w:rPr>
        <w:br/>
      </w:r>
    </w:p>
    <w:p w:rsidR="00D941D0" w:rsidRPr="002D35D5" w:rsidRDefault="00D941D0" w:rsidP="0012515D">
      <w:pPr>
        <w:pStyle w:val="BodyTextIndent"/>
        <w:jc w:val="both"/>
        <w:rPr>
          <w:szCs w:val="24"/>
        </w:rPr>
      </w:pPr>
      <w:r w:rsidRPr="002D35D5">
        <w:rPr>
          <w:szCs w:val="24"/>
        </w:rPr>
        <w:t>1.1</w:t>
      </w:r>
      <w:r w:rsidRPr="002D35D5">
        <w:rPr>
          <w:szCs w:val="24"/>
        </w:rPr>
        <w:tab/>
      </w:r>
      <w:r w:rsidR="009C70F0" w:rsidRPr="002D35D5">
        <w:rPr>
          <w:szCs w:val="24"/>
        </w:rPr>
        <w:t>Contract standing orders were revised on 22</w:t>
      </w:r>
      <w:r w:rsidR="009C70F0" w:rsidRPr="002D35D5">
        <w:rPr>
          <w:szCs w:val="24"/>
          <w:vertAlign w:val="superscript"/>
        </w:rPr>
        <w:t>nd</w:t>
      </w:r>
      <w:r w:rsidR="009C70F0" w:rsidRPr="002D35D5">
        <w:rPr>
          <w:szCs w:val="24"/>
        </w:rPr>
        <w:t xml:space="preserve"> November 2012 following the introduction of the Police &amp; Crime Commissioner. Members will recall that an update of the Contract Standi</w:t>
      </w:r>
      <w:r w:rsidR="00670AA3">
        <w:rPr>
          <w:szCs w:val="24"/>
        </w:rPr>
        <w:t>ng Orders was agreed at the July</w:t>
      </w:r>
      <w:r w:rsidR="009C70F0" w:rsidRPr="002D35D5">
        <w:rPr>
          <w:szCs w:val="24"/>
        </w:rPr>
        <w:t xml:space="preserve"> 201</w:t>
      </w:r>
      <w:r w:rsidR="00670AA3">
        <w:rPr>
          <w:szCs w:val="24"/>
        </w:rPr>
        <w:t>8</w:t>
      </w:r>
      <w:r w:rsidR="009C70F0" w:rsidRPr="002D35D5">
        <w:rPr>
          <w:szCs w:val="24"/>
        </w:rPr>
        <w:t xml:space="preserve"> meeting of the Audit Committee. Contract Standing Orders state that “Utilisat</w:t>
      </w:r>
      <w:r w:rsidR="00BE112F">
        <w:rPr>
          <w:szCs w:val="24"/>
        </w:rPr>
        <w:t>ion of Contract Standing Order 10</w:t>
      </w:r>
      <w:r w:rsidR="009C70F0" w:rsidRPr="002D35D5">
        <w:rPr>
          <w:szCs w:val="24"/>
        </w:rPr>
        <w:t xml:space="preserve"> or failure to follow contract standing orders shall be reported </w:t>
      </w:r>
      <w:r w:rsidR="009C70F0" w:rsidRPr="002D35D5">
        <w:t xml:space="preserve">by the CFO of the CC </w:t>
      </w:r>
      <w:r w:rsidR="009C70F0" w:rsidRPr="002D35D5">
        <w:rPr>
          <w:szCs w:val="24"/>
        </w:rPr>
        <w:t>to the Audit Committee”.</w:t>
      </w:r>
    </w:p>
    <w:p w:rsidR="00D941D0" w:rsidRPr="002D35D5" w:rsidRDefault="00D941D0" w:rsidP="0012515D">
      <w:pPr>
        <w:pStyle w:val="BodyTextIndent"/>
        <w:ind w:left="0" w:firstLine="0"/>
        <w:jc w:val="both"/>
        <w:rPr>
          <w:szCs w:val="24"/>
        </w:rPr>
      </w:pPr>
    </w:p>
    <w:p w:rsidR="006D1B9A" w:rsidRPr="002D35D5" w:rsidRDefault="00C613BD" w:rsidP="00A42B73">
      <w:pPr>
        <w:numPr>
          <w:ilvl w:val="1"/>
          <w:numId w:val="5"/>
        </w:numPr>
        <w:jc w:val="both"/>
        <w:rPr>
          <w:rFonts w:ascii="Tahoma" w:hAnsi="Tahoma" w:cs="Tahoma"/>
          <w:sz w:val="24"/>
          <w:szCs w:val="24"/>
        </w:rPr>
      </w:pPr>
      <w:r w:rsidRPr="002D35D5">
        <w:rPr>
          <w:rFonts w:ascii="Tahoma" w:hAnsi="Tahoma" w:cs="Tahoma"/>
          <w:sz w:val="24"/>
          <w:szCs w:val="24"/>
        </w:rPr>
        <w:t>The purpose of this report is to advise the Audit Committee on the use of Contract Standin</w:t>
      </w:r>
      <w:r w:rsidR="00A642D9" w:rsidRPr="002D35D5">
        <w:rPr>
          <w:rFonts w:ascii="Tahoma" w:hAnsi="Tahoma" w:cs="Tahoma"/>
          <w:sz w:val="24"/>
          <w:szCs w:val="24"/>
        </w:rPr>
        <w:t xml:space="preserve">g Order </w:t>
      </w:r>
      <w:r w:rsidR="00BE112F">
        <w:rPr>
          <w:rFonts w:ascii="Tahoma" w:hAnsi="Tahoma" w:cs="Tahoma"/>
          <w:sz w:val="24"/>
          <w:szCs w:val="24"/>
        </w:rPr>
        <w:t>10</w:t>
      </w:r>
      <w:r w:rsidR="00A642D9" w:rsidRPr="002D35D5">
        <w:rPr>
          <w:rFonts w:ascii="Tahoma" w:hAnsi="Tahoma" w:cs="Tahoma"/>
          <w:sz w:val="24"/>
          <w:szCs w:val="24"/>
        </w:rPr>
        <w:t xml:space="preserve"> during the period </w:t>
      </w:r>
      <w:r w:rsidR="009D7987">
        <w:rPr>
          <w:rFonts w:ascii="Tahoma" w:hAnsi="Tahoma" w:cs="Tahoma"/>
          <w:sz w:val="24"/>
          <w:szCs w:val="24"/>
        </w:rPr>
        <w:t>February 2020</w:t>
      </w:r>
      <w:r w:rsidRPr="002D35D5">
        <w:rPr>
          <w:rFonts w:ascii="Tahoma" w:hAnsi="Tahoma" w:cs="Tahoma"/>
          <w:sz w:val="24"/>
          <w:szCs w:val="24"/>
        </w:rPr>
        <w:t xml:space="preserve"> to </w:t>
      </w:r>
      <w:r w:rsidR="009D7987">
        <w:rPr>
          <w:rFonts w:ascii="Tahoma" w:hAnsi="Tahoma" w:cs="Tahoma"/>
          <w:sz w:val="24"/>
          <w:szCs w:val="24"/>
        </w:rPr>
        <w:t>August</w:t>
      </w:r>
      <w:r w:rsidR="00831597" w:rsidRPr="002D35D5">
        <w:rPr>
          <w:rFonts w:ascii="Tahoma" w:hAnsi="Tahoma" w:cs="Tahoma"/>
          <w:sz w:val="24"/>
          <w:szCs w:val="24"/>
        </w:rPr>
        <w:t xml:space="preserve"> </w:t>
      </w:r>
      <w:r w:rsidR="003E4668">
        <w:rPr>
          <w:rFonts w:ascii="Tahoma" w:hAnsi="Tahoma" w:cs="Tahoma"/>
          <w:sz w:val="24"/>
          <w:szCs w:val="24"/>
        </w:rPr>
        <w:t>2020</w:t>
      </w:r>
      <w:r w:rsidR="001E2EB7">
        <w:rPr>
          <w:rFonts w:ascii="Tahoma" w:hAnsi="Tahoma" w:cs="Tahoma"/>
          <w:sz w:val="24"/>
          <w:szCs w:val="24"/>
        </w:rPr>
        <w:t xml:space="preserve"> and the Procurement Activity and Performance during the period</w:t>
      </w:r>
      <w:r w:rsidR="009D7987">
        <w:rPr>
          <w:rFonts w:ascii="Tahoma" w:hAnsi="Tahoma" w:cs="Tahoma"/>
          <w:sz w:val="24"/>
          <w:szCs w:val="24"/>
        </w:rPr>
        <w:t xml:space="preserve"> February 2020</w:t>
      </w:r>
      <w:r w:rsidR="001E2EB7">
        <w:rPr>
          <w:rFonts w:ascii="Tahoma" w:hAnsi="Tahoma" w:cs="Tahoma"/>
          <w:sz w:val="24"/>
          <w:szCs w:val="24"/>
        </w:rPr>
        <w:t xml:space="preserve"> to </w:t>
      </w:r>
      <w:r w:rsidR="009D7987">
        <w:rPr>
          <w:rFonts w:ascii="Tahoma" w:hAnsi="Tahoma" w:cs="Tahoma"/>
          <w:sz w:val="24"/>
          <w:szCs w:val="24"/>
        </w:rPr>
        <w:t xml:space="preserve">August </w:t>
      </w:r>
      <w:r w:rsidR="003E4668">
        <w:rPr>
          <w:rFonts w:ascii="Tahoma" w:hAnsi="Tahoma" w:cs="Tahoma"/>
          <w:sz w:val="24"/>
          <w:szCs w:val="24"/>
        </w:rPr>
        <w:t>2020</w:t>
      </w:r>
      <w:r w:rsidR="001E2EB7">
        <w:rPr>
          <w:rFonts w:ascii="Tahoma" w:hAnsi="Tahoma" w:cs="Tahoma"/>
          <w:sz w:val="24"/>
          <w:szCs w:val="24"/>
        </w:rPr>
        <w:t>.</w:t>
      </w:r>
    </w:p>
    <w:p w:rsidR="00831597" w:rsidRPr="002D35D5" w:rsidRDefault="00831597" w:rsidP="0012515D">
      <w:pPr>
        <w:jc w:val="both"/>
        <w:rPr>
          <w:rFonts w:ascii="Tahoma" w:hAnsi="Tahoma" w:cs="Tahoma"/>
          <w:sz w:val="24"/>
          <w:szCs w:val="24"/>
        </w:rPr>
      </w:pPr>
    </w:p>
    <w:p w:rsidR="00507209" w:rsidRPr="002D35D5" w:rsidRDefault="00507209" w:rsidP="004D327E">
      <w:pPr>
        <w:pStyle w:val="BodyText"/>
        <w:numPr>
          <w:ilvl w:val="0"/>
          <w:numId w:val="4"/>
        </w:numPr>
        <w:tabs>
          <w:tab w:val="clear" w:pos="360"/>
        </w:tabs>
        <w:ind w:left="709" w:hanging="709"/>
        <w:jc w:val="both"/>
        <w:rPr>
          <w:rFonts w:ascii="Tahoma" w:hAnsi="Tahoma" w:cs="Tahoma"/>
          <w:b/>
          <w:bCs/>
          <w:szCs w:val="24"/>
        </w:rPr>
      </w:pPr>
      <w:r w:rsidRPr="002D35D5">
        <w:rPr>
          <w:rFonts w:ascii="Tahoma" w:hAnsi="Tahoma" w:cs="Tahoma"/>
          <w:b/>
          <w:bCs/>
          <w:szCs w:val="24"/>
        </w:rPr>
        <w:t>Recommendations</w:t>
      </w:r>
    </w:p>
    <w:p w:rsidR="00507209" w:rsidRPr="002D35D5" w:rsidRDefault="00507209" w:rsidP="0012515D">
      <w:pPr>
        <w:pStyle w:val="BodyText"/>
        <w:jc w:val="both"/>
        <w:rPr>
          <w:rFonts w:ascii="Tahoma" w:hAnsi="Tahoma" w:cs="Tahoma"/>
          <w:szCs w:val="24"/>
        </w:rPr>
      </w:pPr>
    </w:p>
    <w:p w:rsidR="0033176A" w:rsidRDefault="0033176A" w:rsidP="0012515D">
      <w:pPr>
        <w:pStyle w:val="BodyTextIndent2"/>
        <w:numPr>
          <w:ilvl w:val="1"/>
          <w:numId w:val="3"/>
        </w:numPr>
        <w:jc w:val="both"/>
        <w:rPr>
          <w:szCs w:val="24"/>
        </w:rPr>
      </w:pPr>
      <w:r w:rsidRPr="002D35D5">
        <w:rPr>
          <w:szCs w:val="24"/>
        </w:rPr>
        <w:t xml:space="preserve">It is recommended that </w:t>
      </w:r>
      <w:r w:rsidR="00535E44" w:rsidRPr="002D35D5">
        <w:rPr>
          <w:szCs w:val="24"/>
        </w:rPr>
        <w:t xml:space="preserve">the </w:t>
      </w:r>
      <w:r w:rsidR="00B55CCF" w:rsidRPr="002D35D5">
        <w:rPr>
          <w:szCs w:val="24"/>
        </w:rPr>
        <w:t xml:space="preserve">Audit </w:t>
      </w:r>
      <w:r w:rsidR="00535E44" w:rsidRPr="002D35D5">
        <w:rPr>
          <w:szCs w:val="24"/>
        </w:rPr>
        <w:t>Committee</w:t>
      </w:r>
      <w:r w:rsidR="00B55CCF" w:rsidRPr="002D35D5">
        <w:rPr>
          <w:szCs w:val="24"/>
        </w:rPr>
        <w:t xml:space="preserve"> note the exceptional situations detailed in Appendix 1</w:t>
      </w:r>
      <w:r w:rsidRPr="002D35D5">
        <w:rPr>
          <w:szCs w:val="24"/>
        </w:rPr>
        <w:t xml:space="preserve">.  </w:t>
      </w:r>
    </w:p>
    <w:p w:rsidR="00EF7A02" w:rsidRDefault="00EF7A02" w:rsidP="00EF7A02">
      <w:pPr>
        <w:pStyle w:val="BodyTextIndent2"/>
        <w:ind w:left="720" w:firstLine="0"/>
        <w:jc w:val="both"/>
        <w:rPr>
          <w:szCs w:val="24"/>
        </w:rPr>
      </w:pPr>
    </w:p>
    <w:p w:rsidR="001E2EB7" w:rsidRPr="002D35D5" w:rsidRDefault="001E2EB7" w:rsidP="0012515D">
      <w:pPr>
        <w:pStyle w:val="BodyTextIndent2"/>
        <w:numPr>
          <w:ilvl w:val="1"/>
          <w:numId w:val="3"/>
        </w:numPr>
        <w:jc w:val="both"/>
        <w:rPr>
          <w:szCs w:val="24"/>
        </w:rPr>
      </w:pPr>
      <w:r>
        <w:rPr>
          <w:szCs w:val="24"/>
        </w:rPr>
        <w:t>It is recommended that the Audit Committee not</w:t>
      </w:r>
      <w:r w:rsidR="00A364CB">
        <w:rPr>
          <w:szCs w:val="24"/>
        </w:rPr>
        <w:t>e</w:t>
      </w:r>
      <w:r>
        <w:rPr>
          <w:szCs w:val="24"/>
        </w:rPr>
        <w:t xml:space="preserve"> the Procurement Activity and Performance of the Procurement function</w:t>
      </w:r>
      <w:r w:rsidR="00EF7A02">
        <w:rPr>
          <w:szCs w:val="24"/>
        </w:rPr>
        <w:t xml:space="preserve"> detailed in Appendix 2.</w:t>
      </w:r>
    </w:p>
    <w:p w:rsidR="00831597" w:rsidRPr="002D35D5" w:rsidRDefault="00831597" w:rsidP="0012515D">
      <w:pPr>
        <w:pStyle w:val="BodyTextIndent2"/>
        <w:ind w:left="0" w:firstLine="0"/>
        <w:jc w:val="both"/>
        <w:rPr>
          <w:szCs w:val="24"/>
        </w:rPr>
      </w:pPr>
    </w:p>
    <w:p w:rsidR="00507209" w:rsidRPr="002D35D5" w:rsidRDefault="00B55CCF" w:rsidP="004D327E">
      <w:pPr>
        <w:pStyle w:val="BodyText"/>
        <w:numPr>
          <w:ilvl w:val="0"/>
          <w:numId w:val="4"/>
        </w:numPr>
        <w:tabs>
          <w:tab w:val="clear" w:pos="360"/>
        </w:tabs>
        <w:ind w:left="709" w:hanging="709"/>
        <w:jc w:val="both"/>
        <w:rPr>
          <w:rFonts w:ascii="Tahoma" w:hAnsi="Tahoma" w:cs="Tahoma"/>
          <w:b/>
          <w:bCs/>
          <w:szCs w:val="24"/>
        </w:rPr>
      </w:pPr>
      <w:r w:rsidRPr="002D35D5">
        <w:rPr>
          <w:rFonts w:ascii="Tahoma" w:hAnsi="Tahoma" w:cs="Tahoma"/>
          <w:b/>
          <w:bCs/>
          <w:szCs w:val="24"/>
        </w:rPr>
        <w:t>Background</w:t>
      </w:r>
    </w:p>
    <w:p w:rsidR="00507209" w:rsidRPr="002D35D5" w:rsidRDefault="00507209" w:rsidP="0012515D">
      <w:pPr>
        <w:pStyle w:val="BodyText"/>
        <w:ind w:left="360"/>
        <w:jc w:val="both"/>
        <w:rPr>
          <w:rFonts w:ascii="Tahoma" w:hAnsi="Tahoma" w:cs="Tahoma"/>
          <w:szCs w:val="24"/>
        </w:rPr>
      </w:pPr>
    </w:p>
    <w:p w:rsidR="00C613BD" w:rsidRPr="002D35D5" w:rsidRDefault="00C613BD" w:rsidP="0012515D">
      <w:pPr>
        <w:numPr>
          <w:ilvl w:val="1"/>
          <w:numId w:val="2"/>
        </w:numPr>
        <w:jc w:val="both"/>
        <w:rPr>
          <w:rFonts w:ascii="Tahoma" w:hAnsi="Tahoma" w:cs="Tahoma"/>
          <w:sz w:val="24"/>
          <w:szCs w:val="24"/>
        </w:rPr>
      </w:pPr>
      <w:r w:rsidRPr="002D35D5">
        <w:rPr>
          <w:rFonts w:ascii="Tahoma" w:hAnsi="Tahoma" w:cs="Tahoma"/>
          <w:sz w:val="24"/>
          <w:szCs w:val="24"/>
        </w:rPr>
        <w:t>Contract Standing Orders reflect both the policies of the Office of the Police &amp; Crime Commissioner for Cleveland and the requirements of current legislation. Their purpose is to provide help and guidance to all members of staff who are involved in supplier negotiations for the provision of goods and services. They are mandatory and as such must be complied with at all times.</w:t>
      </w:r>
    </w:p>
    <w:p w:rsidR="00C613BD" w:rsidRDefault="00C613BD" w:rsidP="0012515D">
      <w:pPr>
        <w:jc w:val="both"/>
        <w:rPr>
          <w:rFonts w:ascii="Tahoma" w:hAnsi="Tahoma" w:cs="Tahoma"/>
          <w:sz w:val="24"/>
          <w:szCs w:val="24"/>
        </w:rPr>
      </w:pPr>
    </w:p>
    <w:p w:rsidR="001E2EB7" w:rsidRPr="004D0846" w:rsidRDefault="00C43B46" w:rsidP="001E2EB7">
      <w:pPr>
        <w:numPr>
          <w:ilvl w:val="1"/>
          <w:numId w:val="2"/>
        </w:numPr>
        <w:jc w:val="both"/>
        <w:rPr>
          <w:rFonts w:ascii="Tahoma" w:hAnsi="Tahoma" w:cs="Tahoma"/>
          <w:sz w:val="24"/>
          <w:szCs w:val="24"/>
        </w:rPr>
      </w:pPr>
      <w:r w:rsidRPr="002D35D5">
        <w:rPr>
          <w:rFonts w:ascii="Tahoma" w:hAnsi="Tahoma" w:cs="Tahoma"/>
          <w:sz w:val="24"/>
          <w:szCs w:val="24"/>
        </w:rPr>
        <w:t>Contract Standing Orders regulate the arrangements and procedures for acquiring goods and services. There is an underlying requirement that where such an acquisition is amenable to competitive tender that this mechanism</w:t>
      </w:r>
      <w:r w:rsidR="0033176A" w:rsidRPr="002D35D5">
        <w:rPr>
          <w:rFonts w:ascii="Tahoma" w:hAnsi="Tahoma" w:cs="Tahoma"/>
          <w:sz w:val="24"/>
          <w:szCs w:val="24"/>
        </w:rPr>
        <w:t xml:space="preserve"> </w:t>
      </w:r>
      <w:r w:rsidRPr="002D35D5">
        <w:rPr>
          <w:rFonts w:ascii="Tahoma" w:hAnsi="Tahoma" w:cs="Tahoma"/>
          <w:sz w:val="24"/>
          <w:szCs w:val="24"/>
        </w:rPr>
        <w:t>should be</w:t>
      </w:r>
      <w:r w:rsidR="00674FD9" w:rsidRPr="002D35D5">
        <w:rPr>
          <w:rFonts w:ascii="Tahoma" w:hAnsi="Tahoma" w:cs="Tahoma"/>
          <w:sz w:val="24"/>
          <w:szCs w:val="24"/>
        </w:rPr>
        <w:t xml:space="preserve"> </w:t>
      </w:r>
      <w:r w:rsidRPr="002D35D5">
        <w:rPr>
          <w:rFonts w:ascii="Tahoma" w:hAnsi="Tahoma" w:cs="Tahoma"/>
          <w:sz w:val="24"/>
          <w:szCs w:val="24"/>
        </w:rPr>
        <w:t xml:space="preserve">employed. This requirement is modified in practice </w:t>
      </w:r>
      <w:r w:rsidR="00500B1E" w:rsidRPr="002D35D5">
        <w:rPr>
          <w:rFonts w:ascii="Tahoma" w:hAnsi="Tahoma" w:cs="Tahoma"/>
          <w:sz w:val="24"/>
          <w:szCs w:val="24"/>
        </w:rPr>
        <w:t xml:space="preserve">when </w:t>
      </w:r>
      <w:r w:rsidR="00AF1E13" w:rsidRPr="002D35D5">
        <w:rPr>
          <w:rFonts w:ascii="Tahoma" w:hAnsi="Tahoma" w:cs="Tahoma"/>
          <w:sz w:val="24"/>
          <w:szCs w:val="24"/>
        </w:rPr>
        <w:t>competitive</w:t>
      </w:r>
      <w:r w:rsidRPr="002D35D5">
        <w:rPr>
          <w:rFonts w:ascii="Tahoma" w:hAnsi="Tahoma" w:cs="Tahoma"/>
          <w:sz w:val="24"/>
          <w:szCs w:val="24"/>
        </w:rPr>
        <w:t xml:space="preserve"> tendering is not considered either efficient or practical.</w:t>
      </w:r>
    </w:p>
    <w:p w:rsidR="009B782C" w:rsidRPr="002D35D5" w:rsidRDefault="009A2DC8" w:rsidP="0012515D">
      <w:pPr>
        <w:ind w:left="709" w:hanging="709"/>
        <w:jc w:val="both"/>
        <w:rPr>
          <w:rFonts w:ascii="Tahoma" w:hAnsi="Tahoma" w:cs="Tahoma"/>
          <w:sz w:val="24"/>
          <w:szCs w:val="24"/>
        </w:rPr>
      </w:pPr>
      <w:r w:rsidRPr="002D35D5">
        <w:rPr>
          <w:rFonts w:ascii="Tahoma" w:hAnsi="Tahoma" w:cs="Tahoma"/>
          <w:sz w:val="24"/>
          <w:szCs w:val="24"/>
        </w:rPr>
        <w:t>3.3</w:t>
      </w:r>
      <w:r w:rsidRPr="002D35D5">
        <w:rPr>
          <w:rFonts w:ascii="Tahoma" w:hAnsi="Tahoma" w:cs="Tahoma"/>
          <w:sz w:val="24"/>
          <w:szCs w:val="24"/>
        </w:rPr>
        <w:tab/>
        <w:t xml:space="preserve">Furthermore there are classes of goods and services which are not amenable to competitive tendering, examples of these would be property rental, water supply and </w:t>
      </w:r>
      <w:r w:rsidRPr="002D35D5">
        <w:rPr>
          <w:rFonts w:ascii="Tahoma" w:hAnsi="Tahoma" w:cs="Tahoma"/>
          <w:sz w:val="24"/>
          <w:szCs w:val="24"/>
        </w:rPr>
        <w:lastRenderedPageBreak/>
        <w:t>contributions to national bodies supplying services to police forces either</w:t>
      </w:r>
      <w:r w:rsidR="00A642D9" w:rsidRPr="002D35D5">
        <w:rPr>
          <w:rFonts w:ascii="Tahoma" w:hAnsi="Tahoma" w:cs="Tahoma"/>
          <w:sz w:val="24"/>
          <w:szCs w:val="24"/>
        </w:rPr>
        <w:t xml:space="preserve"> </w:t>
      </w:r>
      <w:r w:rsidR="009B782C" w:rsidRPr="002D35D5">
        <w:rPr>
          <w:rFonts w:ascii="Tahoma" w:hAnsi="Tahoma" w:cs="Tahoma"/>
          <w:sz w:val="24"/>
          <w:szCs w:val="24"/>
        </w:rPr>
        <w:t xml:space="preserve">individually or as a “community of interest”. </w:t>
      </w:r>
    </w:p>
    <w:p w:rsidR="009B782C" w:rsidRPr="002D35D5" w:rsidRDefault="009B782C" w:rsidP="0012515D">
      <w:pPr>
        <w:jc w:val="both"/>
        <w:rPr>
          <w:rFonts w:ascii="Tahoma" w:hAnsi="Tahoma" w:cs="Tahoma"/>
          <w:sz w:val="24"/>
          <w:szCs w:val="24"/>
        </w:rPr>
      </w:pPr>
    </w:p>
    <w:p w:rsidR="0036192D" w:rsidRPr="002D35D5" w:rsidRDefault="00BE112F" w:rsidP="00A42B73">
      <w:pPr>
        <w:numPr>
          <w:ilvl w:val="1"/>
          <w:numId w:val="6"/>
        </w:numPr>
        <w:jc w:val="both"/>
        <w:rPr>
          <w:rFonts w:ascii="Tahoma" w:hAnsi="Tahoma" w:cs="Tahoma"/>
          <w:sz w:val="24"/>
          <w:szCs w:val="24"/>
        </w:rPr>
      </w:pPr>
      <w:r>
        <w:rPr>
          <w:rFonts w:ascii="Tahoma" w:hAnsi="Tahoma" w:cs="Tahoma"/>
          <w:sz w:val="24"/>
          <w:szCs w:val="24"/>
        </w:rPr>
        <w:t>Contract Standing Order 10</w:t>
      </w:r>
      <w:r w:rsidR="0036192D" w:rsidRPr="002D35D5">
        <w:rPr>
          <w:rFonts w:ascii="Tahoma" w:hAnsi="Tahoma" w:cs="Tahoma"/>
          <w:sz w:val="24"/>
          <w:szCs w:val="24"/>
        </w:rPr>
        <w:t xml:space="preserve"> states that “Exceptional situations are those created by external actions and events over which the Force has no control but has an obligation to respond.”</w:t>
      </w:r>
    </w:p>
    <w:p w:rsidR="0036192D" w:rsidRPr="002D35D5" w:rsidRDefault="0036192D" w:rsidP="0012515D">
      <w:pPr>
        <w:jc w:val="both"/>
        <w:rPr>
          <w:rFonts w:ascii="Tahoma" w:hAnsi="Tahoma" w:cs="Tahoma"/>
          <w:sz w:val="24"/>
          <w:szCs w:val="24"/>
        </w:rPr>
      </w:pPr>
    </w:p>
    <w:p w:rsidR="000E576B" w:rsidRPr="002D35D5" w:rsidRDefault="000E576B" w:rsidP="000E576B">
      <w:pPr>
        <w:numPr>
          <w:ilvl w:val="1"/>
          <w:numId w:val="6"/>
        </w:numPr>
        <w:jc w:val="both"/>
        <w:rPr>
          <w:rFonts w:ascii="Tahoma" w:hAnsi="Tahoma" w:cs="Tahoma"/>
          <w:sz w:val="24"/>
          <w:szCs w:val="24"/>
        </w:rPr>
      </w:pPr>
      <w:r w:rsidRPr="002D35D5">
        <w:rPr>
          <w:rFonts w:ascii="Tahoma" w:hAnsi="Tahoma" w:cs="Tahoma"/>
          <w:sz w:val="24"/>
          <w:szCs w:val="24"/>
        </w:rPr>
        <w:t>In compliance with Contract Standing Orders it is the practice to report every exceptional circumstance where it appears that the normal requirement to tender has not been followed.</w:t>
      </w:r>
      <w:r>
        <w:rPr>
          <w:rFonts w:ascii="Tahoma" w:hAnsi="Tahoma" w:cs="Tahoma"/>
          <w:sz w:val="24"/>
          <w:szCs w:val="24"/>
        </w:rPr>
        <w:t xml:space="preserve"> Changes to the reporting schedule have taken place to coincide with changes to the accounting reporting timetable. </w:t>
      </w:r>
      <w:r w:rsidR="005D50F5">
        <w:rPr>
          <w:rFonts w:ascii="Tahoma" w:hAnsi="Tahoma" w:cs="Tahoma"/>
          <w:sz w:val="24"/>
          <w:szCs w:val="24"/>
        </w:rPr>
        <w:t>Reports will be submitted for information in the financial year 2020/21 in September and March.</w:t>
      </w:r>
      <w:r>
        <w:rPr>
          <w:rFonts w:ascii="Tahoma" w:hAnsi="Tahoma" w:cs="Tahoma"/>
          <w:sz w:val="24"/>
          <w:szCs w:val="24"/>
        </w:rPr>
        <w:t xml:space="preserve"> </w:t>
      </w:r>
      <w:r w:rsidRPr="002D35D5">
        <w:rPr>
          <w:rFonts w:ascii="Tahoma" w:hAnsi="Tahoma" w:cs="Tahoma"/>
          <w:sz w:val="24"/>
          <w:szCs w:val="24"/>
        </w:rPr>
        <w:t>The details</w:t>
      </w:r>
      <w:r>
        <w:rPr>
          <w:rFonts w:ascii="Tahoma" w:hAnsi="Tahoma" w:cs="Tahoma"/>
          <w:sz w:val="24"/>
          <w:szCs w:val="24"/>
        </w:rPr>
        <w:t xml:space="preserve"> of exceptional circumstances for this reporting period</w:t>
      </w:r>
      <w:r w:rsidRPr="002D35D5">
        <w:rPr>
          <w:rFonts w:ascii="Tahoma" w:hAnsi="Tahoma" w:cs="Tahoma"/>
          <w:sz w:val="24"/>
          <w:szCs w:val="24"/>
        </w:rPr>
        <w:t xml:space="preserve"> are listed in Appendix 1. </w:t>
      </w:r>
    </w:p>
    <w:p w:rsidR="00EF7A02" w:rsidRDefault="00EF7A02" w:rsidP="00EF7A02">
      <w:pPr>
        <w:pStyle w:val="ListParagraph"/>
        <w:rPr>
          <w:rFonts w:ascii="Tahoma" w:hAnsi="Tahoma" w:cs="Tahoma"/>
          <w:sz w:val="24"/>
          <w:szCs w:val="24"/>
        </w:rPr>
      </w:pPr>
    </w:p>
    <w:p w:rsidR="00EF7A02" w:rsidRPr="002D35D5" w:rsidRDefault="006A17AD" w:rsidP="00A42B73">
      <w:pPr>
        <w:numPr>
          <w:ilvl w:val="1"/>
          <w:numId w:val="6"/>
        </w:numPr>
        <w:jc w:val="both"/>
        <w:rPr>
          <w:rFonts w:ascii="Tahoma" w:hAnsi="Tahoma" w:cs="Tahoma"/>
          <w:sz w:val="24"/>
          <w:szCs w:val="24"/>
        </w:rPr>
      </w:pPr>
      <w:r>
        <w:rPr>
          <w:rFonts w:ascii="Tahoma" w:hAnsi="Tahoma" w:cs="Tahoma"/>
          <w:sz w:val="24"/>
          <w:szCs w:val="24"/>
        </w:rPr>
        <w:t>To provide members of</w:t>
      </w:r>
      <w:r w:rsidR="00EF7A02">
        <w:rPr>
          <w:rFonts w:ascii="Tahoma" w:hAnsi="Tahoma" w:cs="Tahoma"/>
          <w:sz w:val="24"/>
          <w:szCs w:val="24"/>
        </w:rPr>
        <w:t xml:space="preserve"> </w:t>
      </w:r>
      <w:r w:rsidR="004D23C1">
        <w:rPr>
          <w:rFonts w:ascii="Tahoma" w:hAnsi="Tahoma" w:cs="Tahoma"/>
          <w:sz w:val="24"/>
          <w:szCs w:val="24"/>
        </w:rPr>
        <w:t xml:space="preserve">the Audit Committee with a full </w:t>
      </w:r>
      <w:r w:rsidR="00EF7A02">
        <w:rPr>
          <w:rFonts w:ascii="Tahoma" w:hAnsi="Tahoma" w:cs="Tahoma"/>
          <w:sz w:val="24"/>
          <w:szCs w:val="24"/>
        </w:rPr>
        <w:t xml:space="preserve">picture of </w:t>
      </w:r>
      <w:r w:rsidR="004D23C1">
        <w:rPr>
          <w:rFonts w:ascii="Tahoma" w:hAnsi="Tahoma" w:cs="Tahoma"/>
          <w:sz w:val="24"/>
          <w:szCs w:val="24"/>
        </w:rPr>
        <w:t xml:space="preserve">the </w:t>
      </w:r>
      <w:r w:rsidR="00EF7A02">
        <w:rPr>
          <w:rFonts w:ascii="Tahoma" w:hAnsi="Tahoma" w:cs="Tahoma"/>
          <w:sz w:val="24"/>
          <w:szCs w:val="24"/>
        </w:rPr>
        <w:t>Procurement</w:t>
      </w:r>
      <w:r w:rsidR="004D23C1">
        <w:rPr>
          <w:rFonts w:ascii="Tahoma" w:hAnsi="Tahoma" w:cs="Tahoma"/>
          <w:sz w:val="24"/>
          <w:szCs w:val="24"/>
        </w:rPr>
        <w:t xml:space="preserve"> activity in the Force and putting the exception report into context</w:t>
      </w:r>
      <w:r w:rsidR="00EF7A02">
        <w:rPr>
          <w:rFonts w:ascii="Tahoma" w:hAnsi="Tahoma" w:cs="Tahoma"/>
          <w:sz w:val="24"/>
          <w:szCs w:val="24"/>
        </w:rPr>
        <w:t xml:space="preserve"> a Procurement Performance report ha</w:t>
      </w:r>
      <w:r w:rsidR="004D23C1">
        <w:rPr>
          <w:rFonts w:ascii="Tahoma" w:hAnsi="Tahoma" w:cs="Tahoma"/>
          <w:sz w:val="24"/>
          <w:szCs w:val="24"/>
        </w:rPr>
        <w:t xml:space="preserve">s been provided in Appendix 2. </w:t>
      </w:r>
    </w:p>
    <w:p w:rsidR="0012515D" w:rsidRPr="002D35D5" w:rsidRDefault="0012515D" w:rsidP="0012515D">
      <w:pPr>
        <w:jc w:val="both"/>
        <w:rPr>
          <w:rFonts w:ascii="Tahoma" w:hAnsi="Tahoma" w:cs="Tahoma"/>
        </w:rPr>
      </w:pPr>
    </w:p>
    <w:p w:rsidR="00507209" w:rsidRPr="002D35D5" w:rsidRDefault="00507209" w:rsidP="0012515D">
      <w:pPr>
        <w:pStyle w:val="BodyText"/>
        <w:jc w:val="both"/>
        <w:rPr>
          <w:rFonts w:ascii="Tahoma" w:hAnsi="Tahoma" w:cs="Tahoma"/>
          <w:b/>
          <w:bCs/>
          <w:szCs w:val="24"/>
        </w:rPr>
      </w:pPr>
      <w:r w:rsidRPr="002D35D5">
        <w:rPr>
          <w:rFonts w:ascii="Tahoma" w:hAnsi="Tahoma" w:cs="Tahoma"/>
          <w:b/>
          <w:bCs/>
          <w:szCs w:val="24"/>
        </w:rPr>
        <w:t>4</w:t>
      </w:r>
      <w:r w:rsidR="00EB7650" w:rsidRPr="002D35D5">
        <w:rPr>
          <w:rFonts w:ascii="Tahoma" w:hAnsi="Tahoma" w:cs="Tahoma"/>
          <w:b/>
          <w:bCs/>
          <w:szCs w:val="24"/>
        </w:rPr>
        <w:t>.</w:t>
      </w:r>
      <w:r w:rsidRPr="002D35D5">
        <w:rPr>
          <w:rFonts w:ascii="Tahoma" w:hAnsi="Tahoma" w:cs="Tahoma"/>
          <w:b/>
          <w:bCs/>
          <w:szCs w:val="24"/>
        </w:rPr>
        <w:tab/>
        <w:t>Implications</w:t>
      </w:r>
      <w:r w:rsidRPr="002D35D5">
        <w:rPr>
          <w:rFonts w:ascii="Tahoma" w:hAnsi="Tahoma" w:cs="Tahoma"/>
          <w:b/>
          <w:bCs/>
          <w:szCs w:val="24"/>
        </w:rPr>
        <w:br/>
      </w:r>
    </w:p>
    <w:p w:rsidR="00077B9E" w:rsidRPr="002D35D5" w:rsidRDefault="00507209" w:rsidP="0012515D">
      <w:pPr>
        <w:pStyle w:val="BodyText"/>
        <w:ind w:left="720" w:hanging="720"/>
        <w:jc w:val="both"/>
        <w:rPr>
          <w:rFonts w:ascii="Tahoma" w:hAnsi="Tahoma" w:cs="Tahoma"/>
          <w:b/>
          <w:bCs/>
          <w:szCs w:val="24"/>
        </w:rPr>
      </w:pPr>
      <w:r w:rsidRPr="002D35D5">
        <w:rPr>
          <w:rFonts w:ascii="Tahoma" w:hAnsi="Tahoma" w:cs="Tahoma"/>
          <w:szCs w:val="24"/>
        </w:rPr>
        <w:t>4.1</w:t>
      </w:r>
      <w:r w:rsidRPr="002D35D5">
        <w:rPr>
          <w:rFonts w:ascii="Tahoma" w:hAnsi="Tahoma" w:cs="Tahoma"/>
          <w:szCs w:val="24"/>
        </w:rPr>
        <w:tab/>
      </w:r>
      <w:r w:rsidRPr="002D35D5">
        <w:rPr>
          <w:rFonts w:ascii="Tahoma" w:hAnsi="Tahoma" w:cs="Tahoma"/>
          <w:bCs/>
          <w:szCs w:val="24"/>
          <w:u w:val="single"/>
        </w:rPr>
        <w:t>Finance</w:t>
      </w:r>
    </w:p>
    <w:p w:rsidR="00507209" w:rsidRDefault="00507209" w:rsidP="0012515D">
      <w:pPr>
        <w:pStyle w:val="BodyText"/>
        <w:ind w:left="720"/>
        <w:jc w:val="both"/>
        <w:rPr>
          <w:rFonts w:ascii="Tahoma" w:hAnsi="Tahoma" w:cs="Tahoma"/>
          <w:szCs w:val="24"/>
        </w:rPr>
      </w:pPr>
      <w:r w:rsidRPr="002D35D5">
        <w:rPr>
          <w:rFonts w:ascii="Tahoma" w:hAnsi="Tahoma" w:cs="Tahoma"/>
          <w:szCs w:val="24"/>
        </w:rPr>
        <w:t>All commitmen</w:t>
      </w:r>
      <w:r w:rsidR="009B782C" w:rsidRPr="002D35D5">
        <w:rPr>
          <w:rFonts w:ascii="Tahoma" w:hAnsi="Tahoma" w:cs="Tahoma"/>
          <w:szCs w:val="24"/>
        </w:rPr>
        <w:t xml:space="preserve">ts are within existing budgets. </w:t>
      </w:r>
    </w:p>
    <w:p w:rsidR="001E2EB7" w:rsidRDefault="001E2EB7" w:rsidP="0012515D">
      <w:pPr>
        <w:pStyle w:val="BodyText"/>
        <w:ind w:left="720"/>
        <w:jc w:val="both"/>
        <w:rPr>
          <w:rFonts w:ascii="Tahoma" w:hAnsi="Tahoma" w:cs="Tahoma"/>
          <w:szCs w:val="24"/>
        </w:rPr>
      </w:pPr>
    </w:p>
    <w:p w:rsidR="0098689C" w:rsidRDefault="0098689C" w:rsidP="0098689C">
      <w:pPr>
        <w:pStyle w:val="BodyText"/>
        <w:ind w:left="720"/>
        <w:jc w:val="both"/>
        <w:rPr>
          <w:rFonts w:ascii="Tahoma" w:hAnsi="Tahoma" w:cs="Tahoma"/>
          <w:szCs w:val="24"/>
        </w:rPr>
      </w:pPr>
      <w:r>
        <w:rPr>
          <w:rFonts w:ascii="Tahoma" w:hAnsi="Tahoma" w:cs="Tahoma"/>
          <w:szCs w:val="24"/>
        </w:rPr>
        <w:t>Total Procurement Savings 2019/20 were £405,383.50</w:t>
      </w:r>
    </w:p>
    <w:p w:rsidR="0098689C" w:rsidRDefault="0098689C" w:rsidP="0098689C">
      <w:pPr>
        <w:pStyle w:val="BodyText"/>
        <w:ind w:left="720"/>
        <w:jc w:val="both"/>
        <w:rPr>
          <w:rFonts w:ascii="Tahoma" w:hAnsi="Tahoma" w:cs="Tahoma"/>
          <w:szCs w:val="24"/>
        </w:rPr>
      </w:pPr>
    </w:p>
    <w:p w:rsidR="0098689C" w:rsidRPr="002D35D5" w:rsidRDefault="0098689C" w:rsidP="0098689C">
      <w:pPr>
        <w:pStyle w:val="BodyText"/>
        <w:ind w:left="720"/>
        <w:jc w:val="both"/>
        <w:rPr>
          <w:rFonts w:ascii="Tahoma" w:hAnsi="Tahoma" w:cs="Tahoma"/>
          <w:szCs w:val="24"/>
        </w:rPr>
      </w:pPr>
      <w:r>
        <w:rPr>
          <w:rFonts w:ascii="Tahoma" w:hAnsi="Tahoma" w:cs="Tahoma"/>
          <w:szCs w:val="24"/>
        </w:rPr>
        <w:t>Procurement Savings Year to Date 2020/21 (April-August) are £74,784.54</w:t>
      </w:r>
    </w:p>
    <w:p w:rsidR="00507209" w:rsidRPr="002D35D5" w:rsidRDefault="00507209" w:rsidP="0012515D">
      <w:pPr>
        <w:pStyle w:val="BodyTextIndent"/>
        <w:jc w:val="both"/>
        <w:rPr>
          <w:szCs w:val="24"/>
        </w:rPr>
      </w:pPr>
    </w:p>
    <w:p w:rsidR="00507209" w:rsidRPr="002D35D5" w:rsidRDefault="00507209" w:rsidP="0012515D">
      <w:pPr>
        <w:pStyle w:val="BodyTextIndent"/>
        <w:numPr>
          <w:ilvl w:val="1"/>
          <w:numId w:val="1"/>
        </w:numPr>
        <w:jc w:val="both"/>
        <w:rPr>
          <w:bCs/>
          <w:szCs w:val="24"/>
          <w:u w:val="single"/>
        </w:rPr>
      </w:pPr>
      <w:r w:rsidRPr="002D35D5">
        <w:rPr>
          <w:bCs/>
          <w:szCs w:val="24"/>
          <w:u w:val="single"/>
        </w:rPr>
        <w:t xml:space="preserve">Legal </w:t>
      </w:r>
    </w:p>
    <w:p w:rsidR="007077C8" w:rsidRPr="002D35D5" w:rsidRDefault="00507209" w:rsidP="0012515D">
      <w:pPr>
        <w:pStyle w:val="BodyTextIndent"/>
        <w:jc w:val="both"/>
        <w:rPr>
          <w:szCs w:val="24"/>
        </w:rPr>
      </w:pPr>
      <w:r w:rsidRPr="002D35D5">
        <w:rPr>
          <w:szCs w:val="24"/>
        </w:rPr>
        <w:tab/>
      </w:r>
      <w:r w:rsidR="009A2DC8" w:rsidRPr="002D35D5">
        <w:rPr>
          <w:szCs w:val="24"/>
        </w:rPr>
        <w:t>A</w:t>
      </w:r>
      <w:r w:rsidR="00BA00A3" w:rsidRPr="002D35D5">
        <w:rPr>
          <w:szCs w:val="24"/>
        </w:rPr>
        <w:t xml:space="preserve">ny requests </w:t>
      </w:r>
      <w:r w:rsidR="009A2DC8" w:rsidRPr="002D35D5">
        <w:rPr>
          <w:szCs w:val="24"/>
        </w:rPr>
        <w:t xml:space="preserve">to utilise Contract Standing Order </w:t>
      </w:r>
      <w:r w:rsidR="00BE112F">
        <w:rPr>
          <w:szCs w:val="24"/>
        </w:rPr>
        <w:t>10</w:t>
      </w:r>
      <w:r w:rsidR="009A2DC8" w:rsidRPr="002D35D5">
        <w:rPr>
          <w:szCs w:val="24"/>
        </w:rPr>
        <w:t xml:space="preserve"> </w:t>
      </w:r>
      <w:r w:rsidR="00BA00A3" w:rsidRPr="002D35D5">
        <w:rPr>
          <w:szCs w:val="24"/>
        </w:rPr>
        <w:t xml:space="preserve">which involve new </w:t>
      </w:r>
      <w:r w:rsidR="002049AD" w:rsidRPr="002D35D5">
        <w:rPr>
          <w:szCs w:val="24"/>
        </w:rPr>
        <w:t xml:space="preserve">supplier terms and conditions are </w:t>
      </w:r>
      <w:r w:rsidR="00BA00A3" w:rsidRPr="002D35D5">
        <w:rPr>
          <w:szCs w:val="24"/>
        </w:rPr>
        <w:t>discussed and agreed with Legal Services.</w:t>
      </w:r>
      <w:r w:rsidR="007077C8" w:rsidRPr="002D35D5">
        <w:rPr>
          <w:szCs w:val="24"/>
        </w:rPr>
        <w:t xml:space="preserve"> </w:t>
      </w:r>
      <w:r w:rsidR="009B782C" w:rsidRPr="002D35D5">
        <w:rPr>
          <w:szCs w:val="24"/>
        </w:rPr>
        <w:t>There are no legal implications arising from the content of this report.</w:t>
      </w:r>
    </w:p>
    <w:p w:rsidR="007077C8" w:rsidRPr="002D35D5" w:rsidRDefault="007077C8" w:rsidP="0012515D">
      <w:pPr>
        <w:pStyle w:val="BodyTextIndent"/>
        <w:jc w:val="both"/>
        <w:rPr>
          <w:szCs w:val="24"/>
        </w:rPr>
      </w:pPr>
    </w:p>
    <w:p w:rsidR="00507209" w:rsidRPr="002D35D5" w:rsidRDefault="00507209" w:rsidP="0012515D">
      <w:pPr>
        <w:pStyle w:val="BodyText"/>
        <w:numPr>
          <w:ilvl w:val="1"/>
          <w:numId w:val="1"/>
        </w:numPr>
        <w:jc w:val="both"/>
        <w:rPr>
          <w:rFonts w:ascii="Tahoma" w:hAnsi="Tahoma" w:cs="Tahoma"/>
          <w:bCs/>
          <w:szCs w:val="24"/>
          <w:u w:val="single"/>
        </w:rPr>
      </w:pPr>
      <w:r w:rsidRPr="002D35D5">
        <w:rPr>
          <w:rFonts w:ascii="Tahoma" w:hAnsi="Tahoma" w:cs="Tahoma"/>
          <w:bCs/>
          <w:szCs w:val="24"/>
          <w:u w:val="single"/>
        </w:rPr>
        <w:t>Diversity</w:t>
      </w:r>
      <w:r w:rsidR="00C96CEA" w:rsidRPr="002D35D5">
        <w:rPr>
          <w:rFonts w:ascii="Tahoma" w:hAnsi="Tahoma" w:cs="Tahoma"/>
          <w:bCs/>
          <w:szCs w:val="24"/>
          <w:u w:val="single"/>
        </w:rPr>
        <w:t xml:space="preserve"> &amp; Equal Opportunities</w:t>
      </w:r>
    </w:p>
    <w:p w:rsidR="00507209" w:rsidRPr="002D35D5" w:rsidRDefault="009B782C" w:rsidP="0012515D">
      <w:pPr>
        <w:pStyle w:val="BodyText"/>
        <w:ind w:left="720"/>
        <w:jc w:val="both"/>
        <w:rPr>
          <w:rFonts w:ascii="Tahoma" w:hAnsi="Tahoma" w:cs="Tahoma"/>
          <w:szCs w:val="24"/>
        </w:rPr>
      </w:pPr>
      <w:r w:rsidRPr="002D35D5">
        <w:rPr>
          <w:rFonts w:ascii="Tahoma" w:hAnsi="Tahoma" w:cs="Tahoma"/>
          <w:szCs w:val="24"/>
        </w:rPr>
        <w:t>There are no diversity or equal opportunities implications arising from the content of this report.</w:t>
      </w:r>
    </w:p>
    <w:p w:rsidR="00507209" w:rsidRPr="002D35D5" w:rsidRDefault="00507209" w:rsidP="0012515D">
      <w:pPr>
        <w:pStyle w:val="BodyText"/>
        <w:jc w:val="both"/>
        <w:rPr>
          <w:rFonts w:ascii="Tahoma" w:hAnsi="Tahoma" w:cs="Tahoma"/>
          <w:szCs w:val="24"/>
        </w:rPr>
      </w:pPr>
    </w:p>
    <w:p w:rsidR="00B21C5D" w:rsidRPr="002D35D5" w:rsidRDefault="00B21C5D" w:rsidP="0012515D">
      <w:pPr>
        <w:pStyle w:val="BodyText"/>
        <w:numPr>
          <w:ilvl w:val="1"/>
          <w:numId w:val="1"/>
        </w:numPr>
        <w:jc w:val="both"/>
        <w:rPr>
          <w:rFonts w:ascii="Tahoma" w:hAnsi="Tahoma" w:cs="Tahoma"/>
          <w:szCs w:val="24"/>
          <w:u w:val="single"/>
        </w:rPr>
      </w:pPr>
      <w:r w:rsidRPr="002D35D5">
        <w:rPr>
          <w:rFonts w:ascii="Tahoma" w:hAnsi="Tahoma" w:cs="Tahoma"/>
          <w:szCs w:val="24"/>
          <w:u w:val="single"/>
        </w:rPr>
        <w:t xml:space="preserve">Human Rights Act </w:t>
      </w:r>
    </w:p>
    <w:p w:rsidR="00B21C5D" w:rsidRPr="002D35D5" w:rsidRDefault="00B21C5D" w:rsidP="0012515D">
      <w:pPr>
        <w:pStyle w:val="BodyText"/>
        <w:ind w:firstLine="720"/>
        <w:jc w:val="both"/>
        <w:rPr>
          <w:rFonts w:ascii="Tahoma" w:hAnsi="Tahoma" w:cs="Tahoma"/>
          <w:szCs w:val="24"/>
        </w:rPr>
      </w:pPr>
      <w:r w:rsidRPr="002D35D5">
        <w:rPr>
          <w:rFonts w:ascii="Tahoma" w:hAnsi="Tahoma" w:cs="Tahoma"/>
          <w:szCs w:val="24"/>
        </w:rPr>
        <w:t xml:space="preserve">There are no Human Rights Act implications arising from </w:t>
      </w:r>
      <w:r w:rsidR="009B782C" w:rsidRPr="002D35D5">
        <w:rPr>
          <w:rFonts w:ascii="Tahoma" w:hAnsi="Tahoma" w:cs="Tahoma"/>
          <w:szCs w:val="24"/>
        </w:rPr>
        <w:t xml:space="preserve">the content of </w:t>
      </w:r>
      <w:r w:rsidRPr="002D35D5">
        <w:rPr>
          <w:rFonts w:ascii="Tahoma" w:hAnsi="Tahoma" w:cs="Tahoma"/>
          <w:szCs w:val="24"/>
        </w:rPr>
        <w:t>this report.</w:t>
      </w:r>
    </w:p>
    <w:p w:rsidR="009655AC" w:rsidRPr="002D35D5" w:rsidRDefault="009655AC" w:rsidP="0012515D">
      <w:pPr>
        <w:pStyle w:val="BodyText"/>
        <w:jc w:val="both"/>
        <w:rPr>
          <w:rFonts w:ascii="Tahoma" w:hAnsi="Tahoma" w:cs="Tahoma"/>
          <w:szCs w:val="24"/>
          <w:u w:val="single"/>
        </w:rPr>
      </w:pPr>
    </w:p>
    <w:p w:rsidR="00507209" w:rsidRPr="002D35D5" w:rsidRDefault="00507209" w:rsidP="0012515D">
      <w:pPr>
        <w:pStyle w:val="BodyText"/>
        <w:numPr>
          <w:ilvl w:val="1"/>
          <w:numId w:val="1"/>
        </w:numPr>
        <w:jc w:val="both"/>
        <w:rPr>
          <w:rFonts w:ascii="Tahoma" w:hAnsi="Tahoma" w:cs="Tahoma"/>
          <w:szCs w:val="24"/>
          <w:u w:val="single"/>
        </w:rPr>
      </w:pPr>
      <w:r w:rsidRPr="002D35D5">
        <w:rPr>
          <w:rFonts w:ascii="Tahoma" w:hAnsi="Tahoma" w:cs="Tahoma"/>
          <w:bCs/>
          <w:szCs w:val="24"/>
          <w:u w:val="single"/>
        </w:rPr>
        <w:t>Sustainability</w:t>
      </w:r>
      <w:r w:rsidRPr="002D35D5">
        <w:rPr>
          <w:rFonts w:ascii="Tahoma" w:hAnsi="Tahoma" w:cs="Tahoma"/>
          <w:szCs w:val="24"/>
          <w:u w:val="single"/>
        </w:rPr>
        <w:t xml:space="preserve"> </w:t>
      </w:r>
    </w:p>
    <w:p w:rsidR="00507209" w:rsidRPr="002D35D5" w:rsidRDefault="00617A23" w:rsidP="0012515D">
      <w:pPr>
        <w:ind w:left="709" w:firstLine="11"/>
        <w:jc w:val="both"/>
        <w:rPr>
          <w:rFonts w:ascii="Tahoma" w:hAnsi="Tahoma" w:cs="Tahoma"/>
          <w:sz w:val="24"/>
          <w:szCs w:val="24"/>
        </w:rPr>
      </w:pPr>
      <w:r w:rsidRPr="002D35D5">
        <w:rPr>
          <w:rFonts w:ascii="Tahoma" w:hAnsi="Tahoma" w:cs="Tahoma"/>
          <w:sz w:val="24"/>
          <w:szCs w:val="24"/>
        </w:rPr>
        <w:t xml:space="preserve">There are no sustainability implications arising from </w:t>
      </w:r>
      <w:r w:rsidR="009B782C" w:rsidRPr="002D35D5">
        <w:rPr>
          <w:rFonts w:ascii="Tahoma" w:hAnsi="Tahoma" w:cs="Tahoma"/>
          <w:sz w:val="24"/>
          <w:szCs w:val="24"/>
        </w:rPr>
        <w:t xml:space="preserve">the content of </w:t>
      </w:r>
      <w:r w:rsidRPr="002D35D5">
        <w:rPr>
          <w:rFonts w:ascii="Tahoma" w:hAnsi="Tahoma" w:cs="Tahoma"/>
          <w:sz w:val="24"/>
          <w:szCs w:val="24"/>
        </w:rPr>
        <w:t>this report</w:t>
      </w:r>
      <w:r w:rsidR="00E962BD" w:rsidRPr="002D35D5">
        <w:rPr>
          <w:rFonts w:ascii="Tahoma" w:hAnsi="Tahoma" w:cs="Tahoma"/>
          <w:sz w:val="24"/>
          <w:szCs w:val="24"/>
        </w:rPr>
        <w:t>.</w:t>
      </w:r>
    </w:p>
    <w:p w:rsidR="0028080E" w:rsidRDefault="0028080E" w:rsidP="0012515D">
      <w:pPr>
        <w:jc w:val="both"/>
        <w:rPr>
          <w:rFonts w:ascii="Tahoma" w:hAnsi="Tahoma" w:cs="Tahoma"/>
          <w:sz w:val="24"/>
          <w:szCs w:val="24"/>
        </w:rPr>
      </w:pPr>
    </w:p>
    <w:p w:rsidR="0028080E" w:rsidRPr="002D35D5" w:rsidRDefault="0028080E" w:rsidP="0012515D">
      <w:pPr>
        <w:numPr>
          <w:ilvl w:val="1"/>
          <w:numId w:val="1"/>
        </w:numPr>
        <w:jc w:val="both"/>
        <w:rPr>
          <w:rFonts w:ascii="Tahoma" w:hAnsi="Tahoma" w:cs="Tahoma"/>
          <w:sz w:val="24"/>
          <w:szCs w:val="24"/>
          <w:u w:val="single"/>
        </w:rPr>
      </w:pPr>
      <w:r w:rsidRPr="002D35D5">
        <w:rPr>
          <w:rFonts w:ascii="Tahoma" w:hAnsi="Tahoma" w:cs="Tahoma"/>
          <w:sz w:val="24"/>
          <w:szCs w:val="24"/>
          <w:u w:val="single"/>
        </w:rPr>
        <w:t>Risk</w:t>
      </w:r>
    </w:p>
    <w:p w:rsidR="0028080E" w:rsidRPr="002D35D5" w:rsidRDefault="0092093F" w:rsidP="0012515D">
      <w:pPr>
        <w:jc w:val="both"/>
        <w:rPr>
          <w:rFonts w:ascii="Tahoma" w:hAnsi="Tahoma" w:cs="Tahoma"/>
          <w:sz w:val="24"/>
          <w:szCs w:val="24"/>
        </w:rPr>
      </w:pPr>
      <w:r w:rsidRPr="002D35D5">
        <w:rPr>
          <w:rFonts w:ascii="Tahoma" w:hAnsi="Tahoma" w:cs="Tahoma"/>
          <w:sz w:val="24"/>
          <w:szCs w:val="24"/>
        </w:rPr>
        <w:tab/>
        <w:t xml:space="preserve">There are no risk implications </w:t>
      </w:r>
      <w:r w:rsidR="009B782C" w:rsidRPr="002D35D5">
        <w:rPr>
          <w:rFonts w:ascii="Tahoma" w:hAnsi="Tahoma" w:cs="Tahoma"/>
          <w:sz w:val="24"/>
          <w:szCs w:val="24"/>
        </w:rPr>
        <w:t>arising from the content of this</w:t>
      </w:r>
      <w:r w:rsidRPr="002D35D5">
        <w:rPr>
          <w:rFonts w:ascii="Tahoma" w:hAnsi="Tahoma" w:cs="Tahoma"/>
          <w:sz w:val="24"/>
          <w:szCs w:val="24"/>
        </w:rPr>
        <w:t xml:space="preserve"> report.</w:t>
      </w:r>
    </w:p>
    <w:p w:rsidR="0012515D" w:rsidRPr="002D35D5" w:rsidRDefault="0012515D" w:rsidP="0012515D">
      <w:pPr>
        <w:jc w:val="both"/>
        <w:rPr>
          <w:rFonts w:ascii="Tahoma" w:hAnsi="Tahoma" w:cs="Tahoma"/>
        </w:rPr>
      </w:pPr>
    </w:p>
    <w:p w:rsidR="00507209" w:rsidRPr="002D35D5" w:rsidRDefault="0028080E" w:rsidP="0012515D">
      <w:pPr>
        <w:pStyle w:val="BodyText"/>
        <w:jc w:val="both"/>
        <w:rPr>
          <w:rFonts w:ascii="Tahoma" w:hAnsi="Tahoma" w:cs="Tahoma"/>
          <w:b/>
          <w:bCs/>
          <w:szCs w:val="24"/>
        </w:rPr>
      </w:pPr>
      <w:r w:rsidRPr="002D35D5">
        <w:rPr>
          <w:rFonts w:ascii="Tahoma" w:hAnsi="Tahoma" w:cs="Tahoma"/>
          <w:b/>
          <w:bCs/>
          <w:szCs w:val="24"/>
        </w:rPr>
        <w:t>5</w:t>
      </w:r>
      <w:r w:rsidR="00B21C5D" w:rsidRPr="002D35D5">
        <w:rPr>
          <w:rFonts w:ascii="Tahoma" w:hAnsi="Tahoma" w:cs="Tahoma"/>
          <w:b/>
          <w:bCs/>
          <w:szCs w:val="24"/>
        </w:rPr>
        <w:t>.</w:t>
      </w:r>
      <w:r w:rsidR="00507209" w:rsidRPr="002D35D5">
        <w:rPr>
          <w:rFonts w:ascii="Tahoma" w:hAnsi="Tahoma" w:cs="Tahoma"/>
          <w:b/>
          <w:bCs/>
          <w:szCs w:val="24"/>
        </w:rPr>
        <w:tab/>
        <w:t>Conclusions</w:t>
      </w:r>
    </w:p>
    <w:p w:rsidR="00507209" w:rsidRPr="002D35D5" w:rsidRDefault="00507209" w:rsidP="0012515D">
      <w:pPr>
        <w:pStyle w:val="BodyText"/>
        <w:ind w:firstLine="720"/>
        <w:jc w:val="both"/>
        <w:rPr>
          <w:rFonts w:ascii="Tahoma" w:hAnsi="Tahoma" w:cs="Tahoma"/>
          <w:szCs w:val="24"/>
        </w:rPr>
      </w:pPr>
    </w:p>
    <w:p w:rsidR="00507209" w:rsidRDefault="0028080E" w:rsidP="0012515D">
      <w:pPr>
        <w:pStyle w:val="BodyTextIndent2"/>
        <w:ind w:left="720" w:hanging="720"/>
        <w:jc w:val="both"/>
        <w:rPr>
          <w:szCs w:val="24"/>
        </w:rPr>
      </w:pPr>
      <w:r w:rsidRPr="002D35D5">
        <w:rPr>
          <w:szCs w:val="24"/>
        </w:rPr>
        <w:t>5</w:t>
      </w:r>
      <w:r w:rsidR="009B782C" w:rsidRPr="002D35D5">
        <w:rPr>
          <w:szCs w:val="24"/>
        </w:rPr>
        <w:t>.1</w:t>
      </w:r>
      <w:r w:rsidR="009B782C" w:rsidRPr="002D35D5">
        <w:rPr>
          <w:szCs w:val="24"/>
        </w:rPr>
        <w:tab/>
        <w:t xml:space="preserve">The details of </w:t>
      </w:r>
      <w:r w:rsidR="00C613BD" w:rsidRPr="002D35D5">
        <w:rPr>
          <w:szCs w:val="24"/>
        </w:rPr>
        <w:t>the</w:t>
      </w:r>
      <w:r w:rsidR="009B782C" w:rsidRPr="002D35D5">
        <w:rPr>
          <w:szCs w:val="24"/>
        </w:rPr>
        <w:t xml:space="preserve"> exceptional situations</w:t>
      </w:r>
      <w:r w:rsidR="00B55CCF" w:rsidRPr="002D35D5">
        <w:rPr>
          <w:szCs w:val="24"/>
        </w:rPr>
        <w:t xml:space="preserve"> </w:t>
      </w:r>
      <w:r w:rsidR="00C613BD" w:rsidRPr="002D35D5">
        <w:rPr>
          <w:szCs w:val="24"/>
        </w:rPr>
        <w:t xml:space="preserve">listed in Appendix 1 </w:t>
      </w:r>
      <w:r w:rsidR="00813E47">
        <w:rPr>
          <w:szCs w:val="24"/>
        </w:rPr>
        <w:t xml:space="preserve">and the Procurement Performance in Appendix 2 </w:t>
      </w:r>
      <w:r w:rsidR="00507209" w:rsidRPr="002D35D5">
        <w:rPr>
          <w:szCs w:val="24"/>
        </w:rPr>
        <w:t xml:space="preserve">not only comply with </w:t>
      </w:r>
      <w:r w:rsidR="00E67101" w:rsidRPr="002D35D5">
        <w:rPr>
          <w:szCs w:val="24"/>
        </w:rPr>
        <w:t>the process detai</w:t>
      </w:r>
      <w:r w:rsidR="00BE112F">
        <w:rPr>
          <w:szCs w:val="24"/>
        </w:rPr>
        <w:t xml:space="preserve">led in Contract </w:t>
      </w:r>
      <w:r w:rsidR="00BE112F">
        <w:rPr>
          <w:szCs w:val="24"/>
        </w:rPr>
        <w:lastRenderedPageBreak/>
        <w:t>Standing Order</w:t>
      </w:r>
      <w:r w:rsidR="00813E47">
        <w:rPr>
          <w:szCs w:val="24"/>
        </w:rPr>
        <w:t>s</w:t>
      </w:r>
      <w:r w:rsidR="00507209" w:rsidRPr="002D35D5">
        <w:rPr>
          <w:szCs w:val="24"/>
        </w:rPr>
        <w:t xml:space="preserve"> but represent the Force’s ongoing commitment to greater efficiency and effectiveness.     </w:t>
      </w:r>
    </w:p>
    <w:p w:rsidR="00507209" w:rsidRPr="002D35D5" w:rsidRDefault="00507209" w:rsidP="0012515D">
      <w:pPr>
        <w:pStyle w:val="BodyTextIndent2"/>
        <w:ind w:left="0" w:firstLine="0"/>
        <w:jc w:val="both"/>
        <w:rPr>
          <w:szCs w:val="24"/>
        </w:rPr>
      </w:pPr>
    </w:p>
    <w:p w:rsidR="00091924" w:rsidRPr="002D35D5" w:rsidRDefault="00091924" w:rsidP="0012515D">
      <w:pPr>
        <w:pStyle w:val="BodyTextIndent2"/>
        <w:ind w:left="0" w:firstLine="0"/>
        <w:jc w:val="both"/>
        <w:rPr>
          <w:szCs w:val="24"/>
        </w:rPr>
      </w:pPr>
    </w:p>
    <w:p w:rsidR="00507209" w:rsidRPr="002D35D5" w:rsidRDefault="001C0F1A" w:rsidP="0012515D">
      <w:pPr>
        <w:pStyle w:val="BodyText"/>
        <w:jc w:val="both"/>
        <w:rPr>
          <w:rFonts w:ascii="Tahoma" w:hAnsi="Tahoma" w:cs="Tahoma"/>
          <w:szCs w:val="24"/>
        </w:rPr>
      </w:pPr>
      <w:r>
        <w:rPr>
          <w:rFonts w:ascii="Tahoma" w:hAnsi="Tahoma" w:cs="Tahoma"/>
          <w:szCs w:val="24"/>
        </w:rPr>
        <w:t>Claire Wrightson</w:t>
      </w:r>
    </w:p>
    <w:p w:rsidR="0012515D" w:rsidRDefault="001C0F1A" w:rsidP="0012515D">
      <w:pPr>
        <w:jc w:val="both"/>
        <w:rPr>
          <w:rFonts w:ascii="Tahoma" w:hAnsi="Tahoma" w:cs="Tahoma"/>
          <w:sz w:val="24"/>
          <w:szCs w:val="24"/>
        </w:rPr>
      </w:pPr>
      <w:r>
        <w:rPr>
          <w:rFonts w:ascii="Tahoma" w:hAnsi="Tahoma" w:cs="Tahoma"/>
          <w:sz w:val="24"/>
          <w:szCs w:val="24"/>
        </w:rPr>
        <w:t xml:space="preserve">Head of Procurement and Fleet </w:t>
      </w:r>
    </w:p>
    <w:p w:rsidR="001C0F1A" w:rsidRPr="002D35D5" w:rsidRDefault="001C0F1A" w:rsidP="0012515D">
      <w:pPr>
        <w:jc w:val="both"/>
        <w:rPr>
          <w:rFonts w:ascii="Tahoma" w:hAnsi="Tahoma" w:cs="Tahoma"/>
          <w:sz w:val="24"/>
          <w:szCs w:val="24"/>
        </w:rPr>
        <w:sectPr w:rsidR="001C0F1A" w:rsidRPr="002D35D5" w:rsidSect="004D0846">
          <w:headerReference w:type="default" r:id="rId9"/>
          <w:pgSz w:w="11909" w:h="16834" w:code="9"/>
          <w:pgMar w:top="567" w:right="1134" w:bottom="1134" w:left="1134" w:header="709" w:footer="709" w:gutter="0"/>
          <w:paperSrc w:first="15" w:other="15"/>
          <w:cols w:space="720"/>
          <w:formProt w:val="0"/>
        </w:sectPr>
      </w:pPr>
    </w:p>
    <w:p w:rsidR="00A4787C" w:rsidRPr="002D35D5" w:rsidRDefault="009A2DC8" w:rsidP="0012515D">
      <w:pPr>
        <w:jc w:val="both"/>
        <w:rPr>
          <w:rFonts w:ascii="Tahoma" w:hAnsi="Tahoma" w:cs="Tahoma"/>
          <w:b/>
          <w:sz w:val="24"/>
          <w:szCs w:val="24"/>
          <w:u w:val="single"/>
          <w:lang w:eastAsia="en-GB"/>
        </w:rPr>
      </w:pPr>
      <w:r w:rsidRPr="002D35D5">
        <w:rPr>
          <w:rFonts w:ascii="Tahoma" w:hAnsi="Tahoma" w:cs="Tahoma"/>
          <w:b/>
          <w:sz w:val="24"/>
          <w:szCs w:val="24"/>
          <w:u w:val="single"/>
          <w:lang w:eastAsia="en-GB"/>
        </w:rPr>
        <w:lastRenderedPageBreak/>
        <w:t>Exceptional Situation</w:t>
      </w:r>
      <w:r w:rsidR="008C5DCD" w:rsidRPr="002D35D5">
        <w:rPr>
          <w:rFonts w:ascii="Tahoma" w:hAnsi="Tahoma" w:cs="Tahoma"/>
          <w:b/>
          <w:sz w:val="24"/>
          <w:szCs w:val="24"/>
          <w:u w:val="single"/>
          <w:lang w:eastAsia="en-GB"/>
        </w:rPr>
        <w:t xml:space="preserve"> </w:t>
      </w:r>
      <w:r w:rsidR="00AD6694" w:rsidRPr="002D35D5">
        <w:rPr>
          <w:rFonts w:ascii="Tahoma" w:hAnsi="Tahoma" w:cs="Tahoma"/>
          <w:b/>
          <w:sz w:val="24"/>
          <w:szCs w:val="24"/>
          <w:u w:val="single"/>
          <w:lang w:eastAsia="en-GB"/>
        </w:rPr>
        <w:t>– Proprietary</w:t>
      </w:r>
      <w:r w:rsidR="008C5DCD" w:rsidRPr="002D35D5">
        <w:rPr>
          <w:rFonts w:ascii="Tahoma" w:hAnsi="Tahoma" w:cs="Tahoma"/>
          <w:b/>
          <w:sz w:val="24"/>
          <w:szCs w:val="24"/>
          <w:u w:val="single"/>
          <w:lang w:eastAsia="en-GB"/>
        </w:rPr>
        <w:t xml:space="preserve"> Product</w:t>
      </w:r>
    </w:p>
    <w:p w:rsidR="0085271D" w:rsidRDefault="0085271D" w:rsidP="0085271D">
      <w:pPr>
        <w:pStyle w:val="BodyText2"/>
        <w:jc w:val="both"/>
        <w:rPr>
          <w:b/>
          <w:szCs w:val="24"/>
          <w:lang w:eastAsia="en-GB"/>
        </w:rPr>
      </w:pPr>
    </w:p>
    <w:p w:rsidR="009D7987" w:rsidRPr="009D7987" w:rsidRDefault="004B0AC4" w:rsidP="00E519BD">
      <w:pPr>
        <w:pStyle w:val="BodyText2"/>
        <w:numPr>
          <w:ilvl w:val="0"/>
          <w:numId w:val="11"/>
        </w:numPr>
        <w:jc w:val="both"/>
        <w:rPr>
          <w:szCs w:val="24"/>
          <w:u w:val="none"/>
        </w:rPr>
      </w:pPr>
      <w:r>
        <w:rPr>
          <w:b/>
          <w:noProof/>
          <w:szCs w:val="24"/>
          <w:u w:val="none"/>
          <w:lang w:eastAsia="en-GB"/>
        </w:rPr>
        <mc:AlternateContent>
          <mc:Choice Requires="wpi">
            <w:drawing>
              <wp:anchor distT="0" distB="0" distL="114300" distR="114300" simplePos="0" relativeHeight="251689984" behindDoc="0" locked="0" layoutInCell="1" allowOverlap="1" wp14:anchorId="14AA7DD5" wp14:editId="6BAA102B">
                <wp:simplePos x="0" y="0"/>
                <wp:positionH relativeFrom="column">
                  <wp:posOffset>6432790</wp:posOffset>
                </wp:positionH>
                <wp:positionV relativeFrom="paragraph">
                  <wp:posOffset>237130</wp:posOffset>
                </wp:positionV>
                <wp:extent cx="360" cy="360"/>
                <wp:effectExtent l="57150" t="57150" r="76200" b="76200"/>
                <wp:wrapNone/>
                <wp:docPr id="36" name="Ink 36"/>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pict>
              <v:shapetype w14:anchorId="5A2B228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6" o:spid="_x0000_s1026" type="#_x0000_t75" style="position:absolute;margin-left:505.1pt;margin-top:17.25pt;width:2.9pt;height:2.9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CplR9AQAALAMAAA4AAABkcnMvZTJvRG9jLnhtbJxSy27CMBC8V+o/&#10;WL4XB6gQiggciipxKOXQfoDr2MRq7I3WhsDfd5MQoK2qSlyifcSzMzs7WxxcyfYagwWf8eEg4Ux7&#10;Bbn124y/vz0/TDkLUfpcluB1xo868MX8/m5WV6keQQFlrpERiA9pXWW8iLFKhQiq0E6GAVTaU9MA&#10;Ohkpxa3IUdaE7koxSpKJqAHzCkHpEKi67Jp83uIbo1V8NSboyEpiN00S4hfPETbReEK1jz4S85lM&#10;tyirwqoTLXkDKyetJxJnqKWMku3Q/oJyViEEMHGgwAkwxirdaiJ1w+SHupX/bJQNH9UOUwU+ah83&#10;EmO/v7ZxywhX0grqF8jJIbmLwE+ItKD/DelIL0HtHPHpXEFdykgnEQpbBc4wtXnGcZUPL/z9/umi&#10;YIMXXev9Blnz/3jCmZeOOJFwRhmZ04tff39NHXFq/YV7MOgaR4guO2ScTD8239ZwfYhMUbG9BUX1&#10;JrjC7N72E642T2O/eXydN5Sujnz+BQ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wQUAAYACAAA&#10;ACEA9f+cBeEAAAALAQAADwAAAGRycy9kb3ducmV2LnhtbEyPwU7DMBBE70j8g7VIXBC105YCIU5V&#10;IYqEqBAEuLvxkqTE6yh20/D3bE9wHO3T7JtsObpWDNiHxpOGZKJAIJXeNlRp+HhfX96ACNGQNa0n&#10;1PCDAZb56UlmUusP9IZDESvBJRRSo6GOsUulDGWNzoSJ75D49uV7ZyLHvpK2Nwcud62cKrWQzjTE&#10;H2rT4X2N5XexdxqeH9aHz9Xm6fp12N0+xt14UdjNi9bnZ+PqDkTEMf7BcNRndcjZaev3ZINoOatE&#10;TZnVMJtfgTgSKlnwvK2GuZqBzDP5f0P+CwAA//8DAFBLAwQUAAYACAAAACEAz0pf3+EBAAC6BAAA&#10;EAAAAGRycy9pbmsvaW5rMS54bWysU8GK2zAQvRf6D0I99BLbUpwmWbPOHkoXCi0s3RTao9eexGIt&#10;KchynPx9x7IjZ1svhVIEsjyj9zTvaXR7d5IVOYKphVYp5SGjBFSuC6H2Kf2+vQ/WlNQ2U0VWaQUp&#10;PUNN7zZv39wK9SyrBGeCDKruVrJKaWntIYmitm3DNg612UdzxuLos3r++oVuBlQBO6GExSPrSyjX&#10;ysLJdmSJKFKa2xPz+5H7UTcmB5/uIiYfd1iT5XCvjcysZywzpaAiKpNY9w9K7PmAC4Hn7MFQIrMT&#10;CmY8XlLSYDU1HippNA3/OQ1frpZo2F/R22n0POSL1WL96cZTFHDsKoicmcnroh6MPoCxAkb/erVD&#10;4kzy/t8J7x0wUOuq6Uyn5JhVDXqxYGP1PJpQ/ycdGvE/6dCZV+m4t4VHL40ZxF27MFjmO+VyjVZI&#10;wP6VB986tkbRXfjRGtflc8bXAYsDNt+ymyTmyWIV8lV8dRFDc144n0xTl57vyYxt6DLetF5ZKwpb&#10;estZOMq6NnwKWYLYl/afoDtht/pjY47g4fxKkDvN99nEc3StRwbd32CX0nfuRRKH7ANOOCM4Zu9Z&#10;N2aU4eDLGYYC3s8fug+5xFyKcBcM+s+QQxKH+m3Hi6fgC8Zb3vwCAAD//wMAUEsBAi0AFAAGAAgA&#10;AAAhAJszJzcMAQAALQIAABMAAAAAAAAAAAAAAAAAAAAAAFtDb250ZW50X1R5cGVzXS54bWxQSwEC&#10;LQAUAAYACAAAACEAOP0h/9YAAACUAQAACwAAAAAAAAAAAAAAAAA9AQAAX3JlbHMvLnJlbHNQSwEC&#10;LQAUAAYACAAAACEAXUKmVH0BAAAsAwAADgAAAAAAAAAAAAAAAAA8AgAAZHJzL2Uyb0RvYy54bWxQ&#10;SwECLQAUAAYACAAAACEAeRi8nb8AAAAhAQAAGQAAAAAAAAAAAAAAAADlAwAAZHJzL19yZWxzL2Uy&#10;b0RvYy54bWwucmVsc1BLAQItABQABgAIAAAAIQD1/5wF4QAAAAsBAAAPAAAAAAAAAAAAAAAAANsE&#10;AABkcnMvZG93bnJldi54bWxQSwECLQAUAAYACAAAACEAz0pf3+EBAAC6BAAAEAAAAAAAAAAAAAAA&#10;AADpBQAAZHJzL2luay9pbmsxLnhtbFBLBQYAAAAABgAGAHgBAAD4BwAAAAA=&#10;">
                <v:imagedata r:id="rId11" o:title=""/>
              </v:shape>
            </w:pict>
          </mc:Fallback>
        </mc:AlternateContent>
      </w:r>
      <w:r w:rsidR="009D7987">
        <w:rPr>
          <w:b/>
          <w:szCs w:val="24"/>
          <w:u w:val="none"/>
        </w:rPr>
        <w:t xml:space="preserve">Extension of the Forensic Services Contract for the Force at a cost of £2,568,391 over 3 years with </w:t>
      </w:r>
      <w:proofErr w:type="spellStart"/>
      <w:r w:rsidR="009D7987">
        <w:rPr>
          <w:b/>
          <w:szCs w:val="24"/>
          <w:u w:val="none"/>
        </w:rPr>
        <w:t>Eurofins</w:t>
      </w:r>
      <w:proofErr w:type="spellEnd"/>
    </w:p>
    <w:p w:rsidR="00E6097A" w:rsidRDefault="009D7987" w:rsidP="009D7987">
      <w:pPr>
        <w:pStyle w:val="BodyText2"/>
        <w:ind w:left="720"/>
        <w:jc w:val="both"/>
        <w:rPr>
          <w:szCs w:val="24"/>
          <w:u w:val="none"/>
        </w:rPr>
      </w:pPr>
      <w:r>
        <w:rPr>
          <w:szCs w:val="24"/>
          <w:u w:val="none"/>
        </w:rPr>
        <w:t xml:space="preserve"> </w:t>
      </w:r>
    </w:p>
    <w:p w:rsidR="009D7987" w:rsidRDefault="0029516A" w:rsidP="00E519BD">
      <w:pPr>
        <w:pStyle w:val="BodyText2"/>
        <w:numPr>
          <w:ilvl w:val="1"/>
          <w:numId w:val="9"/>
        </w:numPr>
        <w:jc w:val="both"/>
        <w:rPr>
          <w:u w:val="none"/>
        </w:rPr>
      </w:pPr>
      <w:r>
        <w:rPr>
          <w:u w:val="none"/>
        </w:rPr>
        <w:t xml:space="preserve">The </w:t>
      </w:r>
      <w:r w:rsidR="009D7987">
        <w:rPr>
          <w:u w:val="none"/>
        </w:rPr>
        <w:t>current North east Regional Forensic Service Contract commenced in 2013 for an initial 5 years with an option to extend for a further 2 years which was agreed. The contract expires on the 31</w:t>
      </w:r>
      <w:r w:rsidR="009D7987" w:rsidRPr="009D7987">
        <w:rPr>
          <w:u w:val="none"/>
          <w:vertAlign w:val="superscript"/>
        </w:rPr>
        <w:t>st</w:t>
      </w:r>
      <w:r w:rsidR="009D7987">
        <w:rPr>
          <w:u w:val="none"/>
        </w:rPr>
        <w:t xml:space="preserve"> August 2020 and has no formal extensions permitted.</w:t>
      </w:r>
    </w:p>
    <w:p w:rsidR="0029516A" w:rsidRDefault="009D7987" w:rsidP="009D7987">
      <w:pPr>
        <w:pStyle w:val="BodyText2"/>
        <w:ind w:left="720"/>
        <w:jc w:val="both"/>
        <w:rPr>
          <w:u w:val="none"/>
        </w:rPr>
      </w:pPr>
      <w:r>
        <w:rPr>
          <w:u w:val="none"/>
        </w:rPr>
        <w:t xml:space="preserve"> </w:t>
      </w:r>
    </w:p>
    <w:p w:rsidR="009D7987" w:rsidRPr="009D7987" w:rsidRDefault="009D7987" w:rsidP="00E519BD">
      <w:pPr>
        <w:pStyle w:val="BodyText2"/>
        <w:numPr>
          <w:ilvl w:val="1"/>
          <w:numId w:val="9"/>
        </w:numPr>
        <w:jc w:val="both"/>
        <w:rPr>
          <w:szCs w:val="24"/>
          <w:u w:val="none"/>
        </w:rPr>
      </w:pPr>
      <w:r>
        <w:rPr>
          <w:u w:val="none"/>
        </w:rPr>
        <w:t xml:space="preserve">In 2019 options were explored which included potential extension to the existing contract or going back out to market, however during this period </w:t>
      </w:r>
      <w:proofErr w:type="spellStart"/>
      <w:r>
        <w:rPr>
          <w:u w:val="none"/>
        </w:rPr>
        <w:t>Eurofins</w:t>
      </w:r>
      <w:proofErr w:type="spellEnd"/>
      <w:r>
        <w:rPr>
          <w:u w:val="none"/>
        </w:rPr>
        <w:t xml:space="preserve"> experienced a </w:t>
      </w:r>
      <w:proofErr w:type="spellStart"/>
      <w:r>
        <w:rPr>
          <w:u w:val="none"/>
        </w:rPr>
        <w:t>Ransomware</w:t>
      </w:r>
      <w:proofErr w:type="spellEnd"/>
      <w:r>
        <w:rPr>
          <w:u w:val="none"/>
        </w:rPr>
        <w:t xml:space="preserve"> attack which tested the resilience of the marketplace. Nationally attention turned to exploring lessons learned and a conclusion was made that the whole marketplace was susceptible to financial distress as a result a recommendation was issued to the NPCC Forensic Market Place Portfolio Board that any planned retendering should not take place at this time as it would compound the instability in the market.</w:t>
      </w:r>
    </w:p>
    <w:p w:rsidR="009D7987" w:rsidRDefault="009D7987" w:rsidP="009D7987">
      <w:pPr>
        <w:pStyle w:val="ListParagraph"/>
      </w:pPr>
    </w:p>
    <w:p w:rsidR="009D7987" w:rsidRPr="009D7987" w:rsidRDefault="009D7987" w:rsidP="00E519BD">
      <w:pPr>
        <w:pStyle w:val="BodyText2"/>
        <w:numPr>
          <w:ilvl w:val="1"/>
          <w:numId w:val="9"/>
        </w:numPr>
        <w:jc w:val="both"/>
        <w:rPr>
          <w:szCs w:val="24"/>
          <w:u w:val="none"/>
        </w:rPr>
      </w:pPr>
      <w:r>
        <w:rPr>
          <w:u w:val="none"/>
        </w:rPr>
        <w:t xml:space="preserve">The national strategy for forensics is under development, however the national direction is for Forces to extend this current contractual arrangements. Based on this advice a decision was made to extend the Regional contract with </w:t>
      </w:r>
      <w:proofErr w:type="spellStart"/>
      <w:r>
        <w:rPr>
          <w:u w:val="none"/>
        </w:rPr>
        <w:t>Eurofins</w:t>
      </w:r>
      <w:proofErr w:type="spellEnd"/>
      <w:r>
        <w:rPr>
          <w:u w:val="none"/>
        </w:rPr>
        <w:t xml:space="preserve"> for the 7 </w:t>
      </w:r>
      <w:proofErr w:type="gramStart"/>
      <w:r>
        <w:rPr>
          <w:u w:val="none"/>
        </w:rPr>
        <w:t>North</w:t>
      </w:r>
      <w:proofErr w:type="gramEnd"/>
      <w:r>
        <w:rPr>
          <w:u w:val="none"/>
        </w:rPr>
        <w:t xml:space="preserve"> East and Yorkshire Forces.</w:t>
      </w:r>
    </w:p>
    <w:p w:rsidR="009D7987" w:rsidRDefault="009D7987" w:rsidP="009D7987">
      <w:pPr>
        <w:pStyle w:val="ListParagraph"/>
      </w:pPr>
    </w:p>
    <w:p w:rsidR="00AC5E12" w:rsidRPr="00AC5E12" w:rsidRDefault="00224C55" w:rsidP="00E519BD">
      <w:pPr>
        <w:pStyle w:val="BodyText2"/>
        <w:numPr>
          <w:ilvl w:val="1"/>
          <w:numId w:val="9"/>
        </w:numPr>
        <w:jc w:val="both"/>
        <w:rPr>
          <w:szCs w:val="24"/>
          <w:u w:val="none"/>
        </w:rPr>
      </w:pPr>
      <w:r>
        <w:rPr>
          <w:u w:val="none"/>
        </w:rPr>
        <w:t xml:space="preserve">A proposal was sought from </w:t>
      </w:r>
      <w:proofErr w:type="spellStart"/>
      <w:r>
        <w:rPr>
          <w:u w:val="none"/>
        </w:rPr>
        <w:t>Eurofins</w:t>
      </w:r>
      <w:proofErr w:type="spellEnd"/>
      <w:r>
        <w:rPr>
          <w:u w:val="none"/>
        </w:rPr>
        <w:t xml:space="preserve"> that offers a 2 year extension plus an option for a further 1 year retaining the current pricing structure for service delivery and a fixed level increase of 2.5% in year 1 remaining fixed for the duration of the extension. The time will be used to explore all future options</w:t>
      </w:r>
      <w:r w:rsidR="00AC5E12">
        <w:rPr>
          <w:u w:val="none"/>
        </w:rPr>
        <w:t>.</w:t>
      </w:r>
    </w:p>
    <w:p w:rsidR="00AC5E12" w:rsidRDefault="00AC5E12" w:rsidP="00AC5E12">
      <w:pPr>
        <w:pStyle w:val="ListParagraph"/>
      </w:pPr>
    </w:p>
    <w:p w:rsidR="00AC5E12" w:rsidRPr="00AC5E12" w:rsidRDefault="00AC5E12" w:rsidP="00E519BD">
      <w:pPr>
        <w:pStyle w:val="BodyText2"/>
        <w:numPr>
          <w:ilvl w:val="1"/>
          <w:numId w:val="9"/>
        </w:numPr>
        <w:jc w:val="both"/>
        <w:rPr>
          <w:b/>
          <w:szCs w:val="24"/>
        </w:rPr>
      </w:pPr>
      <w:r>
        <w:rPr>
          <w:u w:val="none"/>
        </w:rPr>
        <w:t>This is proprietary as it is an extension to the existing contract which provides continuity of service whilst aligning to national guidance.</w:t>
      </w:r>
    </w:p>
    <w:p w:rsidR="0002068B" w:rsidRDefault="0002068B" w:rsidP="004D0846">
      <w:pPr>
        <w:pStyle w:val="BodyText2"/>
        <w:jc w:val="both"/>
        <w:rPr>
          <w:szCs w:val="24"/>
          <w:u w:val="none"/>
        </w:rPr>
      </w:pPr>
    </w:p>
    <w:p w:rsidR="0002068B" w:rsidRPr="00831597" w:rsidRDefault="0002068B" w:rsidP="00E519BD">
      <w:pPr>
        <w:pStyle w:val="BodyText2"/>
        <w:numPr>
          <w:ilvl w:val="0"/>
          <w:numId w:val="10"/>
        </w:numPr>
        <w:tabs>
          <w:tab w:val="left" w:pos="709"/>
        </w:tabs>
        <w:jc w:val="both"/>
        <w:rPr>
          <w:szCs w:val="24"/>
        </w:rPr>
      </w:pPr>
      <w:r>
        <w:rPr>
          <w:b/>
          <w:szCs w:val="24"/>
          <w:u w:val="none"/>
        </w:rPr>
        <w:t>Annual Support and Maintenance for PNLD from for ICT at a cost of £14,443.45 for 12 months from West Yorkshire Police.</w:t>
      </w:r>
    </w:p>
    <w:p w:rsidR="0002068B" w:rsidRDefault="0002068B" w:rsidP="0002068B">
      <w:pPr>
        <w:pStyle w:val="BodyText2"/>
        <w:ind w:left="360"/>
        <w:jc w:val="both"/>
        <w:rPr>
          <w:szCs w:val="24"/>
          <w:u w:val="none"/>
        </w:rPr>
      </w:pPr>
    </w:p>
    <w:p w:rsidR="0002068B" w:rsidRPr="0002068B" w:rsidRDefault="0002068B" w:rsidP="00E519BD">
      <w:pPr>
        <w:pStyle w:val="BodyText2"/>
        <w:numPr>
          <w:ilvl w:val="1"/>
          <w:numId w:val="10"/>
        </w:numPr>
        <w:jc w:val="both"/>
        <w:rPr>
          <w:szCs w:val="24"/>
          <w:u w:val="none"/>
        </w:rPr>
      </w:pPr>
      <w:r w:rsidRPr="0002068B">
        <w:rPr>
          <w:szCs w:val="24"/>
          <w:u w:val="none"/>
        </w:rPr>
        <w:t>The Police National Legal Database (PNLD) is an online knowledge base of legislation, case law, offence wording and police powers. The website is maintained by West Yorkshire Police on behalf of all Police Forces.</w:t>
      </w:r>
    </w:p>
    <w:p w:rsidR="0002068B" w:rsidRDefault="0002068B" w:rsidP="0002068B">
      <w:pPr>
        <w:pStyle w:val="BodyText2"/>
        <w:ind w:left="720"/>
        <w:jc w:val="both"/>
        <w:rPr>
          <w:szCs w:val="24"/>
          <w:u w:val="none"/>
        </w:rPr>
      </w:pPr>
      <w:r>
        <w:rPr>
          <w:szCs w:val="24"/>
          <w:u w:val="none"/>
        </w:rPr>
        <w:tab/>
      </w:r>
    </w:p>
    <w:p w:rsidR="0002068B" w:rsidRDefault="005E5F90" w:rsidP="0002068B">
      <w:pPr>
        <w:pStyle w:val="BodyText2"/>
        <w:ind w:left="1080" w:hanging="720"/>
        <w:jc w:val="both"/>
        <w:rPr>
          <w:szCs w:val="24"/>
          <w:u w:val="none"/>
        </w:rPr>
      </w:pPr>
      <w:r>
        <w:rPr>
          <w:szCs w:val="24"/>
          <w:u w:val="none"/>
        </w:rPr>
        <w:t>2</w:t>
      </w:r>
      <w:r w:rsidR="0002068B">
        <w:rPr>
          <w:szCs w:val="24"/>
          <w:u w:val="none"/>
        </w:rPr>
        <w:t>.2</w:t>
      </w:r>
      <w:r w:rsidR="0002068B">
        <w:rPr>
          <w:szCs w:val="24"/>
          <w:u w:val="none"/>
        </w:rPr>
        <w:tab/>
        <w:t>All Forces contribute to the annual support and maintenance costs which are proprietary as no other Police Force and external agency provide this service and knowledge base.</w:t>
      </w:r>
    </w:p>
    <w:p w:rsidR="005E5F90" w:rsidRDefault="005E5F90" w:rsidP="0002068B">
      <w:pPr>
        <w:pStyle w:val="BodyText2"/>
        <w:ind w:left="1080" w:hanging="720"/>
        <w:jc w:val="both"/>
        <w:rPr>
          <w:szCs w:val="24"/>
          <w:u w:val="none"/>
        </w:rPr>
      </w:pPr>
    </w:p>
    <w:p w:rsidR="005E5F90" w:rsidRDefault="005E5F90" w:rsidP="005E5F90">
      <w:pPr>
        <w:pStyle w:val="BodyText2"/>
        <w:ind w:left="709" w:hanging="709"/>
        <w:jc w:val="both"/>
        <w:rPr>
          <w:b/>
          <w:noProof/>
          <w:szCs w:val="24"/>
          <w:u w:val="none"/>
        </w:rPr>
      </w:pPr>
      <w:r>
        <w:rPr>
          <w:b/>
          <w:noProof/>
          <w:szCs w:val="24"/>
          <w:u w:val="none"/>
        </w:rPr>
        <w:t>3.</w:t>
      </w:r>
      <w:r>
        <w:rPr>
          <w:b/>
          <w:noProof/>
          <w:szCs w:val="24"/>
          <w:u w:val="none"/>
        </w:rPr>
        <w:tab/>
        <w:t>Annual Support and Maintenance for CycComms for ICT at a cost of £19,885.33 from Geoff Smith Associates.</w:t>
      </w:r>
    </w:p>
    <w:p w:rsidR="005E5F90" w:rsidRDefault="005E5F90" w:rsidP="005E5F90">
      <w:pPr>
        <w:pStyle w:val="BodyText2"/>
        <w:ind w:left="709" w:hanging="709"/>
        <w:jc w:val="both"/>
        <w:rPr>
          <w:b/>
          <w:noProof/>
          <w:szCs w:val="24"/>
          <w:u w:val="none"/>
        </w:rPr>
      </w:pPr>
      <w:r>
        <w:rPr>
          <w:b/>
          <w:noProof/>
          <w:szCs w:val="24"/>
          <w:u w:val="none"/>
        </w:rPr>
        <w:t xml:space="preserve"> </w:t>
      </w:r>
    </w:p>
    <w:p w:rsidR="005E5F90" w:rsidRDefault="005E5F90" w:rsidP="005E5F90">
      <w:pPr>
        <w:pStyle w:val="BodyText2"/>
        <w:ind w:left="709" w:hanging="709"/>
        <w:jc w:val="both"/>
        <w:rPr>
          <w:noProof/>
          <w:szCs w:val="24"/>
          <w:u w:val="none"/>
        </w:rPr>
      </w:pPr>
      <w:r>
        <w:rPr>
          <w:noProof/>
          <w:szCs w:val="24"/>
          <w:u w:val="none"/>
        </w:rPr>
        <w:t>3.1</w:t>
      </w:r>
      <w:r>
        <w:rPr>
          <w:noProof/>
          <w:szCs w:val="24"/>
          <w:u w:val="none"/>
        </w:rPr>
        <w:tab/>
        <w:t>The Home Office funded collaboration a number of years ago for a regional solution for telephone analysis for investigations.</w:t>
      </w:r>
    </w:p>
    <w:p w:rsidR="005E5F90" w:rsidRDefault="005E5F90" w:rsidP="005E5F90">
      <w:pPr>
        <w:pStyle w:val="BodyText2"/>
        <w:ind w:left="709" w:hanging="709"/>
        <w:jc w:val="both"/>
        <w:rPr>
          <w:noProof/>
          <w:szCs w:val="24"/>
          <w:u w:val="none"/>
        </w:rPr>
      </w:pPr>
    </w:p>
    <w:p w:rsidR="005E5F90" w:rsidRDefault="005E5F90" w:rsidP="005E5F90">
      <w:pPr>
        <w:pStyle w:val="BodyText2"/>
        <w:ind w:left="709" w:hanging="709"/>
        <w:jc w:val="both"/>
        <w:rPr>
          <w:noProof/>
          <w:szCs w:val="24"/>
          <w:u w:val="none"/>
        </w:rPr>
      </w:pPr>
      <w:r>
        <w:rPr>
          <w:noProof/>
          <w:szCs w:val="24"/>
          <w:u w:val="none"/>
        </w:rPr>
        <w:t>3.2</w:t>
      </w:r>
      <w:r>
        <w:rPr>
          <w:noProof/>
          <w:szCs w:val="24"/>
          <w:u w:val="none"/>
        </w:rPr>
        <w:tab/>
        <w:t>Support and Maintenance for the application is required to ensure the software is supported and receives upgrades.</w:t>
      </w:r>
    </w:p>
    <w:p w:rsidR="005E5F90" w:rsidRDefault="005E5F90" w:rsidP="005E5F90">
      <w:pPr>
        <w:pStyle w:val="BodyText2"/>
        <w:ind w:left="709" w:hanging="709"/>
        <w:jc w:val="both"/>
        <w:rPr>
          <w:noProof/>
          <w:szCs w:val="24"/>
          <w:u w:val="none"/>
        </w:rPr>
      </w:pPr>
    </w:p>
    <w:p w:rsidR="005E5F90" w:rsidRPr="00E6097A" w:rsidRDefault="005E5F90" w:rsidP="005E5F90">
      <w:pPr>
        <w:pStyle w:val="BodyText2"/>
        <w:numPr>
          <w:ilvl w:val="1"/>
          <w:numId w:val="2"/>
        </w:numPr>
        <w:jc w:val="both"/>
        <w:rPr>
          <w:b/>
          <w:szCs w:val="24"/>
          <w:u w:val="none"/>
        </w:rPr>
      </w:pPr>
      <w:r>
        <w:rPr>
          <w:noProof/>
          <w:szCs w:val="24"/>
          <w:u w:val="none"/>
        </w:rPr>
        <w:t>Maintenance of the software can only be provided by Geoff Smith Associates they are the sole provider of this product therefore it is proprietary.</w:t>
      </w:r>
    </w:p>
    <w:p w:rsidR="005E5F90" w:rsidRPr="00D05E9D" w:rsidRDefault="005E5F90" w:rsidP="004D0846">
      <w:pPr>
        <w:pStyle w:val="BodyText2"/>
        <w:jc w:val="both"/>
        <w:rPr>
          <w:b/>
          <w:noProof/>
          <w:szCs w:val="24"/>
          <w:u w:val="none"/>
        </w:rPr>
      </w:pPr>
    </w:p>
    <w:p w:rsidR="005E5F90" w:rsidRDefault="005E5F90" w:rsidP="005E5F90">
      <w:pPr>
        <w:pStyle w:val="BodyText2"/>
        <w:numPr>
          <w:ilvl w:val="0"/>
          <w:numId w:val="4"/>
        </w:numPr>
        <w:jc w:val="both"/>
        <w:rPr>
          <w:noProof/>
          <w:szCs w:val="24"/>
          <w:u w:val="none"/>
        </w:rPr>
      </w:pPr>
      <w:r>
        <w:rPr>
          <w:b/>
          <w:noProof/>
          <w:szCs w:val="24"/>
          <w:u w:val="none"/>
        </w:rPr>
        <w:t>Extension of Modern Slavery Network Support for the OPCC at a cost of £20,000 for 12 months from Robin Brierley Consulting.</w:t>
      </w:r>
      <w:r>
        <w:rPr>
          <w:noProof/>
          <w:szCs w:val="24"/>
          <w:u w:val="none"/>
        </w:rPr>
        <w:t xml:space="preserve"> </w:t>
      </w:r>
    </w:p>
    <w:p w:rsidR="005E5F90" w:rsidRDefault="005E5F90" w:rsidP="005E5F90">
      <w:pPr>
        <w:pStyle w:val="BodyText2"/>
        <w:jc w:val="both"/>
        <w:rPr>
          <w:noProof/>
          <w:szCs w:val="24"/>
          <w:u w:val="none"/>
        </w:rPr>
      </w:pPr>
    </w:p>
    <w:p w:rsidR="005E5F90" w:rsidRDefault="005E5F90" w:rsidP="00E519BD">
      <w:pPr>
        <w:pStyle w:val="BodyText2"/>
        <w:numPr>
          <w:ilvl w:val="1"/>
          <w:numId w:val="12"/>
        </w:numPr>
        <w:jc w:val="both"/>
        <w:rPr>
          <w:noProof/>
          <w:szCs w:val="24"/>
          <w:u w:val="none"/>
        </w:rPr>
      </w:pPr>
      <w:r>
        <w:rPr>
          <w:noProof/>
          <w:szCs w:val="24"/>
          <w:u w:val="none"/>
        </w:rPr>
        <w:t>In 2018 the PCC commissioned support for the creation and development of a pilot Anti-slavery Network. The purpose was to bring together key partners to collectively and collaboratively prevent, identify, distrupt and eradicate Human Trafficking and Modern Slavery in all its forms.</w:t>
      </w:r>
    </w:p>
    <w:p w:rsidR="005E5F90" w:rsidRDefault="005E5F90" w:rsidP="005E5F90">
      <w:pPr>
        <w:pStyle w:val="BodyText2"/>
        <w:ind w:left="1080"/>
        <w:jc w:val="both"/>
        <w:rPr>
          <w:noProof/>
          <w:szCs w:val="24"/>
          <w:u w:val="none"/>
        </w:rPr>
      </w:pPr>
    </w:p>
    <w:p w:rsidR="005E5F90" w:rsidRDefault="005E5F90" w:rsidP="00E519BD">
      <w:pPr>
        <w:pStyle w:val="BodyText2"/>
        <w:numPr>
          <w:ilvl w:val="1"/>
          <w:numId w:val="12"/>
        </w:numPr>
        <w:jc w:val="both"/>
        <w:rPr>
          <w:noProof/>
          <w:szCs w:val="24"/>
          <w:u w:val="none"/>
        </w:rPr>
      </w:pPr>
      <w:r>
        <w:rPr>
          <w:noProof/>
          <w:szCs w:val="24"/>
          <w:u w:val="none"/>
        </w:rPr>
        <w:t>Over the last 2 years the network has built positive relationships around this agenda and achieved some groundbreaking work to safeguard and support victims. The benefit of this joint work has been recognised by our key partners who are in agreement that there is much more progress to be made and the subject matter expert (SME) commissioned following a procurement exercise has been key to the success so far.</w:t>
      </w:r>
    </w:p>
    <w:p w:rsidR="005E5F90" w:rsidRDefault="005E5F90" w:rsidP="005E5F90">
      <w:pPr>
        <w:pStyle w:val="BodyText2"/>
        <w:ind w:left="1080"/>
        <w:jc w:val="both"/>
        <w:rPr>
          <w:noProof/>
          <w:szCs w:val="24"/>
          <w:u w:val="none"/>
        </w:rPr>
      </w:pPr>
    </w:p>
    <w:p w:rsidR="005E5F90" w:rsidRPr="004D0846" w:rsidRDefault="005E5F90" w:rsidP="005E5F90">
      <w:pPr>
        <w:pStyle w:val="BodyText2"/>
        <w:numPr>
          <w:ilvl w:val="1"/>
          <w:numId w:val="12"/>
        </w:numPr>
        <w:jc w:val="both"/>
        <w:rPr>
          <w:b/>
          <w:szCs w:val="24"/>
          <w:lang w:eastAsia="en-GB"/>
        </w:rPr>
      </w:pPr>
      <w:r>
        <w:rPr>
          <w:noProof/>
          <w:szCs w:val="24"/>
          <w:u w:val="none"/>
        </w:rPr>
        <w:t xml:space="preserve">In order to provide continuity to the work to date the PCC with financial support from 3 of the Local Authorities wish to extend the existing contract for 12 months. This is proprietary as the SME has detailed knowledge of the work carried out to date. During the 12 month extension discusisons will take place with partners in terms of ongoing sustainability of service. </w:t>
      </w:r>
    </w:p>
    <w:p w:rsidR="005E5F90" w:rsidRDefault="005E5F90" w:rsidP="005E5F90">
      <w:pPr>
        <w:pStyle w:val="ListParagraph"/>
        <w:rPr>
          <w:b/>
          <w:szCs w:val="24"/>
          <w:lang w:eastAsia="en-GB"/>
        </w:rPr>
      </w:pPr>
    </w:p>
    <w:p w:rsidR="005E5F90" w:rsidRDefault="005E5F90" w:rsidP="00E519BD">
      <w:pPr>
        <w:pStyle w:val="BodyText2"/>
        <w:numPr>
          <w:ilvl w:val="0"/>
          <w:numId w:val="12"/>
        </w:numPr>
        <w:jc w:val="both"/>
        <w:rPr>
          <w:b/>
          <w:noProof/>
          <w:szCs w:val="24"/>
          <w:u w:val="none"/>
        </w:rPr>
      </w:pPr>
      <w:r>
        <w:rPr>
          <w:b/>
          <w:noProof/>
          <w:szCs w:val="24"/>
          <w:u w:val="none"/>
        </w:rPr>
        <w:t>Renewal and purchase of Licences for Centurian Software by Department of Standards and Ethics at a cost of £22,662 for 12 months from FIS.</w:t>
      </w:r>
    </w:p>
    <w:p w:rsidR="005E5F90" w:rsidRDefault="005E5F90" w:rsidP="005E5F90">
      <w:pPr>
        <w:pStyle w:val="BodyText2"/>
        <w:ind w:left="709" w:hanging="709"/>
        <w:jc w:val="both"/>
        <w:rPr>
          <w:b/>
          <w:noProof/>
          <w:szCs w:val="24"/>
          <w:u w:val="none"/>
        </w:rPr>
      </w:pPr>
    </w:p>
    <w:p w:rsidR="005E5F90" w:rsidRDefault="005E5F90" w:rsidP="005E5F90">
      <w:pPr>
        <w:pStyle w:val="BodyText2"/>
        <w:ind w:left="709" w:hanging="709"/>
        <w:jc w:val="both"/>
        <w:rPr>
          <w:noProof/>
          <w:szCs w:val="24"/>
          <w:u w:val="none"/>
        </w:rPr>
      </w:pPr>
      <w:r>
        <w:rPr>
          <w:noProof/>
          <w:szCs w:val="24"/>
          <w:u w:val="none"/>
        </w:rPr>
        <w:t>5.1</w:t>
      </w:r>
      <w:r>
        <w:rPr>
          <w:noProof/>
          <w:szCs w:val="24"/>
          <w:u w:val="none"/>
        </w:rPr>
        <w:tab/>
        <w:t>Centrurian software is a nationally recognised database for Professional Standards case handling. The majority of Forces across the country currently use this database and there is no recognised and tested alternative.</w:t>
      </w:r>
    </w:p>
    <w:p w:rsidR="005E5F90" w:rsidRDefault="005E5F90" w:rsidP="005E5F90">
      <w:pPr>
        <w:pStyle w:val="BodyText2"/>
        <w:jc w:val="both"/>
        <w:rPr>
          <w:noProof/>
          <w:szCs w:val="24"/>
          <w:u w:val="none"/>
        </w:rPr>
      </w:pPr>
      <w:r>
        <w:rPr>
          <w:noProof/>
          <w:szCs w:val="24"/>
          <w:u w:val="none"/>
        </w:rPr>
        <w:t xml:space="preserve"> </w:t>
      </w:r>
    </w:p>
    <w:p w:rsidR="005E5F90" w:rsidRDefault="005E5F90" w:rsidP="005E5F90">
      <w:pPr>
        <w:pStyle w:val="BodyText2"/>
        <w:ind w:left="709" w:hanging="709"/>
        <w:jc w:val="both"/>
        <w:rPr>
          <w:noProof/>
          <w:szCs w:val="24"/>
          <w:u w:val="none"/>
        </w:rPr>
      </w:pPr>
      <w:r>
        <w:rPr>
          <w:noProof/>
          <w:szCs w:val="24"/>
          <w:u w:val="none"/>
        </w:rPr>
        <w:t>5.2</w:t>
      </w:r>
      <w:r>
        <w:rPr>
          <w:noProof/>
          <w:szCs w:val="24"/>
          <w:u w:val="none"/>
        </w:rPr>
        <w:tab/>
        <w:t>Cleveland Police have utilised the Centurian Software for a number of years and this proprietary product is provided by FIS. This contract is renewed annually.</w:t>
      </w:r>
    </w:p>
    <w:p w:rsidR="005E5F90" w:rsidRDefault="005E5F90" w:rsidP="005E5F90">
      <w:pPr>
        <w:pStyle w:val="BodyText2"/>
        <w:ind w:left="709" w:hanging="709"/>
        <w:jc w:val="both"/>
        <w:rPr>
          <w:noProof/>
          <w:szCs w:val="24"/>
          <w:u w:val="none"/>
        </w:rPr>
      </w:pPr>
    </w:p>
    <w:p w:rsidR="005E5F90" w:rsidRPr="00A44136" w:rsidRDefault="005E5F90" w:rsidP="005E5F90">
      <w:pPr>
        <w:pStyle w:val="BodyText2"/>
        <w:ind w:left="709" w:hanging="709"/>
        <w:jc w:val="both"/>
        <w:rPr>
          <w:bCs/>
          <w:szCs w:val="24"/>
          <w:u w:val="none"/>
        </w:rPr>
      </w:pPr>
      <w:r>
        <w:rPr>
          <w:bCs/>
          <w:szCs w:val="24"/>
          <w:u w:val="none"/>
        </w:rPr>
        <w:t>5.3</w:t>
      </w:r>
      <w:r>
        <w:rPr>
          <w:bCs/>
          <w:szCs w:val="24"/>
          <w:u w:val="none"/>
        </w:rPr>
        <w:tab/>
        <w:t xml:space="preserve">The Force currently has 100 named users. FIS are the sole provider of </w:t>
      </w:r>
      <w:proofErr w:type="spellStart"/>
      <w:r>
        <w:rPr>
          <w:bCs/>
          <w:szCs w:val="24"/>
          <w:u w:val="none"/>
        </w:rPr>
        <w:t>Centurian</w:t>
      </w:r>
      <w:proofErr w:type="spellEnd"/>
      <w:r>
        <w:rPr>
          <w:bCs/>
          <w:szCs w:val="24"/>
          <w:u w:val="none"/>
        </w:rPr>
        <w:t xml:space="preserve"> Licences and therefore this is proprietary.</w:t>
      </w:r>
    </w:p>
    <w:p w:rsidR="005E5F90" w:rsidRDefault="005E5F90" w:rsidP="005E5F90">
      <w:pPr>
        <w:pStyle w:val="BodyText2"/>
        <w:jc w:val="both"/>
        <w:rPr>
          <w:b/>
          <w:szCs w:val="24"/>
          <w:u w:val="none"/>
        </w:rPr>
      </w:pPr>
    </w:p>
    <w:p w:rsidR="005E5F90" w:rsidRPr="00F52ACA" w:rsidRDefault="005E5F90" w:rsidP="00E519BD">
      <w:pPr>
        <w:pStyle w:val="BodyText2"/>
        <w:numPr>
          <w:ilvl w:val="0"/>
          <w:numId w:val="12"/>
        </w:numPr>
        <w:jc w:val="both"/>
        <w:rPr>
          <w:b/>
          <w:szCs w:val="24"/>
          <w:u w:val="none"/>
        </w:rPr>
      </w:pPr>
      <w:r>
        <w:rPr>
          <w:b/>
          <w:szCs w:val="24"/>
          <w:u w:val="none"/>
        </w:rPr>
        <w:t xml:space="preserve">Annual Support and Maintenance </w:t>
      </w:r>
      <w:r w:rsidRPr="00F52ACA">
        <w:rPr>
          <w:b/>
          <w:szCs w:val="24"/>
          <w:u w:val="none"/>
        </w:rPr>
        <w:t xml:space="preserve">of Pegasus </w:t>
      </w:r>
      <w:r>
        <w:rPr>
          <w:b/>
          <w:szCs w:val="24"/>
          <w:u w:val="none"/>
        </w:rPr>
        <w:t xml:space="preserve">Source Management Module for ICT </w:t>
      </w:r>
      <w:r w:rsidRPr="00F52ACA">
        <w:rPr>
          <w:b/>
          <w:szCs w:val="24"/>
          <w:u w:val="none"/>
        </w:rPr>
        <w:t>at a cost of £1</w:t>
      </w:r>
      <w:r>
        <w:rPr>
          <w:b/>
          <w:szCs w:val="24"/>
          <w:u w:val="none"/>
        </w:rPr>
        <w:t>4</w:t>
      </w:r>
      <w:r w:rsidRPr="00F52ACA">
        <w:rPr>
          <w:b/>
          <w:szCs w:val="24"/>
          <w:u w:val="none"/>
        </w:rPr>
        <w:t>,</w:t>
      </w:r>
      <w:r>
        <w:rPr>
          <w:b/>
          <w:szCs w:val="24"/>
          <w:u w:val="none"/>
        </w:rPr>
        <w:t xml:space="preserve">495 for 12 months from </w:t>
      </w:r>
      <w:proofErr w:type="spellStart"/>
      <w:r>
        <w:rPr>
          <w:b/>
          <w:szCs w:val="24"/>
          <w:u w:val="none"/>
        </w:rPr>
        <w:t>Altia</w:t>
      </w:r>
      <w:proofErr w:type="spellEnd"/>
      <w:r>
        <w:rPr>
          <w:b/>
          <w:szCs w:val="24"/>
          <w:u w:val="none"/>
        </w:rPr>
        <w:t>-ABM</w:t>
      </w:r>
    </w:p>
    <w:p w:rsidR="005E5F90" w:rsidRPr="00F52ACA" w:rsidRDefault="005E5F90" w:rsidP="005E5F90">
      <w:pPr>
        <w:pStyle w:val="BodyText2"/>
        <w:ind w:left="709" w:hanging="709"/>
        <w:jc w:val="both"/>
        <w:rPr>
          <w:b/>
          <w:szCs w:val="24"/>
          <w:u w:val="none"/>
        </w:rPr>
      </w:pPr>
      <w:r w:rsidRPr="00F52ACA">
        <w:rPr>
          <w:b/>
          <w:szCs w:val="24"/>
          <w:u w:val="none"/>
        </w:rPr>
        <w:t xml:space="preserve"> </w:t>
      </w:r>
    </w:p>
    <w:p w:rsidR="005E5F90" w:rsidRPr="00F52ACA" w:rsidRDefault="005E5F90" w:rsidP="005E5F90">
      <w:pPr>
        <w:pStyle w:val="BodyText2"/>
        <w:ind w:left="709" w:hanging="709"/>
        <w:jc w:val="both"/>
        <w:rPr>
          <w:szCs w:val="24"/>
          <w:u w:val="none"/>
        </w:rPr>
      </w:pPr>
      <w:r>
        <w:rPr>
          <w:szCs w:val="24"/>
          <w:u w:val="none"/>
        </w:rPr>
        <w:t>6</w:t>
      </w:r>
      <w:r w:rsidRPr="00F52ACA">
        <w:rPr>
          <w:szCs w:val="24"/>
          <w:u w:val="none"/>
        </w:rPr>
        <w:t>.1</w:t>
      </w:r>
      <w:r w:rsidRPr="00F52ACA">
        <w:rPr>
          <w:szCs w:val="24"/>
          <w:u w:val="none"/>
        </w:rPr>
        <w:tab/>
        <w:t>Pegasus is a suite of applications which provides electronic workflow for covert policing. The management of covert policing is a requirement under the Regulation of Investigatory Powers Act 2000 (RIPA).</w:t>
      </w:r>
    </w:p>
    <w:p w:rsidR="005E5F90" w:rsidRPr="00F52ACA" w:rsidRDefault="005E5F90" w:rsidP="005E5F90">
      <w:pPr>
        <w:pStyle w:val="BodyText2"/>
        <w:ind w:left="709" w:hanging="709"/>
        <w:jc w:val="both"/>
        <w:rPr>
          <w:szCs w:val="24"/>
          <w:u w:val="none"/>
        </w:rPr>
      </w:pPr>
    </w:p>
    <w:p w:rsidR="005E5F90" w:rsidRPr="00F52ACA" w:rsidRDefault="005E5F90" w:rsidP="005E5F90">
      <w:pPr>
        <w:pStyle w:val="BodyText2"/>
        <w:ind w:left="709" w:hanging="709"/>
        <w:jc w:val="both"/>
        <w:rPr>
          <w:szCs w:val="24"/>
          <w:u w:val="none"/>
        </w:rPr>
      </w:pPr>
      <w:r>
        <w:rPr>
          <w:szCs w:val="24"/>
          <w:u w:val="none"/>
        </w:rPr>
        <w:t>6</w:t>
      </w:r>
      <w:r w:rsidRPr="00F52ACA">
        <w:rPr>
          <w:szCs w:val="24"/>
          <w:u w:val="none"/>
        </w:rPr>
        <w:t>.2</w:t>
      </w:r>
      <w:r w:rsidRPr="00F52ACA">
        <w:rPr>
          <w:szCs w:val="24"/>
          <w:u w:val="none"/>
        </w:rPr>
        <w:tab/>
      </w:r>
      <w:r>
        <w:rPr>
          <w:szCs w:val="24"/>
          <w:u w:val="none"/>
        </w:rPr>
        <w:t>To ensure on-going support and maintenance of an operationally vital system a renewal of this agreement is required.</w:t>
      </w:r>
    </w:p>
    <w:p w:rsidR="005E5F90" w:rsidRPr="00F52ACA" w:rsidRDefault="005E5F90" w:rsidP="005E5F90">
      <w:pPr>
        <w:pStyle w:val="BodyText2"/>
        <w:ind w:left="709" w:hanging="709"/>
        <w:jc w:val="both"/>
        <w:rPr>
          <w:szCs w:val="24"/>
          <w:u w:val="none"/>
        </w:rPr>
      </w:pPr>
    </w:p>
    <w:p w:rsidR="005E5F90" w:rsidRPr="00F52ACA" w:rsidRDefault="005E5F90" w:rsidP="00E519BD">
      <w:pPr>
        <w:pStyle w:val="BodyText2"/>
        <w:numPr>
          <w:ilvl w:val="1"/>
          <w:numId w:val="14"/>
        </w:numPr>
        <w:jc w:val="both"/>
        <w:rPr>
          <w:szCs w:val="24"/>
          <w:u w:val="none"/>
        </w:rPr>
      </w:pPr>
      <w:proofErr w:type="spellStart"/>
      <w:r>
        <w:rPr>
          <w:szCs w:val="24"/>
          <w:u w:val="none"/>
        </w:rPr>
        <w:t>Altia</w:t>
      </w:r>
      <w:proofErr w:type="spellEnd"/>
      <w:r>
        <w:rPr>
          <w:szCs w:val="24"/>
          <w:u w:val="none"/>
        </w:rPr>
        <w:t>-</w:t>
      </w:r>
      <w:r w:rsidRPr="00F52ACA">
        <w:rPr>
          <w:szCs w:val="24"/>
          <w:u w:val="none"/>
        </w:rPr>
        <w:t>ABM is the sole provider of Pegasus and therefore this is proprietary.</w:t>
      </w:r>
    </w:p>
    <w:p w:rsidR="005E5F90" w:rsidRDefault="005E5F90" w:rsidP="005E5F90">
      <w:pPr>
        <w:pStyle w:val="BodyText2"/>
        <w:ind w:left="709" w:hanging="709"/>
        <w:jc w:val="both"/>
        <w:rPr>
          <w:b/>
          <w:szCs w:val="24"/>
          <w:u w:val="none"/>
        </w:rPr>
      </w:pPr>
    </w:p>
    <w:p w:rsidR="005E5F90" w:rsidRDefault="005E5F90" w:rsidP="005E5F90">
      <w:pPr>
        <w:pStyle w:val="BodyText2"/>
        <w:jc w:val="both"/>
        <w:rPr>
          <w:b/>
          <w:noProof/>
          <w:szCs w:val="24"/>
          <w:u w:val="none"/>
        </w:rPr>
      </w:pPr>
      <w:r>
        <w:rPr>
          <w:b/>
          <w:noProof/>
          <w:szCs w:val="24"/>
          <w:u w:val="none"/>
        </w:rPr>
        <w:lastRenderedPageBreak/>
        <w:t>7. Renewal of Licences and Support for QAS Name Tracer Pro and Northgate Public Services Compass by ICT at a cost of £35,216.90 for 12 months from Northgate.</w:t>
      </w:r>
    </w:p>
    <w:p w:rsidR="005E5F90" w:rsidRDefault="005E5F90" w:rsidP="005E5F90">
      <w:pPr>
        <w:pStyle w:val="BodyText2"/>
        <w:ind w:left="744"/>
        <w:jc w:val="both"/>
        <w:rPr>
          <w:b/>
          <w:noProof/>
          <w:szCs w:val="24"/>
          <w:u w:val="none"/>
        </w:rPr>
      </w:pPr>
      <w:r>
        <w:rPr>
          <w:b/>
          <w:noProof/>
          <w:szCs w:val="24"/>
          <w:u w:val="none"/>
        </w:rPr>
        <w:t xml:space="preserve"> </w:t>
      </w:r>
    </w:p>
    <w:p w:rsidR="005E5F90" w:rsidRDefault="005E5F90" w:rsidP="00E519BD">
      <w:pPr>
        <w:pStyle w:val="BodyText2"/>
        <w:numPr>
          <w:ilvl w:val="1"/>
          <w:numId w:val="14"/>
        </w:numPr>
        <w:jc w:val="both"/>
        <w:rPr>
          <w:noProof/>
          <w:szCs w:val="24"/>
          <w:u w:val="none"/>
        </w:rPr>
      </w:pPr>
      <w:r>
        <w:rPr>
          <w:noProof/>
          <w:szCs w:val="24"/>
          <w:u w:val="none"/>
        </w:rPr>
        <w:t>At least five major Force systems utilise the Northgate Compasss and the Experian WAS Name Tracer Pro adressing/data for local and national adress and electoral roll information. These include STORM, Niche, IPatrol, Compass, ICE abd Sharepoint Quick address.</w:t>
      </w:r>
    </w:p>
    <w:p w:rsidR="005E5F90" w:rsidRDefault="005E5F90" w:rsidP="005E5F90">
      <w:pPr>
        <w:pStyle w:val="BodyText2"/>
        <w:ind w:left="1080"/>
        <w:jc w:val="both"/>
        <w:rPr>
          <w:noProof/>
          <w:szCs w:val="24"/>
          <w:u w:val="none"/>
        </w:rPr>
      </w:pPr>
    </w:p>
    <w:p w:rsidR="005E5F90" w:rsidRDefault="005E5F90" w:rsidP="00E519BD">
      <w:pPr>
        <w:pStyle w:val="BodyText2"/>
        <w:numPr>
          <w:ilvl w:val="1"/>
          <w:numId w:val="14"/>
        </w:numPr>
        <w:jc w:val="both"/>
        <w:rPr>
          <w:noProof/>
          <w:szCs w:val="24"/>
          <w:u w:val="none"/>
        </w:rPr>
      </w:pPr>
      <w:r>
        <w:rPr>
          <w:noProof/>
          <w:szCs w:val="24"/>
          <w:u w:val="none"/>
        </w:rPr>
        <w:t>This is a proven application which has been used successfully by the Force as a Corporate Gazateer for over 17 years.</w:t>
      </w:r>
    </w:p>
    <w:p w:rsidR="005E5F90" w:rsidRDefault="005E5F90" w:rsidP="004D0846">
      <w:pPr>
        <w:pStyle w:val="BodyText2"/>
        <w:jc w:val="both"/>
        <w:rPr>
          <w:noProof/>
          <w:szCs w:val="24"/>
          <w:u w:val="none"/>
        </w:rPr>
      </w:pPr>
    </w:p>
    <w:p w:rsidR="005E5F90" w:rsidRDefault="005E5F90" w:rsidP="00E519BD">
      <w:pPr>
        <w:pStyle w:val="BodyText2"/>
        <w:numPr>
          <w:ilvl w:val="1"/>
          <w:numId w:val="14"/>
        </w:numPr>
        <w:jc w:val="both"/>
        <w:rPr>
          <w:noProof/>
          <w:szCs w:val="24"/>
          <w:u w:val="none"/>
        </w:rPr>
      </w:pPr>
      <w:r>
        <w:rPr>
          <w:noProof/>
          <w:szCs w:val="24"/>
          <w:u w:val="none"/>
        </w:rPr>
        <w:t xml:space="preserve">In order to be able to continue to utilise this solution within our core systems there is a requirement to pay a annual licence fee which includes support and maintenance to ensure the systems are running and the data is upto date. As Northgate are the sole provider this is proprietary. </w:t>
      </w:r>
    </w:p>
    <w:p w:rsidR="00AF5C2D" w:rsidRDefault="00AF5C2D" w:rsidP="004D0846">
      <w:pPr>
        <w:pStyle w:val="BodyText2"/>
        <w:jc w:val="both"/>
        <w:rPr>
          <w:b/>
          <w:szCs w:val="24"/>
          <w:u w:val="none"/>
        </w:rPr>
      </w:pPr>
    </w:p>
    <w:p w:rsidR="004D0DF8" w:rsidRPr="004D0DF8" w:rsidRDefault="00F20266" w:rsidP="00E519BD">
      <w:pPr>
        <w:pStyle w:val="BodyText2"/>
        <w:numPr>
          <w:ilvl w:val="0"/>
          <w:numId w:val="13"/>
        </w:numPr>
        <w:jc w:val="both"/>
        <w:rPr>
          <w:noProof/>
          <w:szCs w:val="24"/>
          <w:u w:val="none"/>
        </w:rPr>
      </w:pPr>
      <w:r>
        <w:rPr>
          <w:b/>
          <w:noProof/>
          <w:szCs w:val="24"/>
          <w:u w:val="none"/>
        </w:rPr>
        <w:t xml:space="preserve">Provision of Leadership and Development Consultancy from People and Development at a cost of £10,500-£17,500 for 14 weeks from </w:t>
      </w:r>
      <w:r w:rsidR="00067D9B">
        <w:rPr>
          <w:b/>
          <w:noProof/>
          <w:szCs w:val="24"/>
          <w:u w:val="none"/>
        </w:rPr>
        <w:t>Circe HR</w:t>
      </w:r>
      <w:r w:rsidR="004D0DF8">
        <w:rPr>
          <w:b/>
          <w:noProof/>
          <w:szCs w:val="24"/>
          <w:u w:val="none"/>
        </w:rPr>
        <w:t>.</w:t>
      </w:r>
    </w:p>
    <w:p w:rsidR="004D0DF8" w:rsidRPr="004D0DF8" w:rsidRDefault="004D0DF8" w:rsidP="004D0DF8">
      <w:pPr>
        <w:pStyle w:val="BodyText2"/>
        <w:ind w:left="720"/>
        <w:jc w:val="both"/>
        <w:rPr>
          <w:noProof/>
          <w:szCs w:val="24"/>
          <w:u w:val="none"/>
        </w:rPr>
      </w:pPr>
    </w:p>
    <w:p w:rsidR="00067D9B" w:rsidRDefault="005E5F90" w:rsidP="004D0DF8">
      <w:pPr>
        <w:pStyle w:val="BodyText2"/>
        <w:ind w:left="709" w:hanging="709"/>
        <w:jc w:val="both"/>
        <w:rPr>
          <w:noProof/>
          <w:szCs w:val="24"/>
          <w:u w:val="none"/>
        </w:rPr>
      </w:pPr>
      <w:r>
        <w:rPr>
          <w:noProof/>
          <w:szCs w:val="24"/>
          <w:u w:val="none"/>
        </w:rPr>
        <w:t>8</w:t>
      </w:r>
      <w:r w:rsidR="00D05E9D">
        <w:rPr>
          <w:noProof/>
          <w:szCs w:val="24"/>
          <w:u w:val="none"/>
        </w:rPr>
        <w:t>.1</w:t>
      </w:r>
      <w:r w:rsidR="00D05E9D">
        <w:rPr>
          <w:noProof/>
          <w:szCs w:val="24"/>
          <w:u w:val="none"/>
        </w:rPr>
        <w:tab/>
      </w:r>
      <w:r w:rsidR="00067D9B">
        <w:rPr>
          <w:noProof/>
          <w:szCs w:val="24"/>
          <w:u w:val="none"/>
        </w:rPr>
        <w:t>Cleveland Police currently operate a Hybrid Training/Learning and Development commissioning and delivery model. In the main the Cleveland staff set strategy, identify training needs and then commission delivery services from its outsourced Training Delivery with SopraSteria.</w:t>
      </w:r>
    </w:p>
    <w:p w:rsidR="00067D9B" w:rsidRDefault="00067D9B" w:rsidP="00067D9B">
      <w:pPr>
        <w:pStyle w:val="BodyText2"/>
        <w:jc w:val="both"/>
        <w:rPr>
          <w:noProof/>
          <w:szCs w:val="24"/>
          <w:u w:val="none"/>
        </w:rPr>
      </w:pPr>
    </w:p>
    <w:p w:rsidR="00067D9B" w:rsidRDefault="005E5F90" w:rsidP="004D0DF8">
      <w:pPr>
        <w:pStyle w:val="BodyText2"/>
        <w:ind w:left="709" w:hanging="709"/>
        <w:jc w:val="both"/>
        <w:rPr>
          <w:noProof/>
          <w:szCs w:val="24"/>
          <w:u w:val="none"/>
        </w:rPr>
      </w:pPr>
      <w:r>
        <w:rPr>
          <w:noProof/>
          <w:szCs w:val="24"/>
          <w:u w:val="none"/>
        </w:rPr>
        <w:t>8</w:t>
      </w:r>
      <w:r w:rsidR="00067D9B">
        <w:rPr>
          <w:noProof/>
          <w:szCs w:val="24"/>
          <w:u w:val="none"/>
        </w:rPr>
        <w:t>.2</w:t>
      </w:r>
      <w:r w:rsidR="00067D9B">
        <w:rPr>
          <w:noProof/>
          <w:szCs w:val="24"/>
          <w:u w:val="none"/>
        </w:rPr>
        <w:tab/>
        <w:t>The current contract arrangements with SopraStreia are due to come to a conclusion on 30</w:t>
      </w:r>
      <w:r w:rsidR="00067D9B" w:rsidRPr="00067D9B">
        <w:rPr>
          <w:noProof/>
          <w:szCs w:val="24"/>
          <w:u w:val="none"/>
          <w:vertAlign w:val="superscript"/>
        </w:rPr>
        <w:t>th</w:t>
      </w:r>
      <w:r w:rsidR="00067D9B">
        <w:rPr>
          <w:noProof/>
          <w:szCs w:val="24"/>
          <w:u w:val="none"/>
        </w:rPr>
        <w:t xml:space="preserve"> September and the staff will be brought back in house. There are a series of challenges which need to be addressed to support the HMICFRS Service Improvement Plan.</w:t>
      </w:r>
    </w:p>
    <w:p w:rsidR="00067D9B" w:rsidRDefault="00067D9B" w:rsidP="00067D9B">
      <w:pPr>
        <w:pStyle w:val="BodyText2"/>
        <w:jc w:val="both"/>
        <w:rPr>
          <w:noProof/>
          <w:szCs w:val="24"/>
          <w:u w:val="none"/>
        </w:rPr>
      </w:pPr>
    </w:p>
    <w:p w:rsidR="0043439E" w:rsidRDefault="005E5F90" w:rsidP="004D0DF8">
      <w:pPr>
        <w:pStyle w:val="BodyText2"/>
        <w:ind w:left="709" w:hanging="709"/>
        <w:jc w:val="both"/>
        <w:rPr>
          <w:noProof/>
          <w:szCs w:val="24"/>
          <w:u w:val="none"/>
        </w:rPr>
      </w:pPr>
      <w:r>
        <w:rPr>
          <w:noProof/>
          <w:szCs w:val="24"/>
          <w:u w:val="none"/>
        </w:rPr>
        <w:t>8</w:t>
      </w:r>
      <w:r w:rsidR="00067D9B">
        <w:rPr>
          <w:noProof/>
          <w:szCs w:val="24"/>
          <w:u w:val="none"/>
        </w:rPr>
        <w:t>.3</w:t>
      </w:r>
      <w:r w:rsidR="00067D9B">
        <w:rPr>
          <w:noProof/>
          <w:szCs w:val="24"/>
          <w:u w:val="none"/>
        </w:rPr>
        <w:tab/>
        <w:t xml:space="preserve">The Force has appointed an Interim HR Director who is responsbile for HR, Organisational Development and Learning and Development who has asked for assiatance to address these challenges from the College of Policing. </w:t>
      </w:r>
      <w:r w:rsidR="0043439E">
        <w:rPr>
          <w:noProof/>
          <w:szCs w:val="24"/>
          <w:u w:val="none"/>
        </w:rPr>
        <w:t>T</w:t>
      </w:r>
      <w:r w:rsidR="00A2513D">
        <w:rPr>
          <w:noProof/>
          <w:szCs w:val="24"/>
          <w:u w:val="none"/>
        </w:rPr>
        <w:t>he College of Policing have rec</w:t>
      </w:r>
      <w:r w:rsidR="0043439E">
        <w:rPr>
          <w:noProof/>
          <w:szCs w:val="24"/>
          <w:u w:val="none"/>
        </w:rPr>
        <w:t>om</w:t>
      </w:r>
      <w:r w:rsidR="00A2513D">
        <w:rPr>
          <w:noProof/>
          <w:szCs w:val="24"/>
          <w:u w:val="none"/>
        </w:rPr>
        <w:t>m</w:t>
      </w:r>
      <w:r w:rsidR="0043439E">
        <w:rPr>
          <w:noProof/>
          <w:szCs w:val="24"/>
          <w:u w:val="none"/>
        </w:rPr>
        <w:t>ended two individuals who have specific skills sets to assist.</w:t>
      </w:r>
    </w:p>
    <w:p w:rsidR="0043439E" w:rsidRDefault="0043439E" w:rsidP="004D0DF8">
      <w:pPr>
        <w:pStyle w:val="BodyText2"/>
        <w:ind w:left="709" w:hanging="709"/>
        <w:jc w:val="both"/>
        <w:rPr>
          <w:noProof/>
          <w:szCs w:val="24"/>
          <w:u w:val="none"/>
        </w:rPr>
      </w:pPr>
    </w:p>
    <w:p w:rsidR="00D05E9D" w:rsidRDefault="005E5F90" w:rsidP="00E6097A">
      <w:pPr>
        <w:pStyle w:val="BodyText2"/>
        <w:ind w:left="709" w:hanging="709"/>
        <w:jc w:val="both"/>
        <w:rPr>
          <w:b/>
          <w:szCs w:val="24"/>
          <w:u w:val="none"/>
        </w:rPr>
      </w:pPr>
      <w:r>
        <w:rPr>
          <w:noProof/>
          <w:szCs w:val="24"/>
          <w:u w:val="none"/>
        </w:rPr>
        <w:t>8</w:t>
      </w:r>
      <w:r w:rsidR="0043439E">
        <w:rPr>
          <w:noProof/>
          <w:szCs w:val="24"/>
          <w:u w:val="none"/>
        </w:rPr>
        <w:t>.4</w:t>
      </w:r>
      <w:r w:rsidR="0043439E">
        <w:rPr>
          <w:noProof/>
          <w:szCs w:val="24"/>
          <w:u w:val="none"/>
        </w:rPr>
        <w:tab/>
        <w:t>As thes</w:t>
      </w:r>
      <w:r w:rsidR="009D5CF4">
        <w:rPr>
          <w:noProof/>
          <w:szCs w:val="24"/>
          <w:u w:val="none"/>
        </w:rPr>
        <w:t xml:space="preserve">e two individuals have been </w:t>
      </w:r>
      <w:r w:rsidR="009D5CF4" w:rsidRPr="00A2513D">
        <w:rPr>
          <w:noProof/>
          <w:szCs w:val="24"/>
          <w:u w:val="none"/>
        </w:rPr>
        <w:t>rec</w:t>
      </w:r>
      <w:r w:rsidR="0043439E" w:rsidRPr="00A2513D">
        <w:rPr>
          <w:noProof/>
          <w:szCs w:val="24"/>
          <w:u w:val="none"/>
        </w:rPr>
        <w:t>o</w:t>
      </w:r>
      <w:r w:rsidR="009D5CF4" w:rsidRPr="00A2513D">
        <w:rPr>
          <w:noProof/>
          <w:szCs w:val="24"/>
          <w:u w:val="none"/>
        </w:rPr>
        <w:t>m</w:t>
      </w:r>
      <w:r w:rsidR="0043439E" w:rsidRPr="00A2513D">
        <w:rPr>
          <w:noProof/>
          <w:szCs w:val="24"/>
          <w:u w:val="none"/>
        </w:rPr>
        <w:t>mended</w:t>
      </w:r>
      <w:r w:rsidR="0043439E">
        <w:rPr>
          <w:noProof/>
          <w:szCs w:val="24"/>
          <w:u w:val="none"/>
        </w:rPr>
        <w:t xml:space="preserve"> by the College of Policing it is proprietary, initially the individuals will provide support 3 days per week with the option to extend to 4 or 5 days if required therefore the minimum and </w:t>
      </w:r>
      <w:r w:rsidR="00A2513D" w:rsidRPr="00A2513D">
        <w:rPr>
          <w:noProof/>
          <w:szCs w:val="24"/>
          <w:u w:val="none"/>
        </w:rPr>
        <w:t>maxi</w:t>
      </w:r>
      <w:r w:rsidR="0043439E" w:rsidRPr="00A2513D">
        <w:rPr>
          <w:noProof/>
          <w:szCs w:val="24"/>
          <w:u w:val="none"/>
        </w:rPr>
        <w:t>mum</w:t>
      </w:r>
      <w:r w:rsidR="0043439E">
        <w:rPr>
          <w:noProof/>
          <w:szCs w:val="24"/>
          <w:u w:val="none"/>
        </w:rPr>
        <w:t xml:space="preserve"> costs have been provided. </w:t>
      </w:r>
    </w:p>
    <w:p w:rsidR="003B2881" w:rsidRDefault="003B2881" w:rsidP="003B2881">
      <w:pPr>
        <w:pStyle w:val="BodyText2"/>
        <w:ind w:left="720"/>
        <w:jc w:val="both"/>
        <w:rPr>
          <w:b/>
          <w:szCs w:val="24"/>
          <w:u w:val="none"/>
        </w:rPr>
      </w:pPr>
    </w:p>
    <w:p w:rsidR="003B2881" w:rsidRPr="004D0DF8" w:rsidRDefault="003B2881" w:rsidP="00E519BD">
      <w:pPr>
        <w:pStyle w:val="BodyText2"/>
        <w:numPr>
          <w:ilvl w:val="0"/>
          <w:numId w:val="13"/>
        </w:numPr>
        <w:jc w:val="both"/>
        <w:rPr>
          <w:noProof/>
          <w:szCs w:val="24"/>
          <w:u w:val="none"/>
        </w:rPr>
      </w:pPr>
      <w:r>
        <w:rPr>
          <w:b/>
          <w:noProof/>
          <w:szCs w:val="24"/>
          <w:u w:val="none"/>
        </w:rPr>
        <w:t>Provision of Leadership and Development Consultancy from People and Development at a cost of £10,500-£17,500 for 14 weeks from Pinktree Training.</w:t>
      </w:r>
    </w:p>
    <w:p w:rsidR="003B2881" w:rsidRPr="004D0DF8" w:rsidRDefault="003B2881" w:rsidP="003B2881">
      <w:pPr>
        <w:pStyle w:val="BodyText2"/>
        <w:ind w:left="720"/>
        <w:jc w:val="both"/>
        <w:rPr>
          <w:noProof/>
          <w:szCs w:val="24"/>
          <w:u w:val="none"/>
        </w:rPr>
      </w:pPr>
    </w:p>
    <w:p w:rsidR="003B2881" w:rsidRDefault="005E5F90" w:rsidP="003B2881">
      <w:pPr>
        <w:pStyle w:val="BodyText2"/>
        <w:ind w:left="709" w:hanging="709"/>
        <w:jc w:val="both"/>
        <w:rPr>
          <w:noProof/>
          <w:szCs w:val="24"/>
          <w:u w:val="none"/>
        </w:rPr>
      </w:pPr>
      <w:r>
        <w:rPr>
          <w:noProof/>
          <w:szCs w:val="24"/>
          <w:u w:val="none"/>
        </w:rPr>
        <w:t>9</w:t>
      </w:r>
      <w:r w:rsidR="003B2881">
        <w:rPr>
          <w:noProof/>
          <w:szCs w:val="24"/>
          <w:u w:val="none"/>
        </w:rPr>
        <w:t>.1</w:t>
      </w:r>
      <w:r w:rsidR="003B2881">
        <w:rPr>
          <w:noProof/>
          <w:szCs w:val="24"/>
          <w:u w:val="none"/>
        </w:rPr>
        <w:tab/>
        <w:t>Cleveland Police currently operate a Hybrid Training/Learning and Development commissioning and delivery model. In the main the Cleveland staff set strategy, identify training needs and then commission delivery services from its outsourced Training Delivery with SopraSteria.</w:t>
      </w:r>
    </w:p>
    <w:p w:rsidR="003B2881" w:rsidRDefault="003B2881" w:rsidP="003B2881">
      <w:pPr>
        <w:pStyle w:val="BodyText2"/>
        <w:jc w:val="both"/>
        <w:rPr>
          <w:noProof/>
          <w:szCs w:val="24"/>
          <w:u w:val="none"/>
        </w:rPr>
      </w:pPr>
    </w:p>
    <w:p w:rsidR="003B2881" w:rsidRDefault="005E5F90" w:rsidP="003B2881">
      <w:pPr>
        <w:pStyle w:val="BodyText2"/>
        <w:ind w:left="709" w:hanging="709"/>
        <w:jc w:val="both"/>
        <w:rPr>
          <w:noProof/>
          <w:szCs w:val="24"/>
          <w:u w:val="none"/>
        </w:rPr>
      </w:pPr>
      <w:r>
        <w:rPr>
          <w:noProof/>
          <w:szCs w:val="24"/>
          <w:u w:val="none"/>
        </w:rPr>
        <w:lastRenderedPageBreak/>
        <w:t>9</w:t>
      </w:r>
      <w:r w:rsidR="003B2881">
        <w:rPr>
          <w:noProof/>
          <w:szCs w:val="24"/>
          <w:u w:val="none"/>
        </w:rPr>
        <w:t>.2</w:t>
      </w:r>
      <w:r w:rsidR="003B2881">
        <w:rPr>
          <w:noProof/>
          <w:szCs w:val="24"/>
          <w:u w:val="none"/>
        </w:rPr>
        <w:tab/>
        <w:t>The current contract arrangements with SopraStreia are due to come to a conclusion on 30</w:t>
      </w:r>
      <w:r w:rsidR="003B2881" w:rsidRPr="00067D9B">
        <w:rPr>
          <w:noProof/>
          <w:szCs w:val="24"/>
          <w:u w:val="none"/>
          <w:vertAlign w:val="superscript"/>
        </w:rPr>
        <w:t>th</w:t>
      </w:r>
      <w:r w:rsidR="003B2881">
        <w:rPr>
          <w:noProof/>
          <w:szCs w:val="24"/>
          <w:u w:val="none"/>
        </w:rPr>
        <w:t xml:space="preserve"> September and the staff will be brought back in house. There are a series of challenges which need to be addressed to support the HMICFRS Service Improvement Plan.</w:t>
      </w:r>
    </w:p>
    <w:p w:rsidR="003B2881" w:rsidRDefault="003B2881" w:rsidP="003B2881">
      <w:pPr>
        <w:pStyle w:val="BodyText2"/>
        <w:jc w:val="both"/>
        <w:rPr>
          <w:noProof/>
          <w:szCs w:val="24"/>
          <w:u w:val="none"/>
        </w:rPr>
      </w:pPr>
    </w:p>
    <w:p w:rsidR="003B2881" w:rsidRDefault="005E5F90" w:rsidP="00A2513D">
      <w:pPr>
        <w:pStyle w:val="BodyText2"/>
        <w:ind w:left="709" w:hanging="709"/>
        <w:jc w:val="both"/>
        <w:rPr>
          <w:noProof/>
          <w:szCs w:val="24"/>
          <w:u w:val="none"/>
        </w:rPr>
      </w:pPr>
      <w:r>
        <w:rPr>
          <w:noProof/>
          <w:szCs w:val="24"/>
          <w:u w:val="none"/>
        </w:rPr>
        <w:t>9</w:t>
      </w:r>
      <w:r w:rsidR="003B2881">
        <w:rPr>
          <w:noProof/>
          <w:szCs w:val="24"/>
          <w:u w:val="none"/>
        </w:rPr>
        <w:t>.3</w:t>
      </w:r>
      <w:r w:rsidR="003B2881">
        <w:rPr>
          <w:noProof/>
          <w:szCs w:val="24"/>
          <w:u w:val="none"/>
        </w:rPr>
        <w:tab/>
        <w:t>The Force has appointed an Interim HR Director who is responsbile for HR, Organisational Development and Learning and Development who has asked for assiatance to address these challenges from the College of Policing. T</w:t>
      </w:r>
      <w:r w:rsidR="00A2513D">
        <w:rPr>
          <w:noProof/>
          <w:szCs w:val="24"/>
          <w:u w:val="none"/>
        </w:rPr>
        <w:t>he College of Policing have rec</w:t>
      </w:r>
      <w:r w:rsidR="003B2881">
        <w:rPr>
          <w:noProof/>
          <w:szCs w:val="24"/>
          <w:u w:val="none"/>
        </w:rPr>
        <w:t>om</w:t>
      </w:r>
      <w:r w:rsidR="00A2513D">
        <w:rPr>
          <w:noProof/>
          <w:szCs w:val="24"/>
          <w:u w:val="none"/>
        </w:rPr>
        <w:t>m</w:t>
      </w:r>
      <w:r w:rsidR="003B2881">
        <w:rPr>
          <w:noProof/>
          <w:szCs w:val="24"/>
          <w:u w:val="none"/>
        </w:rPr>
        <w:t>ended two individuals who have specific skills sets to assist.</w:t>
      </w:r>
    </w:p>
    <w:p w:rsidR="003B2881" w:rsidRDefault="003B2881" w:rsidP="003B2881">
      <w:pPr>
        <w:pStyle w:val="BodyText2"/>
        <w:ind w:left="709" w:hanging="709"/>
        <w:jc w:val="both"/>
        <w:rPr>
          <w:noProof/>
          <w:szCs w:val="24"/>
          <w:u w:val="none"/>
        </w:rPr>
      </w:pPr>
    </w:p>
    <w:p w:rsidR="003B2881" w:rsidRDefault="005E5F90" w:rsidP="003B2881">
      <w:pPr>
        <w:pStyle w:val="BodyText2"/>
        <w:ind w:left="709" w:hanging="709"/>
        <w:jc w:val="both"/>
        <w:rPr>
          <w:noProof/>
          <w:szCs w:val="24"/>
          <w:u w:val="none"/>
        </w:rPr>
      </w:pPr>
      <w:r>
        <w:rPr>
          <w:noProof/>
          <w:szCs w:val="24"/>
          <w:u w:val="none"/>
        </w:rPr>
        <w:t>9</w:t>
      </w:r>
      <w:r w:rsidR="003B2881">
        <w:rPr>
          <w:noProof/>
          <w:szCs w:val="24"/>
          <w:u w:val="none"/>
        </w:rPr>
        <w:t>.4</w:t>
      </w:r>
      <w:r w:rsidR="003B2881">
        <w:rPr>
          <w:noProof/>
          <w:szCs w:val="24"/>
          <w:u w:val="none"/>
        </w:rPr>
        <w:tab/>
        <w:t xml:space="preserve">As these two individuals have been </w:t>
      </w:r>
      <w:r w:rsidR="00F82706" w:rsidRPr="00F82706">
        <w:rPr>
          <w:noProof/>
          <w:szCs w:val="24"/>
          <w:u w:val="none"/>
        </w:rPr>
        <w:t>rec</w:t>
      </w:r>
      <w:r w:rsidR="003B2881" w:rsidRPr="00F82706">
        <w:rPr>
          <w:noProof/>
          <w:szCs w:val="24"/>
          <w:u w:val="none"/>
        </w:rPr>
        <w:t>om</w:t>
      </w:r>
      <w:r w:rsidR="00F82706" w:rsidRPr="00F82706">
        <w:rPr>
          <w:noProof/>
          <w:szCs w:val="24"/>
          <w:u w:val="none"/>
        </w:rPr>
        <w:t>m</w:t>
      </w:r>
      <w:r w:rsidR="003B2881" w:rsidRPr="00F82706">
        <w:rPr>
          <w:noProof/>
          <w:szCs w:val="24"/>
          <w:u w:val="none"/>
        </w:rPr>
        <w:t>ended</w:t>
      </w:r>
      <w:r w:rsidR="003B2881">
        <w:rPr>
          <w:noProof/>
          <w:szCs w:val="24"/>
          <w:u w:val="none"/>
        </w:rPr>
        <w:t xml:space="preserve"> by the College of Policing it is proprietary, initially the individuals will provide support 3 days per week with the option to extend to 4 or 5 days if required therefore the minimum and </w:t>
      </w:r>
      <w:r w:rsidR="00F82706" w:rsidRPr="00F82706">
        <w:rPr>
          <w:noProof/>
          <w:szCs w:val="24"/>
          <w:u w:val="none"/>
        </w:rPr>
        <w:t>maxi</w:t>
      </w:r>
      <w:r w:rsidR="003B2881" w:rsidRPr="00F82706">
        <w:rPr>
          <w:noProof/>
          <w:szCs w:val="24"/>
          <w:u w:val="none"/>
        </w:rPr>
        <w:t>mum</w:t>
      </w:r>
      <w:r w:rsidR="003B2881">
        <w:rPr>
          <w:noProof/>
          <w:szCs w:val="24"/>
          <w:u w:val="none"/>
        </w:rPr>
        <w:t xml:space="preserve"> costs have been provided. </w:t>
      </w:r>
    </w:p>
    <w:p w:rsidR="003B2881" w:rsidRDefault="003B2881" w:rsidP="00E6097A">
      <w:pPr>
        <w:pStyle w:val="BodyText2"/>
        <w:ind w:left="709" w:hanging="709"/>
        <w:jc w:val="both"/>
        <w:rPr>
          <w:b/>
          <w:szCs w:val="24"/>
          <w:u w:val="none"/>
        </w:rPr>
      </w:pPr>
    </w:p>
    <w:p w:rsidR="00785E69" w:rsidRDefault="005E5F90" w:rsidP="00785E69">
      <w:pPr>
        <w:pStyle w:val="BodyText2"/>
        <w:ind w:left="709" w:hanging="709"/>
        <w:jc w:val="both"/>
        <w:rPr>
          <w:b/>
          <w:noProof/>
          <w:szCs w:val="24"/>
          <w:u w:val="none"/>
        </w:rPr>
      </w:pPr>
      <w:r>
        <w:rPr>
          <w:b/>
          <w:szCs w:val="24"/>
          <w:u w:val="none"/>
        </w:rPr>
        <w:t>10</w:t>
      </w:r>
      <w:r w:rsidR="00785E69">
        <w:rPr>
          <w:b/>
          <w:szCs w:val="24"/>
          <w:u w:val="none"/>
        </w:rPr>
        <w:t>.</w:t>
      </w:r>
      <w:r w:rsidR="00785E69">
        <w:rPr>
          <w:b/>
          <w:szCs w:val="24"/>
          <w:u w:val="none"/>
        </w:rPr>
        <w:tab/>
        <w:t>Purchase of Royal Mail Business Account by Crime and Justice at a cost of £30,000 for 12 months from Royal Mail.</w:t>
      </w:r>
    </w:p>
    <w:p w:rsidR="00785E69" w:rsidRDefault="00785E69" w:rsidP="00785E69">
      <w:pPr>
        <w:pStyle w:val="BodyText2"/>
        <w:ind w:left="709" w:hanging="709"/>
        <w:jc w:val="both"/>
        <w:rPr>
          <w:b/>
          <w:noProof/>
          <w:szCs w:val="24"/>
          <w:u w:val="none"/>
        </w:rPr>
      </w:pPr>
    </w:p>
    <w:p w:rsidR="00785E69" w:rsidRDefault="005E5F90" w:rsidP="00785E69">
      <w:pPr>
        <w:pStyle w:val="BodyText2"/>
        <w:ind w:left="709" w:hanging="709"/>
        <w:jc w:val="both"/>
        <w:rPr>
          <w:szCs w:val="24"/>
          <w:u w:val="none"/>
        </w:rPr>
      </w:pPr>
      <w:r>
        <w:rPr>
          <w:noProof/>
          <w:szCs w:val="24"/>
          <w:u w:val="none"/>
        </w:rPr>
        <w:t>10</w:t>
      </w:r>
      <w:r w:rsidR="00785E69">
        <w:rPr>
          <w:noProof/>
          <w:szCs w:val="24"/>
          <w:u w:val="none"/>
        </w:rPr>
        <w:t>.1</w:t>
      </w:r>
      <w:r w:rsidR="00785E69">
        <w:rPr>
          <w:noProof/>
          <w:szCs w:val="24"/>
          <w:u w:val="none"/>
        </w:rPr>
        <w:tab/>
      </w:r>
      <w:r w:rsidR="00785E69">
        <w:rPr>
          <w:szCs w:val="24"/>
          <w:u w:val="none"/>
        </w:rPr>
        <w:t>The Central Ticket Office, send out Notices of Intended Prosecution via a prepaid 1</w:t>
      </w:r>
      <w:r w:rsidR="00785E69" w:rsidRPr="00F976EB">
        <w:rPr>
          <w:szCs w:val="24"/>
          <w:u w:val="none"/>
          <w:vertAlign w:val="superscript"/>
        </w:rPr>
        <w:t>st</w:t>
      </w:r>
      <w:r w:rsidR="00785E69">
        <w:rPr>
          <w:szCs w:val="24"/>
          <w:u w:val="none"/>
        </w:rPr>
        <w:t xml:space="preserve"> class post account. The arrangement has been in place for a number of years and renewed annually. The process is agreed and accepted by Crown Prosecution Service as a reliable service as notices must be served within 14 days of the offence.</w:t>
      </w:r>
    </w:p>
    <w:p w:rsidR="00785E69" w:rsidRDefault="00785E69" w:rsidP="00785E69">
      <w:pPr>
        <w:pStyle w:val="BodyText2"/>
        <w:ind w:left="709" w:hanging="709"/>
        <w:jc w:val="both"/>
        <w:rPr>
          <w:szCs w:val="24"/>
          <w:u w:val="none"/>
        </w:rPr>
      </w:pPr>
    </w:p>
    <w:p w:rsidR="00785E69" w:rsidRDefault="005E5F90" w:rsidP="00785E69">
      <w:pPr>
        <w:pStyle w:val="BodyText2"/>
        <w:ind w:left="709" w:hanging="709"/>
        <w:jc w:val="both"/>
        <w:rPr>
          <w:noProof/>
          <w:szCs w:val="24"/>
          <w:u w:val="none"/>
        </w:rPr>
      </w:pPr>
      <w:r>
        <w:rPr>
          <w:szCs w:val="24"/>
          <w:u w:val="none"/>
        </w:rPr>
        <w:t>10</w:t>
      </w:r>
      <w:r w:rsidR="00785E69">
        <w:rPr>
          <w:szCs w:val="24"/>
          <w:u w:val="none"/>
        </w:rPr>
        <w:t>.2</w:t>
      </w:r>
      <w:r w:rsidR="00785E69">
        <w:rPr>
          <w:szCs w:val="24"/>
          <w:u w:val="none"/>
        </w:rPr>
        <w:tab/>
        <w:t>Whilst there are other mail providers in the market, Royal Mail is the primary provider for these services and have proven to deliver value for money. Therefore this is proprietary.</w:t>
      </w:r>
    </w:p>
    <w:p w:rsidR="00785E69" w:rsidRDefault="00785E69" w:rsidP="00785E69">
      <w:pPr>
        <w:pStyle w:val="BodyText2"/>
        <w:ind w:left="709" w:hanging="709"/>
        <w:jc w:val="both"/>
        <w:rPr>
          <w:noProof/>
          <w:szCs w:val="24"/>
          <w:u w:val="none"/>
        </w:rPr>
      </w:pPr>
    </w:p>
    <w:p w:rsidR="00B90CD2" w:rsidRPr="00AC5E12" w:rsidRDefault="00B90CD2" w:rsidP="00E519BD">
      <w:pPr>
        <w:pStyle w:val="BodyText2"/>
        <w:numPr>
          <w:ilvl w:val="0"/>
          <w:numId w:val="15"/>
        </w:numPr>
        <w:jc w:val="both"/>
        <w:rPr>
          <w:noProof/>
          <w:szCs w:val="24"/>
          <w:u w:val="none"/>
        </w:rPr>
      </w:pPr>
      <w:r>
        <w:rPr>
          <w:b/>
          <w:bCs/>
          <w:noProof/>
          <w:szCs w:val="24"/>
          <w:u w:val="none"/>
        </w:rPr>
        <w:t>Purchase of IT Contract Resource by ICT at a cost of £73,159 for 7 months from Orange Genie Ltd.</w:t>
      </w:r>
    </w:p>
    <w:p w:rsidR="00B90CD2" w:rsidRPr="00AC5E12" w:rsidRDefault="00B90CD2" w:rsidP="00B90CD2">
      <w:pPr>
        <w:pStyle w:val="BodyText2"/>
        <w:ind w:left="720"/>
        <w:jc w:val="both"/>
        <w:rPr>
          <w:noProof/>
          <w:szCs w:val="24"/>
          <w:u w:val="none"/>
        </w:rPr>
      </w:pPr>
    </w:p>
    <w:p w:rsidR="00B90CD2" w:rsidRDefault="00B90CD2" w:rsidP="00E519BD">
      <w:pPr>
        <w:pStyle w:val="BodyText2"/>
        <w:numPr>
          <w:ilvl w:val="1"/>
          <w:numId w:val="16"/>
        </w:numPr>
        <w:jc w:val="both"/>
        <w:rPr>
          <w:noProof/>
          <w:szCs w:val="24"/>
          <w:u w:val="none"/>
        </w:rPr>
      </w:pPr>
      <w:r>
        <w:rPr>
          <w:noProof/>
          <w:szCs w:val="24"/>
          <w:u w:val="none"/>
        </w:rPr>
        <w:t>As part of the Digital Transformation Programme, Sopra Steria enganged a Infrastructure Contractor to provide additional technical support to aid the on-site team in delivering the programme. This arrangement was agreed via a Change Request within the Strategic Partnership Contract and was due to conclude on 31</w:t>
      </w:r>
      <w:r w:rsidRPr="00AC5E12">
        <w:rPr>
          <w:noProof/>
          <w:szCs w:val="24"/>
          <w:u w:val="none"/>
          <w:vertAlign w:val="superscript"/>
        </w:rPr>
        <w:t>st</w:t>
      </w:r>
      <w:r>
        <w:rPr>
          <w:noProof/>
          <w:szCs w:val="24"/>
          <w:u w:val="none"/>
        </w:rPr>
        <w:t xml:space="preserve"> August 2020. </w:t>
      </w:r>
    </w:p>
    <w:p w:rsidR="00B90CD2" w:rsidRDefault="00B90CD2" w:rsidP="00B90CD2">
      <w:pPr>
        <w:pStyle w:val="BodyText2"/>
        <w:ind w:left="1080"/>
        <w:jc w:val="both"/>
        <w:rPr>
          <w:noProof/>
          <w:szCs w:val="24"/>
          <w:u w:val="none"/>
        </w:rPr>
      </w:pPr>
    </w:p>
    <w:p w:rsidR="00B90CD2" w:rsidRDefault="00B90CD2" w:rsidP="00E519BD">
      <w:pPr>
        <w:pStyle w:val="BodyText2"/>
        <w:numPr>
          <w:ilvl w:val="1"/>
          <w:numId w:val="16"/>
        </w:numPr>
        <w:jc w:val="both"/>
        <w:rPr>
          <w:noProof/>
          <w:szCs w:val="24"/>
          <w:u w:val="none"/>
        </w:rPr>
      </w:pPr>
      <w:r>
        <w:rPr>
          <w:noProof/>
          <w:szCs w:val="24"/>
          <w:u w:val="none"/>
        </w:rPr>
        <w:t>As a result of the ongoing work required to delivered the Digital Transformation Programme, the resource is required to continue to support the team until the end of March 2021. As the Strategic Partnership Contract is due to end on the 30</w:t>
      </w:r>
      <w:r w:rsidRPr="00AC5E12">
        <w:rPr>
          <w:noProof/>
          <w:szCs w:val="24"/>
          <w:u w:val="none"/>
          <w:vertAlign w:val="superscript"/>
        </w:rPr>
        <w:t>th</w:t>
      </w:r>
      <w:r>
        <w:rPr>
          <w:noProof/>
          <w:szCs w:val="24"/>
          <w:u w:val="none"/>
        </w:rPr>
        <w:t xml:space="preserve"> September 2020 it is necessary for the Force to put in place a direct arrangement for the resource for the continued support.</w:t>
      </w:r>
    </w:p>
    <w:p w:rsidR="00B90CD2" w:rsidRDefault="00B90CD2" w:rsidP="00B90CD2">
      <w:pPr>
        <w:pStyle w:val="ListParagraph"/>
        <w:rPr>
          <w:noProof/>
          <w:szCs w:val="24"/>
        </w:rPr>
      </w:pPr>
    </w:p>
    <w:p w:rsidR="00B90CD2" w:rsidRDefault="00B90CD2" w:rsidP="00E519BD">
      <w:pPr>
        <w:pStyle w:val="BodyText2"/>
        <w:numPr>
          <w:ilvl w:val="1"/>
          <w:numId w:val="16"/>
        </w:numPr>
        <w:jc w:val="both"/>
        <w:rPr>
          <w:szCs w:val="24"/>
          <w:u w:val="none"/>
        </w:rPr>
      </w:pPr>
      <w:r>
        <w:rPr>
          <w:noProof/>
          <w:szCs w:val="24"/>
          <w:u w:val="none"/>
        </w:rPr>
        <w:t>This is proprieatry as it is an extension to an existing contract and the resource as knowledge of the programme and technology to ensure delivery of the programme.</w:t>
      </w:r>
      <w:r>
        <w:rPr>
          <w:szCs w:val="24"/>
          <w:u w:val="none"/>
        </w:rPr>
        <w:t xml:space="preserve"> </w:t>
      </w:r>
    </w:p>
    <w:p w:rsidR="005E5F90" w:rsidRDefault="005E5F90" w:rsidP="004D0846">
      <w:pPr>
        <w:pStyle w:val="BodyText2"/>
        <w:jc w:val="both"/>
        <w:rPr>
          <w:szCs w:val="24"/>
          <w:u w:val="none"/>
        </w:rPr>
      </w:pPr>
    </w:p>
    <w:p w:rsidR="00B90CD2" w:rsidRPr="00AC5E12" w:rsidRDefault="00B90CD2" w:rsidP="00E519BD">
      <w:pPr>
        <w:pStyle w:val="BodyText2"/>
        <w:numPr>
          <w:ilvl w:val="0"/>
          <w:numId w:val="15"/>
        </w:numPr>
        <w:jc w:val="both"/>
        <w:rPr>
          <w:noProof/>
          <w:szCs w:val="24"/>
          <w:u w:val="none"/>
        </w:rPr>
      </w:pPr>
      <w:r>
        <w:rPr>
          <w:b/>
          <w:bCs/>
          <w:noProof/>
          <w:szCs w:val="24"/>
          <w:u w:val="none"/>
        </w:rPr>
        <w:t xml:space="preserve">Purchase of IT Contract Resource by ICT at a cost of £60,375 for 6 months from Contractor Umbrella Ltd. </w:t>
      </w:r>
    </w:p>
    <w:p w:rsidR="00B90CD2" w:rsidRPr="00AC5E12" w:rsidRDefault="00B90CD2" w:rsidP="00B90CD2">
      <w:pPr>
        <w:pStyle w:val="BodyText2"/>
        <w:ind w:left="720"/>
        <w:jc w:val="both"/>
        <w:rPr>
          <w:noProof/>
          <w:szCs w:val="24"/>
          <w:u w:val="none"/>
        </w:rPr>
      </w:pPr>
    </w:p>
    <w:p w:rsidR="00B90CD2" w:rsidRDefault="00B90CD2" w:rsidP="00E519BD">
      <w:pPr>
        <w:pStyle w:val="BodyText2"/>
        <w:numPr>
          <w:ilvl w:val="1"/>
          <w:numId w:val="17"/>
        </w:numPr>
        <w:jc w:val="both"/>
        <w:rPr>
          <w:noProof/>
          <w:szCs w:val="24"/>
          <w:u w:val="none"/>
        </w:rPr>
      </w:pPr>
      <w:r>
        <w:rPr>
          <w:noProof/>
          <w:szCs w:val="24"/>
          <w:u w:val="none"/>
        </w:rPr>
        <w:t xml:space="preserve">As part of the Digital Transformation Programme, Sopra Steria enganged a Network Engineer Contractor to provide additional technical support to aid the on-site team in </w:t>
      </w:r>
      <w:r>
        <w:rPr>
          <w:noProof/>
          <w:szCs w:val="24"/>
          <w:u w:val="none"/>
        </w:rPr>
        <w:lastRenderedPageBreak/>
        <w:t>delivering the programme. This arrangement was agreed via a Change Request within the Strategic Partnership Contract and was due to conclude on 30</w:t>
      </w:r>
      <w:r w:rsidRPr="00A66560">
        <w:rPr>
          <w:noProof/>
          <w:szCs w:val="24"/>
          <w:u w:val="none"/>
          <w:vertAlign w:val="superscript"/>
        </w:rPr>
        <w:t>th</w:t>
      </w:r>
      <w:r>
        <w:rPr>
          <w:noProof/>
          <w:szCs w:val="24"/>
          <w:u w:val="none"/>
        </w:rPr>
        <w:t xml:space="preserve"> September 2020.</w:t>
      </w:r>
    </w:p>
    <w:p w:rsidR="00B90CD2" w:rsidRDefault="00B90CD2" w:rsidP="00B90CD2">
      <w:pPr>
        <w:pStyle w:val="BodyText2"/>
        <w:ind w:left="1080"/>
        <w:jc w:val="both"/>
        <w:rPr>
          <w:noProof/>
          <w:szCs w:val="24"/>
          <w:u w:val="none"/>
        </w:rPr>
      </w:pPr>
    </w:p>
    <w:p w:rsidR="00B90CD2" w:rsidRDefault="00B90CD2" w:rsidP="00E519BD">
      <w:pPr>
        <w:pStyle w:val="BodyText2"/>
        <w:numPr>
          <w:ilvl w:val="1"/>
          <w:numId w:val="17"/>
        </w:numPr>
        <w:jc w:val="both"/>
        <w:rPr>
          <w:noProof/>
          <w:szCs w:val="24"/>
          <w:u w:val="none"/>
        </w:rPr>
      </w:pPr>
      <w:r>
        <w:rPr>
          <w:noProof/>
          <w:szCs w:val="24"/>
          <w:u w:val="none"/>
        </w:rPr>
        <w:t>As a result of the ongoing work required to delivered the Digital Transformation Programme, the resource is required to continue to support the team until the end of March 2021. As the Strategic Partnership Contract is due to end on the 30</w:t>
      </w:r>
      <w:r w:rsidRPr="00AC5E12">
        <w:rPr>
          <w:noProof/>
          <w:szCs w:val="24"/>
          <w:u w:val="none"/>
          <w:vertAlign w:val="superscript"/>
        </w:rPr>
        <w:t>th</w:t>
      </w:r>
      <w:r>
        <w:rPr>
          <w:noProof/>
          <w:szCs w:val="24"/>
          <w:u w:val="none"/>
        </w:rPr>
        <w:t xml:space="preserve"> September 2020 it is necessary for the Force to put in place a direct arrangement for the resource for the continued support.</w:t>
      </w:r>
    </w:p>
    <w:p w:rsidR="00B90CD2" w:rsidRDefault="00B90CD2" w:rsidP="00B90CD2">
      <w:pPr>
        <w:pStyle w:val="ListParagraph"/>
        <w:rPr>
          <w:noProof/>
          <w:szCs w:val="24"/>
        </w:rPr>
      </w:pPr>
    </w:p>
    <w:p w:rsidR="00B90CD2" w:rsidRDefault="00B90CD2" w:rsidP="00E519BD">
      <w:pPr>
        <w:pStyle w:val="BodyText2"/>
        <w:numPr>
          <w:ilvl w:val="1"/>
          <w:numId w:val="17"/>
        </w:numPr>
        <w:jc w:val="both"/>
        <w:rPr>
          <w:szCs w:val="24"/>
          <w:u w:val="none"/>
        </w:rPr>
      </w:pPr>
      <w:r>
        <w:rPr>
          <w:noProof/>
          <w:szCs w:val="24"/>
          <w:u w:val="none"/>
        </w:rPr>
        <w:t>This is proprieatry as it is an extension to an existing contract and the resource as knowledge of the programme and technology to ensure delivery of the programme.</w:t>
      </w:r>
      <w:r>
        <w:rPr>
          <w:szCs w:val="24"/>
          <w:u w:val="none"/>
        </w:rPr>
        <w:t xml:space="preserve"> </w:t>
      </w:r>
    </w:p>
    <w:p w:rsidR="00B90CD2" w:rsidRDefault="00B90CD2" w:rsidP="004D0846">
      <w:pPr>
        <w:pStyle w:val="BodyText2"/>
        <w:jc w:val="both"/>
        <w:rPr>
          <w:szCs w:val="24"/>
          <w:u w:val="none"/>
        </w:rPr>
      </w:pPr>
    </w:p>
    <w:p w:rsidR="00B90CD2" w:rsidRPr="00A2513D" w:rsidRDefault="00B90CD2" w:rsidP="00E519BD">
      <w:pPr>
        <w:pStyle w:val="BodyText2"/>
        <w:numPr>
          <w:ilvl w:val="0"/>
          <w:numId w:val="15"/>
        </w:numPr>
        <w:jc w:val="both"/>
        <w:rPr>
          <w:noProof/>
          <w:szCs w:val="24"/>
          <w:u w:val="none"/>
        </w:rPr>
      </w:pPr>
      <w:r w:rsidRPr="00A2513D">
        <w:rPr>
          <w:b/>
          <w:bCs/>
          <w:noProof/>
          <w:szCs w:val="24"/>
          <w:u w:val="none"/>
        </w:rPr>
        <w:t xml:space="preserve">Purchase of IT Contract Resource by ICT at a cost of £77,089 for 6 months from Dalweb Ltd. </w:t>
      </w:r>
    </w:p>
    <w:p w:rsidR="00B90CD2" w:rsidRPr="00A2513D" w:rsidRDefault="00B90CD2" w:rsidP="00B90CD2">
      <w:pPr>
        <w:pStyle w:val="BodyText2"/>
        <w:ind w:left="720"/>
        <w:jc w:val="both"/>
        <w:rPr>
          <w:noProof/>
          <w:szCs w:val="24"/>
          <w:u w:val="none"/>
        </w:rPr>
      </w:pPr>
    </w:p>
    <w:p w:rsidR="00B90CD2" w:rsidRDefault="00B90CD2" w:rsidP="00E519BD">
      <w:pPr>
        <w:pStyle w:val="BodyText2"/>
        <w:numPr>
          <w:ilvl w:val="1"/>
          <w:numId w:val="18"/>
        </w:numPr>
        <w:jc w:val="both"/>
        <w:rPr>
          <w:noProof/>
          <w:szCs w:val="24"/>
          <w:u w:val="none"/>
        </w:rPr>
      </w:pPr>
      <w:r>
        <w:rPr>
          <w:noProof/>
          <w:szCs w:val="24"/>
          <w:u w:val="none"/>
        </w:rPr>
        <w:t>As part of the Digital Transformation Programme, Sopra Steria enganged a Software Services Contractor to provide additional technical support to aid the on-site team in delivering the programme. This arrangement was agreed via a Change Request within the Strategic Partnership Contract and was due to conclude on 30</w:t>
      </w:r>
      <w:r w:rsidRPr="00A66560">
        <w:rPr>
          <w:noProof/>
          <w:szCs w:val="24"/>
          <w:u w:val="none"/>
          <w:vertAlign w:val="superscript"/>
        </w:rPr>
        <w:t>th</w:t>
      </w:r>
      <w:r>
        <w:rPr>
          <w:noProof/>
          <w:szCs w:val="24"/>
          <w:u w:val="none"/>
        </w:rPr>
        <w:t xml:space="preserve"> September 2020.</w:t>
      </w:r>
    </w:p>
    <w:p w:rsidR="00B90CD2" w:rsidRDefault="00B90CD2" w:rsidP="00B90CD2">
      <w:pPr>
        <w:pStyle w:val="BodyText2"/>
        <w:ind w:left="1080"/>
        <w:jc w:val="both"/>
        <w:rPr>
          <w:noProof/>
          <w:szCs w:val="24"/>
          <w:u w:val="none"/>
        </w:rPr>
      </w:pPr>
    </w:p>
    <w:p w:rsidR="00B90CD2" w:rsidRDefault="00B90CD2" w:rsidP="00E519BD">
      <w:pPr>
        <w:pStyle w:val="BodyText2"/>
        <w:numPr>
          <w:ilvl w:val="1"/>
          <w:numId w:val="18"/>
        </w:numPr>
        <w:jc w:val="both"/>
        <w:rPr>
          <w:noProof/>
          <w:szCs w:val="24"/>
          <w:u w:val="none"/>
        </w:rPr>
      </w:pPr>
      <w:r>
        <w:rPr>
          <w:noProof/>
          <w:szCs w:val="24"/>
          <w:u w:val="none"/>
        </w:rPr>
        <w:t>As a result of the ongoing work required to delivered the Digital Transformation Programme and the Data Warehouse, the resource is required to continue to support the team until the end of March 2021. As the Strategic Partnership Contract is due to end on the 30</w:t>
      </w:r>
      <w:r w:rsidRPr="00AC5E12">
        <w:rPr>
          <w:noProof/>
          <w:szCs w:val="24"/>
          <w:u w:val="none"/>
          <w:vertAlign w:val="superscript"/>
        </w:rPr>
        <w:t>th</w:t>
      </w:r>
      <w:r>
        <w:rPr>
          <w:noProof/>
          <w:szCs w:val="24"/>
          <w:u w:val="none"/>
        </w:rPr>
        <w:t xml:space="preserve"> September 2020 it is necessary for the Force to put in place a direct arrangement for the resource for the continued support.</w:t>
      </w:r>
    </w:p>
    <w:p w:rsidR="00B90CD2" w:rsidRDefault="00B90CD2" w:rsidP="00B90CD2">
      <w:pPr>
        <w:pStyle w:val="ListParagraph"/>
        <w:rPr>
          <w:noProof/>
          <w:szCs w:val="24"/>
        </w:rPr>
      </w:pPr>
    </w:p>
    <w:p w:rsidR="00B90CD2" w:rsidRDefault="00B90CD2" w:rsidP="00E519BD">
      <w:pPr>
        <w:pStyle w:val="BodyText2"/>
        <w:numPr>
          <w:ilvl w:val="1"/>
          <w:numId w:val="18"/>
        </w:numPr>
        <w:jc w:val="both"/>
        <w:rPr>
          <w:szCs w:val="24"/>
          <w:u w:val="none"/>
        </w:rPr>
      </w:pPr>
      <w:r>
        <w:rPr>
          <w:noProof/>
          <w:szCs w:val="24"/>
          <w:u w:val="none"/>
        </w:rPr>
        <w:t>This is proprieatry as it is an extension to an existing contract and the resource as knowledge of the programme and technology to ensure delivery of the programme.</w:t>
      </w:r>
      <w:r>
        <w:rPr>
          <w:szCs w:val="24"/>
          <w:u w:val="none"/>
        </w:rPr>
        <w:t xml:space="preserve"> </w:t>
      </w:r>
    </w:p>
    <w:p w:rsidR="003C2C6A" w:rsidRDefault="003C2C6A" w:rsidP="0016199E">
      <w:pPr>
        <w:pStyle w:val="BodyText2"/>
        <w:ind w:left="1080"/>
        <w:jc w:val="both"/>
        <w:rPr>
          <w:noProof/>
          <w:szCs w:val="24"/>
          <w:u w:val="none"/>
        </w:rPr>
      </w:pPr>
    </w:p>
    <w:p w:rsidR="0016199E" w:rsidRDefault="0016199E" w:rsidP="003C2C6A">
      <w:pPr>
        <w:pStyle w:val="BodyText2"/>
        <w:numPr>
          <w:ilvl w:val="0"/>
          <w:numId w:val="18"/>
        </w:numPr>
        <w:jc w:val="both"/>
        <w:rPr>
          <w:b/>
          <w:noProof/>
          <w:szCs w:val="24"/>
          <w:u w:val="none"/>
        </w:rPr>
      </w:pPr>
      <w:r>
        <w:rPr>
          <w:b/>
          <w:noProof/>
          <w:szCs w:val="24"/>
          <w:u w:val="none"/>
        </w:rPr>
        <w:t>Purchase of ANPR Cameras by Crime at a cost of £22,374 from Cleartone.</w:t>
      </w:r>
      <w:r w:rsidR="00DD36EF">
        <w:rPr>
          <w:b/>
          <w:noProof/>
          <w:szCs w:val="24"/>
          <w:u w:val="none"/>
        </w:rPr>
        <w:t xml:space="preserve"> </w:t>
      </w:r>
    </w:p>
    <w:p w:rsidR="0016199E" w:rsidRDefault="0016199E" w:rsidP="00E519BD">
      <w:pPr>
        <w:pStyle w:val="BodyText2"/>
        <w:numPr>
          <w:ilvl w:val="1"/>
          <w:numId w:val="18"/>
        </w:numPr>
        <w:jc w:val="both"/>
        <w:rPr>
          <w:noProof/>
          <w:szCs w:val="24"/>
          <w:u w:val="none"/>
        </w:rPr>
      </w:pPr>
      <w:r>
        <w:rPr>
          <w:noProof/>
          <w:szCs w:val="24"/>
          <w:u w:val="none"/>
        </w:rPr>
        <w:t xml:space="preserve">ANPR is a vital tool in crime detection, currently all Cleveland and Durham’s re-deployable cameras are from Cleartone. </w:t>
      </w:r>
    </w:p>
    <w:p w:rsidR="00E472C2" w:rsidRDefault="00E472C2" w:rsidP="00E472C2">
      <w:pPr>
        <w:pStyle w:val="BodyText2"/>
        <w:ind w:left="1080"/>
        <w:jc w:val="both"/>
        <w:rPr>
          <w:noProof/>
          <w:szCs w:val="24"/>
          <w:u w:val="none"/>
        </w:rPr>
      </w:pPr>
    </w:p>
    <w:p w:rsidR="00E472C2" w:rsidRDefault="0016199E" w:rsidP="00E519BD">
      <w:pPr>
        <w:pStyle w:val="BodyText2"/>
        <w:numPr>
          <w:ilvl w:val="1"/>
          <w:numId w:val="18"/>
        </w:numPr>
        <w:jc w:val="both"/>
        <w:rPr>
          <w:noProof/>
          <w:szCs w:val="24"/>
          <w:u w:val="none"/>
        </w:rPr>
      </w:pPr>
      <w:r>
        <w:rPr>
          <w:noProof/>
          <w:szCs w:val="24"/>
          <w:u w:val="none"/>
        </w:rPr>
        <w:t>Additional cameras are requir</w:t>
      </w:r>
      <w:r w:rsidR="00E472C2">
        <w:rPr>
          <w:noProof/>
          <w:szCs w:val="24"/>
          <w:u w:val="none"/>
        </w:rPr>
        <w:t>ed to support the Force in meeting their objectives, whilst there are other ANPR Cameras in the market place, the Force would have to invest heavility in infrastructure and training and therefore to ensure continuity and compatibility the Cleartone cameras are proprietary.</w:t>
      </w:r>
    </w:p>
    <w:p w:rsidR="00E472C2" w:rsidRDefault="00E472C2" w:rsidP="00E472C2">
      <w:pPr>
        <w:pStyle w:val="ListParagraph"/>
        <w:rPr>
          <w:noProof/>
          <w:szCs w:val="24"/>
        </w:rPr>
      </w:pPr>
    </w:p>
    <w:p w:rsidR="00E472C2" w:rsidRDefault="00E472C2" w:rsidP="00E519BD">
      <w:pPr>
        <w:pStyle w:val="BodyText2"/>
        <w:numPr>
          <w:ilvl w:val="0"/>
          <w:numId w:val="18"/>
        </w:numPr>
        <w:jc w:val="both"/>
        <w:rPr>
          <w:b/>
          <w:noProof/>
          <w:szCs w:val="24"/>
          <w:u w:val="none"/>
        </w:rPr>
      </w:pPr>
      <w:r>
        <w:rPr>
          <w:b/>
          <w:noProof/>
          <w:szCs w:val="24"/>
          <w:u w:val="none"/>
        </w:rPr>
        <w:t>Provision of additional capacity to support Victims of Crime by the OPCC at a cost of £44,559 for 10 months from Safe in Tees Valley.</w:t>
      </w:r>
    </w:p>
    <w:p w:rsidR="00E472C2" w:rsidRDefault="00E472C2" w:rsidP="00E472C2">
      <w:pPr>
        <w:pStyle w:val="BodyText2"/>
        <w:ind w:left="744"/>
        <w:jc w:val="both"/>
        <w:rPr>
          <w:b/>
          <w:noProof/>
          <w:szCs w:val="24"/>
          <w:u w:val="none"/>
        </w:rPr>
      </w:pPr>
      <w:r>
        <w:rPr>
          <w:b/>
          <w:noProof/>
          <w:szCs w:val="24"/>
          <w:u w:val="none"/>
        </w:rPr>
        <w:t xml:space="preserve"> </w:t>
      </w:r>
    </w:p>
    <w:p w:rsidR="00E472C2" w:rsidRDefault="00E472C2" w:rsidP="00E519BD">
      <w:pPr>
        <w:pStyle w:val="BodyText2"/>
        <w:numPr>
          <w:ilvl w:val="1"/>
          <w:numId w:val="18"/>
        </w:numPr>
        <w:jc w:val="both"/>
        <w:rPr>
          <w:noProof/>
          <w:szCs w:val="24"/>
          <w:u w:val="none"/>
        </w:rPr>
      </w:pPr>
      <w:r>
        <w:rPr>
          <w:noProof/>
          <w:szCs w:val="24"/>
          <w:u w:val="none"/>
        </w:rPr>
        <w:t xml:space="preserve">The Victim Care and Advice Service (VCAS) commenced in 2016 to provide support to victims and crime across the Cleveland area. In 2017 the scope was extended to include victims of anti-social behaviour. </w:t>
      </w:r>
    </w:p>
    <w:p w:rsidR="00E45306" w:rsidRDefault="00E45306" w:rsidP="00E45306">
      <w:pPr>
        <w:pStyle w:val="BodyText2"/>
        <w:ind w:left="1080"/>
        <w:jc w:val="both"/>
        <w:rPr>
          <w:noProof/>
          <w:szCs w:val="24"/>
          <w:u w:val="none"/>
        </w:rPr>
      </w:pPr>
    </w:p>
    <w:p w:rsidR="00E472C2" w:rsidRDefault="00E472C2" w:rsidP="00E519BD">
      <w:pPr>
        <w:pStyle w:val="BodyText2"/>
        <w:numPr>
          <w:ilvl w:val="1"/>
          <w:numId w:val="18"/>
        </w:numPr>
        <w:jc w:val="both"/>
        <w:rPr>
          <w:noProof/>
          <w:szCs w:val="24"/>
          <w:u w:val="none"/>
        </w:rPr>
      </w:pPr>
      <w:r>
        <w:rPr>
          <w:noProof/>
          <w:szCs w:val="24"/>
          <w:u w:val="none"/>
        </w:rPr>
        <w:t>The current VCAS contract was due to expire on the 31</w:t>
      </w:r>
      <w:r w:rsidRPr="00E472C2">
        <w:rPr>
          <w:noProof/>
          <w:szCs w:val="24"/>
          <w:u w:val="none"/>
          <w:vertAlign w:val="superscript"/>
        </w:rPr>
        <w:t>st</w:t>
      </w:r>
      <w:r>
        <w:rPr>
          <w:noProof/>
          <w:szCs w:val="24"/>
          <w:u w:val="none"/>
        </w:rPr>
        <w:t xml:space="preserve"> March 2020, however due to the upcoming PCC elections and to ensure continuity of service provision a decsision was made to extend the contract </w:t>
      </w:r>
      <w:r w:rsidR="003C77D5">
        <w:rPr>
          <w:noProof/>
          <w:szCs w:val="24"/>
          <w:u w:val="none"/>
        </w:rPr>
        <w:t>f</w:t>
      </w:r>
      <w:r w:rsidRPr="003C77D5">
        <w:rPr>
          <w:noProof/>
          <w:szCs w:val="24"/>
          <w:u w:val="none"/>
        </w:rPr>
        <w:t>or</w:t>
      </w:r>
      <w:r>
        <w:rPr>
          <w:noProof/>
          <w:szCs w:val="24"/>
          <w:u w:val="none"/>
        </w:rPr>
        <w:t xml:space="preserve"> a further 12 months.</w:t>
      </w:r>
    </w:p>
    <w:p w:rsidR="00E45306" w:rsidRDefault="00E472C2" w:rsidP="00E519BD">
      <w:pPr>
        <w:pStyle w:val="BodyText2"/>
        <w:numPr>
          <w:ilvl w:val="1"/>
          <w:numId w:val="18"/>
        </w:numPr>
        <w:jc w:val="both"/>
        <w:rPr>
          <w:noProof/>
          <w:szCs w:val="24"/>
          <w:u w:val="none"/>
        </w:rPr>
      </w:pPr>
      <w:r>
        <w:rPr>
          <w:noProof/>
          <w:szCs w:val="24"/>
          <w:u w:val="none"/>
        </w:rPr>
        <w:lastRenderedPageBreak/>
        <w:t xml:space="preserve">It was agreed that the extension period would be used to test new approaches to victim care and support based on previous work developed through the victims and witness group and from direct discussions with victims. The learning from any pilot </w:t>
      </w:r>
      <w:r w:rsidR="00E45306">
        <w:rPr>
          <w:noProof/>
          <w:szCs w:val="24"/>
          <w:u w:val="none"/>
        </w:rPr>
        <w:t>will be used to inform the future service model.</w:t>
      </w:r>
    </w:p>
    <w:p w:rsidR="00E45306" w:rsidRDefault="00E45306" w:rsidP="00E45306">
      <w:pPr>
        <w:pStyle w:val="ListParagraph"/>
        <w:rPr>
          <w:noProof/>
          <w:szCs w:val="24"/>
        </w:rPr>
      </w:pPr>
    </w:p>
    <w:p w:rsidR="0016199E" w:rsidRDefault="00E45306" w:rsidP="00E519BD">
      <w:pPr>
        <w:pStyle w:val="BodyText2"/>
        <w:numPr>
          <w:ilvl w:val="1"/>
          <w:numId w:val="18"/>
        </w:numPr>
        <w:jc w:val="both"/>
        <w:rPr>
          <w:noProof/>
          <w:szCs w:val="24"/>
          <w:u w:val="none"/>
        </w:rPr>
      </w:pPr>
      <w:r>
        <w:rPr>
          <w:noProof/>
          <w:szCs w:val="24"/>
          <w:u w:val="none"/>
        </w:rPr>
        <w:t xml:space="preserve">In order to test new approaches the VCAS service required additional capacity to ensure continuity and consistency across the Cleveland area. As Safe in Tees Valley are the current contractor for Victim Care and Support this additional capacity requirement in proprietary. </w:t>
      </w:r>
    </w:p>
    <w:p w:rsidR="005E5F90" w:rsidRDefault="005E5F90" w:rsidP="005E5F90">
      <w:pPr>
        <w:pStyle w:val="BodyText2"/>
        <w:jc w:val="both"/>
        <w:rPr>
          <w:noProof/>
          <w:szCs w:val="24"/>
          <w:u w:val="none"/>
        </w:rPr>
      </w:pPr>
    </w:p>
    <w:p w:rsidR="005E5F90" w:rsidRPr="004D0846" w:rsidRDefault="00E45306" w:rsidP="00E519BD">
      <w:pPr>
        <w:pStyle w:val="BodyText2"/>
        <w:numPr>
          <w:ilvl w:val="0"/>
          <w:numId w:val="19"/>
        </w:numPr>
        <w:jc w:val="both"/>
        <w:rPr>
          <w:b/>
          <w:noProof/>
          <w:szCs w:val="24"/>
          <w:u w:val="none"/>
        </w:rPr>
      </w:pPr>
      <w:r w:rsidRPr="004D0846">
        <w:rPr>
          <w:b/>
          <w:noProof/>
          <w:szCs w:val="24"/>
          <w:u w:val="none"/>
        </w:rPr>
        <w:t>P</w:t>
      </w:r>
      <w:r w:rsidR="007E0634" w:rsidRPr="004D0846">
        <w:rPr>
          <w:b/>
          <w:noProof/>
          <w:szCs w:val="24"/>
          <w:u w:val="none"/>
        </w:rPr>
        <w:t>urchase of Communications Equipment by Firearms at a cost of £14,958 from Sonic Communications</w:t>
      </w:r>
      <w:r w:rsidRPr="004D0846">
        <w:rPr>
          <w:b/>
          <w:noProof/>
          <w:szCs w:val="24"/>
          <w:u w:val="none"/>
        </w:rPr>
        <w:t>.</w:t>
      </w:r>
      <w:r w:rsidR="00DD36EF" w:rsidRPr="004D0846">
        <w:rPr>
          <w:b/>
          <w:noProof/>
          <w:szCs w:val="24"/>
          <w:u w:val="none"/>
        </w:rPr>
        <w:t xml:space="preserve"> </w:t>
      </w:r>
    </w:p>
    <w:p w:rsidR="005E5F90" w:rsidRPr="004D0846" w:rsidRDefault="005E5F90" w:rsidP="005E5F90">
      <w:pPr>
        <w:pStyle w:val="BodyText2"/>
        <w:jc w:val="both"/>
        <w:rPr>
          <w:noProof/>
          <w:szCs w:val="24"/>
          <w:u w:val="none"/>
        </w:rPr>
      </w:pPr>
    </w:p>
    <w:p w:rsidR="007E0634" w:rsidRPr="004D0846" w:rsidRDefault="005E5F90" w:rsidP="00E519BD">
      <w:pPr>
        <w:pStyle w:val="BodyText2"/>
        <w:numPr>
          <w:ilvl w:val="1"/>
          <w:numId w:val="19"/>
        </w:numPr>
        <w:jc w:val="both"/>
        <w:rPr>
          <w:b/>
          <w:noProof/>
          <w:szCs w:val="24"/>
          <w:u w:val="none"/>
        </w:rPr>
      </w:pPr>
      <w:r w:rsidRPr="004D0846">
        <w:rPr>
          <w:noProof/>
          <w:szCs w:val="24"/>
          <w:u w:val="none"/>
        </w:rPr>
        <w:t>T</w:t>
      </w:r>
      <w:r w:rsidR="007E0634" w:rsidRPr="004D0846">
        <w:rPr>
          <w:noProof/>
          <w:szCs w:val="24"/>
          <w:u w:val="none"/>
        </w:rPr>
        <w:t>he current communications equipment used by Firearms when they are attending a Firearms operation is starting to experience faults due to the age of the equipment.</w:t>
      </w:r>
    </w:p>
    <w:p w:rsidR="007E0634" w:rsidRDefault="007E0634" w:rsidP="007E0634">
      <w:pPr>
        <w:pStyle w:val="BodyText2"/>
        <w:ind w:left="1080"/>
        <w:jc w:val="both"/>
        <w:rPr>
          <w:noProof/>
          <w:szCs w:val="24"/>
          <w:u w:val="none"/>
        </w:rPr>
      </w:pPr>
    </w:p>
    <w:p w:rsidR="007E0634" w:rsidRDefault="007E0634" w:rsidP="00E519BD">
      <w:pPr>
        <w:pStyle w:val="BodyText2"/>
        <w:numPr>
          <w:ilvl w:val="1"/>
          <w:numId w:val="19"/>
        </w:numPr>
        <w:jc w:val="both"/>
        <w:rPr>
          <w:noProof/>
          <w:szCs w:val="24"/>
          <w:u w:val="none"/>
        </w:rPr>
      </w:pPr>
      <w:r>
        <w:rPr>
          <w:noProof/>
          <w:szCs w:val="24"/>
          <w:u w:val="none"/>
        </w:rPr>
        <w:t>When attending a firearms incident it is vital that the teams are able to communicate with each other, control room and commanders and therefore the equipment requires replacing.</w:t>
      </w:r>
    </w:p>
    <w:p w:rsidR="007E0634" w:rsidRDefault="007E0634" w:rsidP="007E0634">
      <w:pPr>
        <w:pStyle w:val="ListParagraph"/>
        <w:rPr>
          <w:noProof/>
          <w:szCs w:val="24"/>
        </w:rPr>
      </w:pPr>
    </w:p>
    <w:p w:rsidR="007E0634" w:rsidRDefault="007E0634" w:rsidP="00E519BD">
      <w:pPr>
        <w:pStyle w:val="BodyText2"/>
        <w:numPr>
          <w:ilvl w:val="1"/>
          <w:numId w:val="19"/>
        </w:numPr>
        <w:jc w:val="both"/>
        <w:rPr>
          <w:noProof/>
          <w:szCs w:val="24"/>
          <w:u w:val="none"/>
        </w:rPr>
      </w:pPr>
      <w:r>
        <w:rPr>
          <w:noProof/>
          <w:szCs w:val="24"/>
          <w:u w:val="none"/>
        </w:rPr>
        <w:t>The specific nature of the communication equipment and how it works with PPE and existing equipment means there is only one provider who can ensure compatibility and therefore this is proprietary.</w:t>
      </w:r>
    </w:p>
    <w:p w:rsidR="00E34AEA" w:rsidRPr="004D0846" w:rsidRDefault="00E34AEA" w:rsidP="004D0846">
      <w:pPr>
        <w:rPr>
          <w:noProof/>
          <w:szCs w:val="24"/>
        </w:rPr>
      </w:pPr>
    </w:p>
    <w:p w:rsidR="00E34AEA" w:rsidRDefault="00E34AEA" w:rsidP="00E519BD">
      <w:pPr>
        <w:pStyle w:val="BodyText2"/>
        <w:numPr>
          <w:ilvl w:val="0"/>
          <w:numId w:val="19"/>
        </w:numPr>
        <w:jc w:val="both"/>
        <w:rPr>
          <w:b/>
          <w:noProof/>
          <w:szCs w:val="24"/>
          <w:u w:val="none"/>
        </w:rPr>
      </w:pPr>
      <w:r>
        <w:rPr>
          <w:b/>
          <w:noProof/>
          <w:szCs w:val="24"/>
          <w:u w:val="none"/>
        </w:rPr>
        <w:t>Provision of Masters Programme for 4 people at a cost of £29,600 from Cambridge University.</w:t>
      </w:r>
    </w:p>
    <w:p w:rsidR="00E34AEA" w:rsidRDefault="00E34AEA" w:rsidP="00E34AEA">
      <w:pPr>
        <w:pStyle w:val="BodyText2"/>
        <w:ind w:left="744"/>
        <w:jc w:val="both"/>
        <w:rPr>
          <w:b/>
          <w:noProof/>
          <w:szCs w:val="24"/>
          <w:u w:val="none"/>
        </w:rPr>
      </w:pPr>
      <w:r>
        <w:rPr>
          <w:b/>
          <w:noProof/>
          <w:szCs w:val="24"/>
          <w:u w:val="none"/>
        </w:rPr>
        <w:t xml:space="preserve"> </w:t>
      </w:r>
    </w:p>
    <w:p w:rsidR="00E34AEA" w:rsidRDefault="00E34AEA" w:rsidP="00E519BD">
      <w:pPr>
        <w:pStyle w:val="BodyText2"/>
        <w:numPr>
          <w:ilvl w:val="1"/>
          <w:numId w:val="19"/>
        </w:numPr>
        <w:jc w:val="both"/>
        <w:rPr>
          <w:noProof/>
          <w:szCs w:val="24"/>
          <w:u w:val="none"/>
        </w:rPr>
      </w:pPr>
      <w:r>
        <w:rPr>
          <w:noProof/>
          <w:szCs w:val="24"/>
          <w:u w:val="none"/>
        </w:rPr>
        <w:t>Four people within the Force were selected to undertake a Cambridge Executive Masters Programme which is a unique programme that is not offered anywhere else. This is an apprenticeship programme and the main course fees are paid from the Apprenticeship Levy, however there is an element that is not covered by the Levy.</w:t>
      </w:r>
    </w:p>
    <w:p w:rsidR="00E45306" w:rsidRPr="004D0846" w:rsidRDefault="00E34AEA" w:rsidP="004D0846">
      <w:pPr>
        <w:pStyle w:val="BodyText2"/>
        <w:numPr>
          <w:ilvl w:val="1"/>
          <w:numId w:val="19"/>
        </w:numPr>
        <w:jc w:val="both"/>
        <w:rPr>
          <w:noProof/>
          <w:szCs w:val="24"/>
          <w:u w:val="none"/>
        </w:rPr>
      </w:pPr>
      <w:r>
        <w:rPr>
          <w:noProof/>
          <w:szCs w:val="24"/>
          <w:u w:val="none"/>
        </w:rPr>
        <w:t xml:space="preserve">The costs are for the 2 years of course and will support the evidence based practice work which is conducted. ASS Cambridge University are the sole providers of this course this is proprietary. </w:t>
      </w:r>
    </w:p>
    <w:p w:rsidR="00AE067E" w:rsidRDefault="00AE067E" w:rsidP="00E34AEA">
      <w:pPr>
        <w:pStyle w:val="BodyText2"/>
        <w:ind w:left="709" w:hanging="709"/>
        <w:jc w:val="both"/>
        <w:rPr>
          <w:noProof/>
          <w:szCs w:val="24"/>
          <w:u w:val="none"/>
        </w:rPr>
      </w:pPr>
    </w:p>
    <w:p w:rsidR="00AE067E" w:rsidRDefault="00AE067E" w:rsidP="00E519BD">
      <w:pPr>
        <w:pStyle w:val="BodyText2"/>
        <w:numPr>
          <w:ilvl w:val="0"/>
          <w:numId w:val="19"/>
        </w:numPr>
        <w:jc w:val="both"/>
        <w:rPr>
          <w:b/>
          <w:noProof/>
          <w:szCs w:val="24"/>
          <w:u w:val="none"/>
        </w:rPr>
      </w:pPr>
      <w:r>
        <w:rPr>
          <w:b/>
          <w:noProof/>
          <w:szCs w:val="24"/>
          <w:u w:val="none"/>
        </w:rPr>
        <w:t>Purchase of Peugeot Expert Van for Estates by Fleet at a cost of £16,214.25 from Simon Bailes.</w:t>
      </w:r>
    </w:p>
    <w:p w:rsidR="00AE067E" w:rsidRDefault="00AE067E" w:rsidP="00AE067E">
      <w:pPr>
        <w:pStyle w:val="BodyText2"/>
        <w:ind w:left="720"/>
        <w:jc w:val="both"/>
        <w:rPr>
          <w:b/>
          <w:noProof/>
          <w:szCs w:val="24"/>
          <w:u w:val="none"/>
        </w:rPr>
      </w:pPr>
      <w:r>
        <w:rPr>
          <w:b/>
          <w:noProof/>
          <w:szCs w:val="24"/>
          <w:u w:val="none"/>
        </w:rPr>
        <w:t xml:space="preserve"> </w:t>
      </w:r>
    </w:p>
    <w:p w:rsidR="00AE067E" w:rsidRDefault="00AE067E" w:rsidP="00E519BD">
      <w:pPr>
        <w:pStyle w:val="BodyText2"/>
        <w:numPr>
          <w:ilvl w:val="1"/>
          <w:numId w:val="19"/>
        </w:numPr>
        <w:jc w:val="both"/>
        <w:rPr>
          <w:noProof/>
          <w:szCs w:val="24"/>
          <w:u w:val="none"/>
        </w:rPr>
      </w:pPr>
      <w:r>
        <w:rPr>
          <w:noProof/>
          <w:szCs w:val="24"/>
          <w:u w:val="none"/>
        </w:rPr>
        <w:t>The Estates function which is currently outsourced to SopraSteria have a van allocated to them from SopraSteria to enable them to move furniture and large equipment around the estate. This reduces the spend with removal firms.</w:t>
      </w:r>
    </w:p>
    <w:p w:rsidR="00AE067E" w:rsidRDefault="00AE067E" w:rsidP="00AE067E">
      <w:pPr>
        <w:pStyle w:val="BodyText2"/>
        <w:ind w:left="1080"/>
        <w:jc w:val="both"/>
        <w:rPr>
          <w:noProof/>
          <w:szCs w:val="24"/>
          <w:u w:val="none"/>
        </w:rPr>
      </w:pPr>
    </w:p>
    <w:p w:rsidR="00AE067E" w:rsidRDefault="00AE067E" w:rsidP="00E519BD">
      <w:pPr>
        <w:pStyle w:val="BodyText2"/>
        <w:numPr>
          <w:ilvl w:val="1"/>
          <w:numId w:val="19"/>
        </w:numPr>
        <w:jc w:val="both"/>
        <w:rPr>
          <w:noProof/>
          <w:szCs w:val="24"/>
          <w:u w:val="none"/>
        </w:rPr>
      </w:pPr>
      <w:r>
        <w:rPr>
          <w:noProof/>
          <w:szCs w:val="24"/>
          <w:u w:val="none"/>
        </w:rPr>
        <w:t>The contract with SopraSteria is due to conclude at the 30</w:t>
      </w:r>
      <w:r w:rsidRPr="00AE067E">
        <w:rPr>
          <w:noProof/>
          <w:szCs w:val="24"/>
          <w:u w:val="none"/>
          <w:vertAlign w:val="superscript"/>
        </w:rPr>
        <w:t>th</w:t>
      </w:r>
      <w:r>
        <w:rPr>
          <w:noProof/>
          <w:szCs w:val="24"/>
          <w:u w:val="none"/>
        </w:rPr>
        <w:t xml:space="preserve"> September, at the time of writing the Fleet replacement programme the requirement for a van was unknown and therefore not included. The SopraSteria transformation fund allocated funds to purchase a used vehicle.</w:t>
      </w:r>
    </w:p>
    <w:p w:rsidR="00AE067E" w:rsidRDefault="00AE067E" w:rsidP="00AE067E">
      <w:pPr>
        <w:pStyle w:val="ListParagraph"/>
        <w:rPr>
          <w:noProof/>
          <w:szCs w:val="24"/>
        </w:rPr>
      </w:pPr>
    </w:p>
    <w:p w:rsidR="00AE067E" w:rsidRDefault="00AE067E" w:rsidP="00E519BD">
      <w:pPr>
        <w:pStyle w:val="BodyText2"/>
        <w:numPr>
          <w:ilvl w:val="1"/>
          <w:numId w:val="19"/>
        </w:numPr>
        <w:jc w:val="both"/>
        <w:rPr>
          <w:noProof/>
          <w:szCs w:val="24"/>
          <w:u w:val="none"/>
        </w:rPr>
      </w:pPr>
      <w:r>
        <w:rPr>
          <w:noProof/>
          <w:szCs w:val="24"/>
          <w:u w:val="none"/>
        </w:rPr>
        <w:lastRenderedPageBreak/>
        <w:t>Due to the Covid-19 Pandemic obtaining a vehicle through the normal contracts in time for the transition of the Estates function back to Force was not possible and therefore the Fleet team identified a suitable vehicle which was pre-registered and new with a local dealer.</w:t>
      </w:r>
    </w:p>
    <w:p w:rsidR="00AE067E" w:rsidRDefault="00AE067E" w:rsidP="00AE067E">
      <w:pPr>
        <w:pStyle w:val="ListParagraph"/>
        <w:rPr>
          <w:noProof/>
          <w:szCs w:val="24"/>
        </w:rPr>
      </w:pPr>
    </w:p>
    <w:p w:rsidR="00AE067E" w:rsidRDefault="00AE067E" w:rsidP="00E519BD">
      <w:pPr>
        <w:pStyle w:val="BodyText2"/>
        <w:numPr>
          <w:ilvl w:val="1"/>
          <w:numId w:val="19"/>
        </w:numPr>
        <w:jc w:val="both"/>
        <w:rPr>
          <w:noProof/>
          <w:szCs w:val="24"/>
          <w:u w:val="none"/>
        </w:rPr>
      </w:pPr>
      <w:r>
        <w:rPr>
          <w:noProof/>
          <w:szCs w:val="24"/>
          <w:u w:val="none"/>
        </w:rPr>
        <w:t>This was the only provider who was ab</w:t>
      </w:r>
      <w:r w:rsidR="00557DF4">
        <w:rPr>
          <w:noProof/>
          <w:szCs w:val="24"/>
          <w:u w:val="none"/>
        </w:rPr>
        <w:t>le to id</w:t>
      </w:r>
      <w:r>
        <w:rPr>
          <w:noProof/>
          <w:szCs w:val="24"/>
          <w:u w:val="none"/>
        </w:rPr>
        <w:t>entify a suitable vehicle within the timelines required and that was within budget and therefore this is proprietary.</w:t>
      </w:r>
    </w:p>
    <w:p w:rsidR="00E34AEA" w:rsidRDefault="00E34AEA" w:rsidP="004D0846">
      <w:pPr>
        <w:pStyle w:val="BodyText2"/>
        <w:jc w:val="both"/>
        <w:rPr>
          <w:noProof/>
          <w:szCs w:val="24"/>
          <w:u w:val="none"/>
        </w:rPr>
      </w:pPr>
    </w:p>
    <w:p w:rsidR="005E5F90" w:rsidRDefault="005E5F90" w:rsidP="00E519BD">
      <w:pPr>
        <w:pStyle w:val="BodyText2"/>
        <w:numPr>
          <w:ilvl w:val="0"/>
          <w:numId w:val="19"/>
        </w:numPr>
        <w:jc w:val="both"/>
        <w:rPr>
          <w:b/>
          <w:noProof/>
          <w:szCs w:val="24"/>
          <w:u w:val="none"/>
        </w:rPr>
      </w:pPr>
      <w:r>
        <w:rPr>
          <w:b/>
          <w:noProof/>
          <w:szCs w:val="24"/>
          <w:u w:val="none"/>
        </w:rPr>
        <w:t>Extension of Honour Based Violence (HBV), Forced Marriage (FM) and Female Genital Mutilation (FGM) Support Contracts by OPCC at a cost of £21,600 for 12 Months from Halo.</w:t>
      </w:r>
    </w:p>
    <w:p w:rsidR="005E5F90" w:rsidRDefault="005E5F90" w:rsidP="005E5F90">
      <w:pPr>
        <w:pStyle w:val="BodyText2"/>
        <w:ind w:left="709" w:hanging="709"/>
        <w:jc w:val="both"/>
        <w:rPr>
          <w:b/>
          <w:noProof/>
          <w:szCs w:val="24"/>
          <w:u w:val="none"/>
        </w:rPr>
      </w:pPr>
    </w:p>
    <w:p w:rsidR="005E5F90" w:rsidRDefault="005E5F90" w:rsidP="00E519BD">
      <w:pPr>
        <w:pStyle w:val="BodyText2"/>
        <w:numPr>
          <w:ilvl w:val="1"/>
          <w:numId w:val="19"/>
        </w:numPr>
        <w:jc w:val="both"/>
        <w:rPr>
          <w:noProof/>
          <w:szCs w:val="24"/>
          <w:u w:val="none"/>
        </w:rPr>
      </w:pPr>
      <w:r>
        <w:rPr>
          <w:noProof/>
          <w:szCs w:val="24"/>
          <w:u w:val="none"/>
        </w:rPr>
        <w:t>Specialist Support for HBV, FM and FGM has been commissioned by the PCC since May 2017, the contract following a tender exercise was awarded to Halo. The latest performance data shows that in 2019 95 new victims accessed the service and over 30 awareness and training sessions were delivered both within the community and to professionals.</w:t>
      </w:r>
    </w:p>
    <w:p w:rsidR="005E5F90" w:rsidRDefault="005E5F90" w:rsidP="005E5F90">
      <w:pPr>
        <w:pStyle w:val="BodyText2"/>
        <w:ind w:left="709" w:hanging="709"/>
        <w:jc w:val="both"/>
        <w:rPr>
          <w:noProof/>
          <w:szCs w:val="24"/>
          <w:u w:val="none"/>
        </w:rPr>
      </w:pPr>
      <w:r>
        <w:rPr>
          <w:noProof/>
          <w:szCs w:val="24"/>
          <w:u w:val="none"/>
        </w:rPr>
        <w:t xml:space="preserve"> </w:t>
      </w:r>
    </w:p>
    <w:p w:rsidR="005E5F90" w:rsidRDefault="005E5F90" w:rsidP="00E519BD">
      <w:pPr>
        <w:pStyle w:val="BodyText2"/>
        <w:numPr>
          <w:ilvl w:val="1"/>
          <w:numId w:val="19"/>
        </w:numPr>
        <w:jc w:val="both"/>
        <w:rPr>
          <w:noProof/>
          <w:szCs w:val="24"/>
          <w:u w:val="none"/>
        </w:rPr>
      </w:pPr>
      <w:r>
        <w:rPr>
          <w:noProof/>
          <w:szCs w:val="24"/>
          <w:u w:val="none"/>
        </w:rPr>
        <w:t>The contractual arrangements with Halo were due to come to an end on 31</w:t>
      </w:r>
      <w:r w:rsidRPr="00BA40C2">
        <w:rPr>
          <w:noProof/>
          <w:szCs w:val="24"/>
          <w:u w:val="none"/>
          <w:vertAlign w:val="superscript"/>
        </w:rPr>
        <w:t>st</w:t>
      </w:r>
      <w:r>
        <w:rPr>
          <w:noProof/>
          <w:szCs w:val="24"/>
          <w:u w:val="none"/>
        </w:rPr>
        <w:t xml:space="preserve"> March 2020. To ensure continuity of service provision and allow for contractual alignment with Local Authority colleagues to enable co-commissioning opportunities the initial intention was to extend for 5 months.</w:t>
      </w:r>
    </w:p>
    <w:p w:rsidR="005E5F90" w:rsidRDefault="005E5F90" w:rsidP="005E5F90">
      <w:pPr>
        <w:pStyle w:val="BodyText2"/>
        <w:ind w:left="720"/>
        <w:jc w:val="both"/>
        <w:rPr>
          <w:noProof/>
          <w:szCs w:val="24"/>
          <w:u w:val="none"/>
        </w:rPr>
      </w:pPr>
    </w:p>
    <w:p w:rsidR="005E5F90" w:rsidRDefault="005E5F90" w:rsidP="00E519BD">
      <w:pPr>
        <w:pStyle w:val="BodyText2"/>
        <w:numPr>
          <w:ilvl w:val="1"/>
          <w:numId w:val="19"/>
        </w:numPr>
        <w:jc w:val="both"/>
        <w:rPr>
          <w:noProof/>
          <w:szCs w:val="24"/>
          <w:u w:val="none"/>
        </w:rPr>
      </w:pPr>
      <w:r>
        <w:rPr>
          <w:noProof/>
          <w:szCs w:val="24"/>
          <w:u w:val="none"/>
        </w:rPr>
        <w:t>A programme of work was developed to enable a contract to be awarded by 1</w:t>
      </w:r>
      <w:r w:rsidRPr="00F20266">
        <w:rPr>
          <w:noProof/>
          <w:szCs w:val="24"/>
          <w:u w:val="none"/>
          <w:vertAlign w:val="superscript"/>
        </w:rPr>
        <w:t>st</w:t>
      </w:r>
      <w:r>
        <w:rPr>
          <w:noProof/>
          <w:szCs w:val="24"/>
          <w:u w:val="none"/>
        </w:rPr>
        <w:t xml:space="preserve"> September, however as a result of the COVID-19 Pandemic, the programme was delayed as the pandemic prevented the commencement of a needs assessment which was required to inform the new specification.</w:t>
      </w:r>
    </w:p>
    <w:p w:rsidR="005E5F90" w:rsidRDefault="005E5F90" w:rsidP="005E5F90">
      <w:pPr>
        <w:pStyle w:val="ListParagraph"/>
        <w:rPr>
          <w:noProof/>
          <w:szCs w:val="24"/>
        </w:rPr>
      </w:pPr>
    </w:p>
    <w:p w:rsidR="005E5F90" w:rsidRDefault="005E5F90" w:rsidP="00E519BD">
      <w:pPr>
        <w:pStyle w:val="BodyText2"/>
        <w:numPr>
          <w:ilvl w:val="1"/>
          <w:numId w:val="19"/>
        </w:numPr>
        <w:jc w:val="both"/>
        <w:rPr>
          <w:b/>
          <w:szCs w:val="24"/>
          <w:u w:val="none"/>
        </w:rPr>
      </w:pPr>
      <w:r>
        <w:rPr>
          <w:noProof/>
          <w:szCs w:val="24"/>
          <w:u w:val="none"/>
        </w:rPr>
        <w:t>A new commissioning timeline has been developed to put in place a new contract for April 2021, however to ensure continuity of service provision it is vital to extend the existing contract. This is proprietary as it is an extension to an existing contract.</w:t>
      </w:r>
    </w:p>
    <w:p w:rsidR="005E5F90" w:rsidRDefault="005E5F90" w:rsidP="00AE067E">
      <w:pPr>
        <w:pStyle w:val="BodyText2"/>
        <w:ind w:left="1080"/>
        <w:jc w:val="both"/>
        <w:rPr>
          <w:noProof/>
          <w:szCs w:val="24"/>
          <w:u w:val="none"/>
        </w:rPr>
      </w:pPr>
    </w:p>
    <w:p w:rsidR="00E82280" w:rsidRPr="004D0846" w:rsidRDefault="008E2265" w:rsidP="004D0846">
      <w:pPr>
        <w:pStyle w:val="BodyText2"/>
        <w:ind w:left="360"/>
        <w:jc w:val="both"/>
        <w:rPr>
          <w:b/>
          <w:szCs w:val="24"/>
          <w:lang w:eastAsia="en-GB"/>
        </w:rPr>
      </w:pPr>
      <w:r w:rsidRPr="002D35D5">
        <w:rPr>
          <w:b/>
          <w:szCs w:val="24"/>
          <w:lang w:eastAsia="en-GB"/>
        </w:rPr>
        <w:t>Exceptional Situation – Operational Emergency</w:t>
      </w:r>
    </w:p>
    <w:p w:rsidR="005F674C" w:rsidRPr="002D35D5" w:rsidRDefault="005F674C" w:rsidP="005F674C">
      <w:pPr>
        <w:pStyle w:val="BodyText2"/>
        <w:jc w:val="both"/>
        <w:rPr>
          <w:rFonts w:ascii="Arial" w:hAnsi="Arial" w:cs="Arial"/>
          <w:color w:val="FF0000"/>
          <w:szCs w:val="24"/>
          <w:u w:val="none"/>
        </w:rPr>
      </w:pPr>
    </w:p>
    <w:p w:rsidR="00A2513D" w:rsidRDefault="008B0159" w:rsidP="00E519BD">
      <w:pPr>
        <w:pStyle w:val="BodyText2"/>
        <w:numPr>
          <w:ilvl w:val="0"/>
          <w:numId w:val="19"/>
        </w:numPr>
        <w:jc w:val="both"/>
        <w:rPr>
          <w:b/>
          <w:szCs w:val="24"/>
          <w:u w:val="none"/>
        </w:rPr>
      </w:pPr>
      <w:r w:rsidRPr="002D35D5">
        <w:rPr>
          <w:b/>
          <w:szCs w:val="24"/>
          <w:u w:val="none"/>
        </w:rPr>
        <w:t xml:space="preserve">Purchase of </w:t>
      </w:r>
      <w:r w:rsidR="00557DF4">
        <w:rPr>
          <w:b/>
          <w:szCs w:val="24"/>
          <w:u w:val="none"/>
        </w:rPr>
        <w:t>Clinical Waste Bags and Bins by Procurement at a cost of £12,537 from Initial Rentokil.</w:t>
      </w:r>
      <w:r w:rsidR="00DD36EF">
        <w:rPr>
          <w:b/>
          <w:szCs w:val="24"/>
          <w:u w:val="none"/>
        </w:rPr>
        <w:t xml:space="preserve"> </w:t>
      </w:r>
    </w:p>
    <w:p w:rsidR="00A2513D" w:rsidRDefault="00A2513D" w:rsidP="00E519BD">
      <w:pPr>
        <w:pStyle w:val="BodyText2"/>
        <w:numPr>
          <w:ilvl w:val="0"/>
          <w:numId w:val="19"/>
        </w:numPr>
        <w:jc w:val="both"/>
        <w:rPr>
          <w:b/>
          <w:szCs w:val="24"/>
          <w:u w:val="none"/>
        </w:rPr>
      </w:pPr>
      <w:r w:rsidRPr="002D35D5">
        <w:rPr>
          <w:b/>
          <w:szCs w:val="24"/>
          <w:u w:val="none"/>
        </w:rPr>
        <w:t xml:space="preserve">Purchase of </w:t>
      </w:r>
      <w:r>
        <w:rPr>
          <w:b/>
          <w:szCs w:val="24"/>
          <w:u w:val="none"/>
        </w:rPr>
        <w:t>COVID-19 PPE by Procurement at a cost of £71,812.55 from MI Supplies.</w:t>
      </w:r>
    </w:p>
    <w:p w:rsidR="00A2513D" w:rsidRDefault="00A2513D" w:rsidP="00E519BD">
      <w:pPr>
        <w:pStyle w:val="BodyText2"/>
        <w:numPr>
          <w:ilvl w:val="0"/>
          <w:numId w:val="19"/>
        </w:numPr>
        <w:jc w:val="both"/>
        <w:rPr>
          <w:b/>
          <w:szCs w:val="24"/>
          <w:u w:val="none"/>
        </w:rPr>
      </w:pPr>
      <w:r w:rsidRPr="002D35D5">
        <w:rPr>
          <w:b/>
          <w:szCs w:val="24"/>
          <w:u w:val="none"/>
        </w:rPr>
        <w:t xml:space="preserve">Purchase of </w:t>
      </w:r>
      <w:r>
        <w:rPr>
          <w:b/>
          <w:szCs w:val="24"/>
          <w:u w:val="none"/>
        </w:rPr>
        <w:t>COVID-19 PPE by Procurement at a cost of £11,105.84 from Banner.</w:t>
      </w:r>
    </w:p>
    <w:p w:rsidR="00A2513D" w:rsidRDefault="00A2513D" w:rsidP="00E519BD">
      <w:pPr>
        <w:pStyle w:val="BodyText2"/>
        <w:numPr>
          <w:ilvl w:val="0"/>
          <w:numId w:val="19"/>
        </w:numPr>
        <w:jc w:val="both"/>
        <w:rPr>
          <w:b/>
          <w:szCs w:val="24"/>
          <w:u w:val="none"/>
        </w:rPr>
      </w:pPr>
      <w:r w:rsidRPr="002D35D5">
        <w:rPr>
          <w:b/>
          <w:szCs w:val="24"/>
          <w:u w:val="none"/>
        </w:rPr>
        <w:t xml:space="preserve">Purchase of </w:t>
      </w:r>
      <w:r>
        <w:rPr>
          <w:b/>
          <w:szCs w:val="24"/>
          <w:u w:val="none"/>
        </w:rPr>
        <w:t>COVID-19 PPE by Procurement at a cost of £51,400 from HBS Healthcare.</w:t>
      </w:r>
    </w:p>
    <w:p w:rsidR="008B0159" w:rsidRPr="002D35D5" w:rsidRDefault="008B0159" w:rsidP="008B0159">
      <w:pPr>
        <w:pStyle w:val="BodyText2"/>
        <w:ind w:left="709" w:hanging="709"/>
        <w:jc w:val="both"/>
        <w:rPr>
          <w:szCs w:val="24"/>
          <w:u w:val="none"/>
        </w:rPr>
      </w:pPr>
    </w:p>
    <w:p w:rsidR="00557DF4" w:rsidRDefault="00557DF4" w:rsidP="008B0159">
      <w:pPr>
        <w:pStyle w:val="BodyText2"/>
        <w:ind w:left="709" w:hanging="709"/>
        <w:jc w:val="both"/>
        <w:rPr>
          <w:szCs w:val="24"/>
          <w:u w:val="none"/>
        </w:rPr>
      </w:pPr>
      <w:r>
        <w:rPr>
          <w:szCs w:val="24"/>
          <w:u w:val="none"/>
        </w:rPr>
        <w:t>2</w:t>
      </w:r>
      <w:r w:rsidR="004D3D26">
        <w:rPr>
          <w:szCs w:val="24"/>
          <w:u w:val="none"/>
        </w:rPr>
        <w:t>0-23.</w:t>
      </w:r>
      <w:r w:rsidR="008B0159" w:rsidRPr="002D35D5">
        <w:rPr>
          <w:szCs w:val="24"/>
          <w:u w:val="none"/>
        </w:rPr>
        <w:t>1</w:t>
      </w:r>
      <w:r w:rsidR="008B0159" w:rsidRPr="002D35D5">
        <w:rPr>
          <w:szCs w:val="24"/>
          <w:u w:val="none"/>
        </w:rPr>
        <w:tab/>
      </w:r>
      <w:proofErr w:type="gramStart"/>
      <w:r>
        <w:rPr>
          <w:szCs w:val="24"/>
          <w:u w:val="none"/>
        </w:rPr>
        <w:t>On</w:t>
      </w:r>
      <w:proofErr w:type="gramEnd"/>
      <w:r>
        <w:rPr>
          <w:szCs w:val="24"/>
          <w:u w:val="none"/>
        </w:rPr>
        <w:t xml:space="preserve"> the 16</w:t>
      </w:r>
      <w:r w:rsidRPr="00557DF4">
        <w:rPr>
          <w:szCs w:val="24"/>
          <w:u w:val="none"/>
          <w:vertAlign w:val="superscript"/>
        </w:rPr>
        <w:t>th</w:t>
      </w:r>
      <w:r>
        <w:rPr>
          <w:szCs w:val="24"/>
          <w:u w:val="none"/>
        </w:rPr>
        <w:t xml:space="preserve"> March 2020, the British Government, Public Health England and the World Health Organisation announced that COVID-19 was a Worldwide Pandemic. </w:t>
      </w:r>
    </w:p>
    <w:p w:rsidR="00557DF4" w:rsidRDefault="00557DF4" w:rsidP="008B0159">
      <w:pPr>
        <w:pStyle w:val="BodyText2"/>
        <w:ind w:left="709" w:hanging="709"/>
        <w:jc w:val="both"/>
        <w:rPr>
          <w:szCs w:val="24"/>
          <w:u w:val="none"/>
        </w:rPr>
      </w:pPr>
    </w:p>
    <w:p w:rsidR="008D7EF1" w:rsidRDefault="00557DF4" w:rsidP="008B0159">
      <w:pPr>
        <w:pStyle w:val="BodyText2"/>
        <w:ind w:left="709" w:hanging="709"/>
        <w:jc w:val="both"/>
        <w:rPr>
          <w:szCs w:val="24"/>
          <w:u w:val="none"/>
        </w:rPr>
      </w:pPr>
      <w:r>
        <w:rPr>
          <w:szCs w:val="24"/>
          <w:u w:val="none"/>
        </w:rPr>
        <w:t>2</w:t>
      </w:r>
      <w:r w:rsidR="004D3D26">
        <w:rPr>
          <w:szCs w:val="24"/>
          <w:u w:val="none"/>
        </w:rPr>
        <w:t>0-2</w:t>
      </w:r>
      <w:r>
        <w:rPr>
          <w:szCs w:val="24"/>
          <w:u w:val="none"/>
        </w:rPr>
        <w:t>3.2 The National Police Chief’s Council issued guidance with relation to PPE and the destruction of COVID-19 waste. A national group; Operation Talla was set up to co-ordinate the supply of PPE for Police F</w:t>
      </w:r>
      <w:r w:rsidR="008D7EF1">
        <w:rPr>
          <w:szCs w:val="24"/>
          <w:u w:val="none"/>
        </w:rPr>
        <w:t xml:space="preserve">orces across the UK, however this took time to </w:t>
      </w:r>
      <w:r w:rsidR="008D7EF1">
        <w:rPr>
          <w:szCs w:val="24"/>
          <w:u w:val="none"/>
        </w:rPr>
        <w:lastRenderedPageBreak/>
        <w:t>set up and not all PPE was available therefore Forces were advised to purchase their own requirements.</w:t>
      </w:r>
    </w:p>
    <w:p w:rsidR="008D7EF1" w:rsidRDefault="008D7EF1" w:rsidP="008B0159">
      <w:pPr>
        <w:pStyle w:val="BodyText2"/>
        <w:ind w:left="709" w:hanging="709"/>
        <w:jc w:val="both"/>
        <w:rPr>
          <w:szCs w:val="24"/>
          <w:u w:val="none"/>
        </w:rPr>
      </w:pPr>
    </w:p>
    <w:p w:rsidR="008D7EF1" w:rsidRDefault="004D3D26" w:rsidP="008B0159">
      <w:pPr>
        <w:pStyle w:val="BodyText2"/>
        <w:ind w:left="709" w:hanging="709"/>
        <w:jc w:val="both"/>
        <w:rPr>
          <w:szCs w:val="24"/>
          <w:u w:val="none"/>
        </w:rPr>
      </w:pPr>
      <w:r>
        <w:rPr>
          <w:szCs w:val="24"/>
          <w:u w:val="none"/>
        </w:rPr>
        <w:t>20-2</w:t>
      </w:r>
      <w:r w:rsidR="008D7EF1">
        <w:rPr>
          <w:szCs w:val="24"/>
          <w:u w:val="none"/>
        </w:rPr>
        <w:t>3.3</w:t>
      </w:r>
      <w:r w:rsidR="008D7EF1">
        <w:rPr>
          <w:szCs w:val="24"/>
          <w:u w:val="none"/>
        </w:rPr>
        <w:tab/>
      </w:r>
      <w:proofErr w:type="gramStart"/>
      <w:r w:rsidR="008D7EF1">
        <w:rPr>
          <w:szCs w:val="24"/>
          <w:u w:val="none"/>
        </w:rPr>
        <w:t>Many</w:t>
      </w:r>
      <w:proofErr w:type="gramEnd"/>
      <w:r w:rsidR="008D7EF1">
        <w:rPr>
          <w:szCs w:val="24"/>
          <w:u w:val="none"/>
        </w:rPr>
        <w:t xml:space="preserve"> of the normal PPE providers on frameworks were used by all Forces and their ability to supply was quickly diminished as suppliers were advised by the Government to direct supplies to the NHS. </w:t>
      </w:r>
    </w:p>
    <w:p w:rsidR="008D7EF1" w:rsidRDefault="008D7EF1" w:rsidP="008B0159">
      <w:pPr>
        <w:pStyle w:val="BodyText2"/>
        <w:ind w:left="709" w:hanging="709"/>
        <w:jc w:val="both"/>
        <w:rPr>
          <w:szCs w:val="24"/>
          <w:u w:val="none"/>
        </w:rPr>
      </w:pPr>
    </w:p>
    <w:p w:rsidR="008D7EF1" w:rsidRDefault="004D3D26" w:rsidP="008B0159">
      <w:pPr>
        <w:pStyle w:val="BodyText2"/>
        <w:ind w:left="709" w:hanging="709"/>
        <w:jc w:val="both"/>
        <w:rPr>
          <w:szCs w:val="24"/>
          <w:u w:val="none"/>
        </w:rPr>
      </w:pPr>
      <w:r>
        <w:rPr>
          <w:szCs w:val="24"/>
          <w:u w:val="none"/>
        </w:rPr>
        <w:t>20-</w:t>
      </w:r>
      <w:r w:rsidR="008D7EF1">
        <w:rPr>
          <w:szCs w:val="24"/>
          <w:u w:val="none"/>
        </w:rPr>
        <w:t xml:space="preserve">23.4 </w:t>
      </w:r>
      <w:r w:rsidR="008D7EF1">
        <w:rPr>
          <w:szCs w:val="24"/>
          <w:u w:val="none"/>
        </w:rPr>
        <w:tab/>
        <w:t xml:space="preserve">PPE and </w:t>
      </w:r>
      <w:proofErr w:type="spellStart"/>
      <w:r w:rsidR="008D7EF1">
        <w:rPr>
          <w:szCs w:val="24"/>
          <w:u w:val="none"/>
        </w:rPr>
        <w:t>Covid</w:t>
      </w:r>
      <w:proofErr w:type="spellEnd"/>
      <w:r w:rsidR="008D7EF1">
        <w:rPr>
          <w:szCs w:val="24"/>
          <w:u w:val="none"/>
        </w:rPr>
        <w:t xml:space="preserve"> waste was an urgent requirement to ensure that we kept our officers and staff safe whilst still being able to support the local community. As an operational emergency Cleveland were able to establish a supply chain from existing small and local suppliers and in order to ensure consistency of supply and to support the small and local suppliers during the Pandemic.</w:t>
      </w:r>
    </w:p>
    <w:p w:rsidR="008D7EF1" w:rsidRDefault="008D7EF1" w:rsidP="008B0159">
      <w:pPr>
        <w:pStyle w:val="BodyText2"/>
        <w:ind w:left="709" w:hanging="709"/>
        <w:jc w:val="both"/>
        <w:rPr>
          <w:szCs w:val="24"/>
          <w:u w:val="none"/>
        </w:rPr>
      </w:pPr>
    </w:p>
    <w:p w:rsidR="008D7EF1" w:rsidRDefault="004D3D26" w:rsidP="008B0159">
      <w:pPr>
        <w:pStyle w:val="BodyText2"/>
        <w:ind w:left="709" w:hanging="709"/>
        <w:jc w:val="both"/>
        <w:rPr>
          <w:szCs w:val="24"/>
          <w:u w:val="none"/>
        </w:rPr>
      </w:pPr>
      <w:r>
        <w:rPr>
          <w:szCs w:val="24"/>
          <w:u w:val="none"/>
        </w:rPr>
        <w:t>20-</w:t>
      </w:r>
      <w:r w:rsidR="008D7EF1">
        <w:rPr>
          <w:szCs w:val="24"/>
          <w:u w:val="none"/>
        </w:rPr>
        <w:t>23.5</w:t>
      </w:r>
      <w:r w:rsidR="008D7EF1">
        <w:rPr>
          <w:szCs w:val="24"/>
          <w:u w:val="none"/>
        </w:rPr>
        <w:tab/>
        <w:t>Suppliers were required to pay manufacturers up front to secure orders, which was a huge risk to small business and therefore in line with Government Guidance it was agreed to pay suppliers via BACS or Credit Card to ensure they had cash flow and we could secure these urgent orders.</w:t>
      </w:r>
    </w:p>
    <w:p w:rsidR="008D7EF1" w:rsidRDefault="008D7EF1" w:rsidP="008B0159">
      <w:pPr>
        <w:pStyle w:val="BodyText2"/>
        <w:ind w:left="709" w:hanging="709"/>
        <w:jc w:val="both"/>
        <w:rPr>
          <w:szCs w:val="24"/>
          <w:u w:val="none"/>
        </w:rPr>
      </w:pPr>
    </w:p>
    <w:p w:rsidR="001D64F6" w:rsidRDefault="004D3D26" w:rsidP="009D135A">
      <w:pPr>
        <w:pStyle w:val="BodyText2"/>
        <w:ind w:left="709" w:hanging="709"/>
        <w:jc w:val="both"/>
        <w:rPr>
          <w:szCs w:val="24"/>
          <w:u w:val="none"/>
        </w:rPr>
      </w:pPr>
      <w:r>
        <w:rPr>
          <w:szCs w:val="24"/>
          <w:u w:val="none"/>
        </w:rPr>
        <w:t>20-</w:t>
      </w:r>
      <w:r w:rsidR="008D7EF1">
        <w:rPr>
          <w:szCs w:val="24"/>
          <w:u w:val="none"/>
        </w:rPr>
        <w:t>23.6</w:t>
      </w:r>
      <w:r w:rsidR="008D7EF1">
        <w:rPr>
          <w:szCs w:val="24"/>
          <w:u w:val="none"/>
        </w:rPr>
        <w:tab/>
        <w:t xml:space="preserve">Due to the urgency of the requirements a decision was made to obtain what we could and once we were out of the initial stages of the crisis </w:t>
      </w:r>
      <w:r w:rsidR="009D135A">
        <w:rPr>
          <w:szCs w:val="24"/>
          <w:u w:val="none"/>
        </w:rPr>
        <w:t xml:space="preserve">take stock and raise exemptions for non-contracted spend as an operational emergency. </w:t>
      </w:r>
    </w:p>
    <w:p w:rsidR="00BE699D" w:rsidRDefault="00BE699D" w:rsidP="001D64F6">
      <w:pPr>
        <w:pStyle w:val="BodyText2"/>
        <w:ind w:left="709" w:hanging="709"/>
        <w:jc w:val="both"/>
        <w:rPr>
          <w:szCs w:val="24"/>
          <w:u w:val="none"/>
        </w:rPr>
      </w:pPr>
    </w:p>
    <w:p w:rsidR="00793E75" w:rsidRDefault="00793E75" w:rsidP="00793E75">
      <w:pPr>
        <w:pStyle w:val="BodyText2"/>
        <w:ind w:left="709" w:hanging="709"/>
        <w:jc w:val="both"/>
        <w:rPr>
          <w:b/>
          <w:szCs w:val="24"/>
          <w:u w:val="none"/>
        </w:rPr>
      </w:pPr>
      <w:r>
        <w:rPr>
          <w:b/>
          <w:szCs w:val="24"/>
          <w:u w:val="none"/>
        </w:rPr>
        <w:t>2</w:t>
      </w:r>
      <w:r w:rsidR="004D3D26">
        <w:rPr>
          <w:b/>
          <w:szCs w:val="24"/>
          <w:u w:val="none"/>
        </w:rPr>
        <w:t>4</w:t>
      </w:r>
      <w:r>
        <w:rPr>
          <w:b/>
          <w:szCs w:val="24"/>
          <w:u w:val="none"/>
        </w:rPr>
        <w:t>.</w:t>
      </w:r>
      <w:r>
        <w:rPr>
          <w:b/>
          <w:szCs w:val="24"/>
          <w:u w:val="none"/>
        </w:rPr>
        <w:tab/>
      </w:r>
      <w:r w:rsidRPr="002D35D5">
        <w:rPr>
          <w:b/>
          <w:szCs w:val="24"/>
          <w:u w:val="none"/>
        </w:rPr>
        <w:t xml:space="preserve">Purchase of </w:t>
      </w:r>
      <w:r>
        <w:rPr>
          <w:b/>
          <w:szCs w:val="24"/>
          <w:u w:val="none"/>
        </w:rPr>
        <w:t>IT Consultancy by the Executive at a cost of £43,200 for 12 months from RJL Consultancy Ltd.</w:t>
      </w:r>
    </w:p>
    <w:p w:rsidR="00793E75" w:rsidRPr="002D35D5" w:rsidRDefault="00793E75" w:rsidP="00793E75">
      <w:pPr>
        <w:pStyle w:val="BodyText2"/>
        <w:ind w:left="709" w:hanging="709"/>
        <w:jc w:val="both"/>
        <w:rPr>
          <w:szCs w:val="24"/>
          <w:u w:val="none"/>
        </w:rPr>
      </w:pPr>
    </w:p>
    <w:p w:rsidR="00793E75" w:rsidRDefault="004D3D26" w:rsidP="00793E75">
      <w:pPr>
        <w:pStyle w:val="BodyText2"/>
        <w:ind w:left="709" w:hanging="709"/>
        <w:jc w:val="both"/>
        <w:rPr>
          <w:szCs w:val="24"/>
          <w:u w:val="none"/>
        </w:rPr>
      </w:pPr>
      <w:r>
        <w:rPr>
          <w:szCs w:val="24"/>
          <w:u w:val="none"/>
        </w:rPr>
        <w:t>24</w:t>
      </w:r>
      <w:r w:rsidR="00793E75" w:rsidRPr="002D35D5">
        <w:rPr>
          <w:szCs w:val="24"/>
          <w:u w:val="none"/>
        </w:rPr>
        <w:t>.1</w:t>
      </w:r>
      <w:r w:rsidR="00793E75" w:rsidRPr="002D35D5">
        <w:rPr>
          <w:szCs w:val="24"/>
          <w:u w:val="none"/>
        </w:rPr>
        <w:tab/>
      </w:r>
      <w:r w:rsidR="00793E75">
        <w:rPr>
          <w:szCs w:val="24"/>
          <w:u w:val="none"/>
        </w:rPr>
        <w:t xml:space="preserve">The current IT provision within the Force is outsourced to </w:t>
      </w:r>
      <w:proofErr w:type="spellStart"/>
      <w:r w:rsidR="00793E75">
        <w:rPr>
          <w:szCs w:val="24"/>
          <w:u w:val="none"/>
        </w:rPr>
        <w:t>SopraSteria</w:t>
      </w:r>
      <w:proofErr w:type="spellEnd"/>
      <w:r w:rsidR="00793E75">
        <w:rPr>
          <w:szCs w:val="24"/>
          <w:u w:val="none"/>
        </w:rPr>
        <w:t xml:space="preserve"> and as a result there are no directly employed Police staff to provide scrutiny and inform the Digital Strategy.</w:t>
      </w:r>
    </w:p>
    <w:p w:rsidR="00793E75" w:rsidRDefault="00793E75" w:rsidP="00793E75">
      <w:pPr>
        <w:pStyle w:val="BodyText2"/>
        <w:ind w:left="709" w:hanging="709"/>
        <w:jc w:val="both"/>
        <w:rPr>
          <w:szCs w:val="24"/>
          <w:u w:val="none"/>
        </w:rPr>
      </w:pPr>
    </w:p>
    <w:p w:rsidR="00793E75" w:rsidRDefault="004D3D26" w:rsidP="00793E75">
      <w:pPr>
        <w:pStyle w:val="BodyText2"/>
        <w:ind w:left="709" w:hanging="709"/>
        <w:jc w:val="both"/>
        <w:rPr>
          <w:szCs w:val="24"/>
          <w:u w:val="none"/>
        </w:rPr>
      </w:pPr>
      <w:r>
        <w:rPr>
          <w:szCs w:val="24"/>
          <w:u w:val="none"/>
        </w:rPr>
        <w:t>24</w:t>
      </w:r>
      <w:r w:rsidR="00793E75">
        <w:rPr>
          <w:szCs w:val="24"/>
          <w:u w:val="none"/>
        </w:rPr>
        <w:t>.2</w:t>
      </w:r>
      <w:r w:rsidR="00793E75">
        <w:rPr>
          <w:szCs w:val="24"/>
          <w:u w:val="none"/>
        </w:rPr>
        <w:tab/>
      </w:r>
      <w:r w:rsidR="002F07FD">
        <w:rPr>
          <w:szCs w:val="24"/>
          <w:u w:val="none"/>
        </w:rPr>
        <w:t>HMICFRS highlighted that our ICT had areas of weaknesses couple with t</w:t>
      </w:r>
      <w:r w:rsidR="00793E75">
        <w:rPr>
          <w:szCs w:val="24"/>
          <w:u w:val="none"/>
        </w:rPr>
        <w:t>he transfer of the IT Team back into Force has resulted in the requirement for an urgent and immediate specialist to ensure that the correct governance and scrutiny</w:t>
      </w:r>
      <w:r w:rsidR="002F07FD">
        <w:rPr>
          <w:szCs w:val="24"/>
          <w:u w:val="none"/>
        </w:rPr>
        <w:t xml:space="preserve"> </w:t>
      </w:r>
      <w:r w:rsidR="00793E75">
        <w:rPr>
          <w:szCs w:val="24"/>
          <w:u w:val="none"/>
        </w:rPr>
        <w:t>is placed over the processes.</w:t>
      </w:r>
    </w:p>
    <w:p w:rsidR="00793E75" w:rsidRDefault="00793E75" w:rsidP="00793E75">
      <w:pPr>
        <w:pStyle w:val="BodyText2"/>
        <w:ind w:left="709" w:hanging="709"/>
        <w:jc w:val="both"/>
        <w:rPr>
          <w:szCs w:val="24"/>
          <w:u w:val="none"/>
        </w:rPr>
      </w:pPr>
    </w:p>
    <w:p w:rsidR="002F07FD" w:rsidRDefault="004D3D26" w:rsidP="00793E75">
      <w:pPr>
        <w:pStyle w:val="BodyText2"/>
        <w:ind w:left="709" w:hanging="709"/>
        <w:jc w:val="both"/>
        <w:rPr>
          <w:szCs w:val="24"/>
          <w:u w:val="none"/>
        </w:rPr>
      </w:pPr>
      <w:r>
        <w:rPr>
          <w:szCs w:val="24"/>
          <w:u w:val="none"/>
        </w:rPr>
        <w:t>24</w:t>
      </w:r>
      <w:r w:rsidR="00793E75">
        <w:rPr>
          <w:szCs w:val="24"/>
          <w:u w:val="none"/>
        </w:rPr>
        <w:t>.3</w:t>
      </w:r>
      <w:r w:rsidR="00793E75">
        <w:rPr>
          <w:szCs w:val="24"/>
          <w:u w:val="none"/>
        </w:rPr>
        <w:tab/>
        <w:t xml:space="preserve">RJL Consultancy has led on Police Digital Strategies in other Forces and has been highlighted by peers with requisite knowledge.  </w:t>
      </w:r>
      <w:r w:rsidR="002F07FD">
        <w:rPr>
          <w:szCs w:val="24"/>
          <w:u w:val="none"/>
        </w:rPr>
        <w:t>RJL Consultancy can meet the urgent needs of the Force and start work immediately to ensure the smooth transition of IT services back to the Force.</w:t>
      </w:r>
    </w:p>
    <w:p w:rsidR="002F07FD" w:rsidRDefault="002F07FD" w:rsidP="00793E75">
      <w:pPr>
        <w:pStyle w:val="BodyText2"/>
        <w:ind w:left="709" w:hanging="709"/>
        <w:jc w:val="both"/>
        <w:rPr>
          <w:szCs w:val="24"/>
          <w:u w:val="none"/>
        </w:rPr>
      </w:pPr>
    </w:p>
    <w:p w:rsidR="00804BFC" w:rsidRDefault="00804BFC" w:rsidP="00793E75">
      <w:pPr>
        <w:pStyle w:val="BodyText2"/>
        <w:ind w:left="709" w:hanging="709"/>
        <w:jc w:val="both"/>
        <w:rPr>
          <w:szCs w:val="24"/>
          <w:u w:val="none"/>
        </w:rPr>
      </w:pPr>
    </w:p>
    <w:p w:rsidR="002F07FD" w:rsidRDefault="004D3D26" w:rsidP="002F07FD">
      <w:pPr>
        <w:pStyle w:val="BodyText2"/>
        <w:ind w:left="709" w:hanging="709"/>
        <w:jc w:val="both"/>
        <w:rPr>
          <w:b/>
          <w:szCs w:val="24"/>
          <w:u w:val="none"/>
        </w:rPr>
      </w:pPr>
      <w:r>
        <w:rPr>
          <w:b/>
          <w:szCs w:val="24"/>
          <w:u w:val="none"/>
        </w:rPr>
        <w:t>25</w:t>
      </w:r>
      <w:r w:rsidR="002F07FD">
        <w:rPr>
          <w:b/>
          <w:szCs w:val="24"/>
          <w:u w:val="none"/>
        </w:rPr>
        <w:t>.</w:t>
      </w:r>
      <w:r w:rsidR="002F07FD">
        <w:rPr>
          <w:b/>
          <w:szCs w:val="24"/>
          <w:u w:val="none"/>
        </w:rPr>
        <w:tab/>
      </w:r>
      <w:r w:rsidR="002F07FD" w:rsidRPr="002D35D5">
        <w:rPr>
          <w:b/>
          <w:szCs w:val="24"/>
          <w:u w:val="none"/>
        </w:rPr>
        <w:t xml:space="preserve">Purchase of </w:t>
      </w:r>
      <w:r w:rsidR="002F07FD">
        <w:rPr>
          <w:b/>
          <w:szCs w:val="24"/>
          <w:u w:val="none"/>
        </w:rPr>
        <w:t xml:space="preserve">Body Armour for CDOSU at a cost of £28,511.20 from </w:t>
      </w:r>
      <w:proofErr w:type="spellStart"/>
      <w:r w:rsidR="002F07FD">
        <w:rPr>
          <w:b/>
          <w:szCs w:val="24"/>
          <w:u w:val="none"/>
        </w:rPr>
        <w:t>Mehler</w:t>
      </w:r>
      <w:proofErr w:type="spellEnd"/>
      <w:r w:rsidR="002F07FD">
        <w:rPr>
          <w:b/>
          <w:szCs w:val="24"/>
          <w:u w:val="none"/>
        </w:rPr>
        <w:t>.</w:t>
      </w:r>
      <w:r w:rsidR="00DD36EF">
        <w:rPr>
          <w:b/>
          <w:szCs w:val="24"/>
          <w:u w:val="none"/>
        </w:rPr>
        <w:t xml:space="preserve"> </w:t>
      </w:r>
    </w:p>
    <w:p w:rsidR="002F07FD" w:rsidRPr="002D35D5" w:rsidRDefault="002F07FD" w:rsidP="002F07FD">
      <w:pPr>
        <w:pStyle w:val="BodyText2"/>
        <w:ind w:left="709" w:hanging="709"/>
        <w:jc w:val="both"/>
        <w:rPr>
          <w:szCs w:val="24"/>
          <w:u w:val="none"/>
        </w:rPr>
      </w:pPr>
    </w:p>
    <w:p w:rsidR="002F07FD" w:rsidRDefault="004D3D26" w:rsidP="002F07FD">
      <w:pPr>
        <w:pStyle w:val="BodyText2"/>
        <w:ind w:left="709" w:hanging="709"/>
        <w:jc w:val="both"/>
        <w:rPr>
          <w:szCs w:val="24"/>
          <w:u w:val="none"/>
        </w:rPr>
      </w:pPr>
      <w:r>
        <w:rPr>
          <w:szCs w:val="24"/>
          <w:u w:val="none"/>
        </w:rPr>
        <w:t>25</w:t>
      </w:r>
      <w:r w:rsidR="002F07FD" w:rsidRPr="002D35D5">
        <w:rPr>
          <w:szCs w:val="24"/>
          <w:u w:val="none"/>
        </w:rPr>
        <w:t>.1</w:t>
      </w:r>
      <w:r w:rsidR="002F07FD" w:rsidRPr="002D35D5">
        <w:rPr>
          <w:szCs w:val="24"/>
          <w:u w:val="none"/>
        </w:rPr>
        <w:tab/>
        <w:t xml:space="preserve">The </w:t>
      </w:r>
      <w:r w:rsidR="002F07FD">
        <w:rPr>
          <w:szCs w:val="24"/>
          <w:u w:val="none"/>
        </w:rPr>
        <w:t>National Body Armour Contract expired in 2016 and a decision has been made that it will not be retendered as all future body armour should be procured through the National Uniform Managed Service (NUMS).</w:t>
      </w:r>
    </w:p>
    <w:p w:rsidR="002F07FD" w:rsidRDefault="002F07FD" w:rsidP="002F07FD">
      <w:pPr>
        <w:pStyle w:val="BodyText2"/>
        <w:ind w:left="709" w:hanging="709"/>
        <w:jc w:val="both"/>
        <w:rPr>
          <w:szCs w:val="24"/>
          <w:u w:val="none"/>
        </w:rPr>
      </w:pPr>
    </w:p>
    <w:p w:rsidR="002F07FD" w:rsidRDefault="004D3D26" w:rsidP="002F07FD">
      <w:pPr>
        <w:pStyle w:val="BodyText2"/>
        <w:ind w:left="709" w:hanging="709"/>
        <w:jc w:val="both"/>
        <w:rPr>
          <w:szCs w:val="24"/>
          <w:u w:val="none"/>
        </w:rPr>
      </w:pPr>
      <w:r>
        <w:rPr>
          <w:szCs w:val="24"/>
          <w:u w:val="none"/>
        </w:rPr>
        <w:t>25</w:t>
      </w:r>
      <w:r w:rsidR="002F07FD">
        <w:rPr>
          <w:szCs w:val="24"/>
          <w:u w:val="none"/>
        </w:rPr>
        <w:t>.2</w:t>
      </w:r>
      <w:r w:rsidR="002F07FD">
        <w:rPr>
          <w:szCs w:val="24"/>
          <w:u w:val="none"/>
        </w:rPr>
        <w:tab/>
        <w:t xml:space="preserve">Prior to the end of the Framework investigations were made to purchase body armour through NUMS however the armour currently in use by Cleveland would not be provisioned for under NUMS. Prior to the end of the framework the College of Applied </w:t>
      </w:r>
      <w:r w:rsidR="002F07FD">
        <w:rPr>
          <w:szCs w:val="24"/>
          <w:u w:val="none"/>
        </w:rPr>
        <w:lastRenderedPageBreak/>
        <w:t>Science and Technology (CAST) announced that they were reviewing the standards for body armour, therefore until the review had been conducted and a new standard of armour is available it is not practical to introduce another armour type into Force.</w:t>
      </w:r>
    </w:p>
    <w:p w:rsidR="002F07FD" w:rsidRDefault="002F07FD" w:rsidP="002F07FD">
      <w:pPr>
        <w:pStyle w:val="BodyText2"/>
        <w:ind w:left="709" w:hanging="709"/>
        <w:jc w:val="both"/>
        <w:rPr>
          <w:szCs w:val="24"/>
          <w:u w:val="none"/>
        </w:rPr>
      </w:pPr>
    </w:p>
    <w:p w:rsidR="002F07FD" w:rsidRDefault="004D3D26" w:rsidP="002F07FD">
      <w:pPr>
        <w:pStyle w:val="BodyText2"/>
        <w:ind w:left="709" w:hanging="709"/>
        <w:jc w:val="both"/>
        <w:rPr>
          <w:szCs w:val="24"/>
          <w:u w:val="none"/>
        </w:rPr>
      </w:pPr>
      <w:r>
        <w:rPr>
          <w:szCs w:val="24"/>
          <w:u w:val="none"/>
        </w:rPr>
        <w:t>25</w:t>
      </w:r>
      <w:r w:rsidR="002F07FD">
        <w:rPr>
          <w:szCs w:val="24"/>
          <w:u w:val="none"/>
        </w:rPr>
        <w:t>.3</w:t>
      </w:r>
      <w:r w:rsidR="002F07FD">
        <w:rPr>
          <w:szCs w:val="24"/>
          <w:u w:val="none"/>
        </w:rPr>
        <w:tab/>
        <w:t xml:space="preserve">As a result Cleveland Police in line with the framework terms raised a blanket order to cover their body armour needs for the next 12 months until the new standards were due to become available. </w:t>
      </w:r>
    </w:p>
    <w:p w:rsidR="002F07FD" w:rsidRDefault="002F07FD" w:rsidP="002F07FD">
      <w:pPr>
        <w:pStyle w:val="BodyText2"/>
        <w:ind w:left="709" w:hanging="709"/>
        <w:jc w:val="both"/>
        <w:rPr>
          <w:szCs w:val="24"/>
          <w:u w:val="none"/>
        </w:rPr>
      </w:pPr>
    </w:p>
    <w:p w:rsidR="002F07FD" w:rsidRDefault="004D3D26" w:rsidP="002F07FD">
      <w:pPr>
        <w:pStyle w:val="BodyText2"/>
        <w:ind w:left="709" w:hanging="709"/>
        <w:jc w:val="both"/>
        <w:rPr>
          <w:szCs w:val="24"/>
          <w:u w:val="none"/>
        </w:rPr>
      </w:pPr>
      <w:r>
        <w:rPr>
          <w:szCs w:val="24"/>
          <w:u w:val="none"/>
        </w:rPr>
        <w:t>25</w:t>
      </w:r>
      <w:r w:rsidR="002F07FD">
        <w:rPr>
          <w:szCs w:val="24"/>
          <w:u w:val="none"/>
        </w:rPr>
        <w:t>.4</w:t>
      </w:r>
      <w:r w:rsidR="002F07FD">
        <w:rPr>
          <w:szCs w:val="24"/>
          <w:u w:val="none"/>
        </w:rPr>
        <w:tab/>
        <w:t>Unfortunately CAST delayed the introduction of the new standard and there wasn’t any armour quantity left on the blanket order. Whilst the new standards are now available, suppliers in the market are still developing solutions to meet these new standards, due to COVID-19 a number of large national procurements have been put on hold and Cleveland have a requirement to equip Officers who will be attend an Initial Firearms Course.</w:t>
      </w:r>
    </w:p>
    <w:p w:rsidR="002F07FD" w:rsidRDefault="002F07FD" w:rsidP="002F07FD">
      <w:pPr>
        <w:pStyle w:val="BodyText2"/>
        <w:ind w:left="709" w:hanging="709"/>
        <w:jc w:val="both"/>
        <w:rPr>
          <w:szCs w:val="24"/>
          <w:u w:val="none"/>
        </w:rPr>
      </w:pPr>
    </w:p>
    <w:p w:rsidR="002F07FD" w:rsidRDefault="004D3D26" w:rsidP="002F07FD">
      <w:pPr>
        <w:pStyle w:val="BodyText2"/>
        <w:ind w:left="709" w:hanging="709"/>
        <w:jc w:val="both"/>
        <w:rPr>
          <w:b/>
          <w:szCs w:val="24"/>
          <w:u w:val="none"/>
        </w:rPr>
      </w:pPr>
      <w:r>
        <w:rPr>
          <w:b/>
          <w:szCs w:val="24"/>
          <w:u w:val="none"/>
        </w:rPr>
        <w:t>26</w:t>
      </w:r>
      <w:r w:rsidR="002F07FD">
        <w:rPr>
          <w:b/>
          <w:szCs w:val="24"/>
          <w:u w:val="none"/>
        </w:rPr>
        <w:t>.</w:t>
      </w:r>
      <w:r w:rsidR="002F07FD">
        <w:rPr>
          <w:b/>
          <w:szCs w:val="24"/>
          <w:u w:val="none"/>
        </w:rPr>
        <w:tab/>
        <w:t>Extension of the Vets Contract by Specialist Ops at a cost of £21,800</w:t>
      </w:r>
      <w:r w:rsidR="0067732B">
        <w:rPr>
          <w:b/>
          <w:szCs w:val="24"/>
          <w:u w:val="none"/>
        </w:rPr>
        <w:t xml:space="preserve"> for 12 months</w:t>
      </w:r>
      <w:r w:rsidR="002F07FD">
        <w:rPr>
          <w:b/>
          <w:szCs w:val="24"/>
          <w:u w:val="none"/>
        </w:rPr>
        <w:t xml:space="preserve"> from Copeland Veterinary.</w:t>
      </w:r>
    </w:p>
    <w:p w:rsidR="002F07FD" w:rsidRDefault="002F07FD" w:rsidP="002F07FD">
      <w:pPr>
        <w:pStyle w:val="BodyText2"/>
        <w:ind w:left="709" w:hanging="709"/>
        <w:jc w:val="both"/>
        <w:rPr>
          <w:b/>
          <w:szCs w:val="24"/>
          <w:u w:val="none"/>
        </w:rPr>
      </w:pPr>
    </w:p>
    <w:p w:rsidR="0067732B" w:rsidRDefault="004D3D26" w:rsidP="002F07FD">
      <w:pPr>
        <w:pStyle w:val="BodyText2"/>
        <w:ind w:left="709" w:hanging="709"/>
        <w:jc w:val="both"/>
        <w:rPr>
          <w:szCs w:val="24"/>
          <w:u w:val="none"/>
        </w:rPr>
      </w:pPr>
      <w:r>
        <w:rPr>
          <w:szCs w:val="24"/>
          <w:u w:val="none"/>
        </w:rPr>
        <w:t xml:space="preserve"> 26</w:t>
      </w:r>
      <w:r w:rsidR="002F07FD" w:rsidRPr="002D35D5">
        <w:rPr>
          <w:szCs w:val="24"/>
          <w:u w:val="none"/>
        </w:rPr>
        <w:t>.1</w:t>
      </w:r>
      <w:r w:rsidR="002F07FD" w:rsidRPr="002D35D5">
        <w:rPr>
          <w:szCs w:val="24"/>
          <w:u w:val="none"/>
        </w:rPr>
        <w:tab/>
      </w:r>
      <w:r w:rsidR="002F07FD">
        <w:rPr>
          <w:szCs w:val="24"/>
          <w:u w:val="none"/>
        </w:rPr>
        <w:t>In 2014 Copeland Veterinary were awarded a contract for Vet services following a tender exercise</w:t>
      </w:r>
      <w:r w:rsidR="0067732B">
        <w:rPr>
          <w:szCs w:val="24"/>
          <w:u w:val="none"/>
        </w:rPr>
        <w:t xml:space="preserve"> whereby only 1 response was received. The Force have had no issues with the service provided under this contract.</w:t>
      </w:r>
    </w:p>
    <w:p w:rsidR="0067732B" w:rsidRDefault="0067732B" w:rsidP="002F07FD">
      <w:pPr>
        <w:pStyle w:val="BodyText2"/>
        <w:ind w:left="709" w:hanging="709"/>
        <w:jc w:val="both"/>
        <w:rPr>
          <w:szCs w:val="24"/>
          <w:u w:val="none"/>
        </w:rPr>
      </w:pPr>
    </w:p>
    <w:p w:rsidR="0067732B" w:rsidRDefault="004D3D26" w:rsidP="002F07FD">
      <w:pPr>
        <w:pStyle w:val="BodyText2"/>
        <w:ind w:left="709" w:hanging="709"/>
        <w:jc w:val="both"/>
        <w:rPr>
          <w:szCs w:val="24"/>
          <w:u w:val="none"/>
        </w:rPr>
      </w:pPr>
      <w:r>
        <w:rPr>
          <w:szCs w:val="24"/>
          <w:u w:val="none"/>
        </w:rPr>
        <w:t>26</w:t>
      </w:r>
      <w:r w:rsidR="0067732B">
        <w:rPr>
          <w:szCs w:val="24"/>
          <w:u w:val="none"/>
        </w:rPr>
        <w:t>.2</w:t>
      </w:r>
      <w:r w:rsidR="0067732B">
        <w:rPr>
          <w:szCs w:val="24"/>
          <w:u w:val="none"/>
        </w:rPr>
        <w:tab/>
        <w:t>T</w:t>
      </w:r>
      <w:r w:rsidR="002F07FD">
        <w:rPr>
          <w:szCs w:val="24"/>
          <w:u w:val="none"/>
        </w:rPr>
        <w:t>his contract has been renewed annually from 2017</w:t>
      </w:r>
      <w:r w:rsidR="0067732B">
        <w:rPr>
          <w:szCs w:val="24"/>
          <w:u w:val="none"/>
        </w:rPr>
        <w:t>, due to West Yorkshire Police commencing work on a 7 Force Regional Contract, however after significant scoping the Procurement Team were advised in December 2019 that the requirements of the 7 Forces were too different to enable a Regional contract to be put in place.</w:t>
      </w:r>
    </w:p>
    <w:p w:rsidR="0067732B" w:rsidRDefault="0067732B" w:rsidP="002F07FD">
      <w:pPr>
        <w:pStyle w:val="BodyText2"/>
        <w:ind w:left="709" w:hanging="709"/>
        <w:jc w:val="both"/>
        <w:rPr>
          <w:szCs w:val="24"/>
          <w:u w:val="none"/>
        </w:rPr>
      </w:pPr>
    </w:p>
    <w:p w:rsidR="0067732B" w:rsidRDefault="004D3D26" w:rsidP="002F07FD">
      <w:pPr>
        <w:pStyle w:val="BodyText2"/>
        <w:ind w:left="709" w:hanging="709"/>
        <w:jc w:val="both"/>
        <w:rPr>
          <w:szCs w:val="24"/>
          <w:u w:val="none"/>
        </w:rPr>
      </w:pPr>
      <w:r>
        <w:rPr>
          <w:szCs w:val="24"/>
          <w:u w:val="none"/>
        </w:rPr>
        <w:t>26</w:t>
      </w:r>
      <w:r w:rsidR="0067732B">
        <w:rPr>
          <w:szCs w:val="24"/>
          <w:u w:val="none"/>
        </w:rPr>
        <w:t>.3</w:t>
      </w:r>
      <w:r w:rsidR="0067732B">
        <w:rPr>
          <w:szCs w:val="24"/>
          <w:u w:val="none"/>
        </w:rPr>
        <w:tab/>
        <w:t xml:space="preserve">The Cleveland contract was </w:t>
      </w:r>
      <w:r w:rsidR="0067732B" w:rsidRPr="003C77D5">
        <w:rPr>
          <w:szCs w:val="24"/>
          <w:u w:val="none"/>
        </w:rPr>
        <w:t>extend</w:t>
      </w:r>
      <w:r w:rsidR="003C77D5" w:rsidRPr="003C77D5">
        <w:rPr>
          <w:szCs w:val="24"/>
          <w:u w:val="none"/>
        </w:rPr>
        <w:t>ed</w:t>
      </w:r>
      <w:r w:rsidR="0067732B">
        <w:rPr>
          <w:szCs w:val="24"/>
          <w:u w:val="none"/>
        </w:rPr>
        <w:t xml:space="preserve"> to March 2020 to enable work to be conducted on reviewing the specification to attract more interest in the contract during the tender process to improve competition. Unfortunately as a result of the Covid-19 Pandemic work on this tender was put on hold to enable the team to focus on obtaining PPE and supporting the Forces response to the Pandemic and as a result an urgent requirement to extend the existing contract for a further 12 months to ensure continuity of service.</w:t>
      </w:r>
    </w:p>
    <w:p w:rsidR="0067732B" w:rsidRDefault="0067732B" w:rsidP="002F07FD">
      <w:pPr>
        <w:pStyle w:val="BodyText2"/>
        <w:ind w:left="709" w:hanging="709"/>
        <w:jc w:val="both"/>
        <w:rPr>
          <w:szCs w:val="24"/>
          <w:u w:val="none"/>
        </w:rPr>
      </w:pPr>
    </w:p>
    <w:p w:rsidR="002F07FD" w:rsidRDefault="0067732B" w:rsidP="0067732B">
      <w:pPr>
        <w:pStyle w:val="BodyText2"/>
        <w:ind w:left="709" w:hanging="709"/>
        <w:jc w:val="both"/>
        <w:rPr>
          <w:szCs w:val="24"/>
          <w:u w:val="none"/>
        </w:rPr>
      </w:pPr>
      <w:r>
        <w:rPr>
          <w:szCs w:val="24"/>
          <w:u w:val="none"/>
        </w:rPr>
        <w:t>29.4</w:t>
      </w:r>
      <w:r>
        <w:rPr>
          <w:szCs w:val="24"/>
          <w:u w:val="none"/>
        </w:rPr>
        <w:tab/>
        <w:t>Work has recommenced on this procurement and it is anticipated following a tender exercise a contract will be awarded from 1</w:t>
      </w:r>
      <w:r w:rsidRPr="0067732B">
        <w:rPr>
          <w:szCs w:val="24"/>
          <w:u w:val="none"/>
          <w:vertAlign w:val="superscript"/>
        </w:rPr>
        <w:t>st</w:t>
      </w:r>
      <w:r>
        <w:rPr>
          <w:szCs w:val="24"/>
          <w:u w:val="none"/>
        </w:rPr>
        <w:t xml:space="preserve"> April 2021. </w:t>
      </w:r>
    </w:p>
    <w:p w:rsidR="00BE699D" w:rsidRDefault="00BE699D" w:rsidP="001D64F6">
      <w:pPr>
        <w:pStyle w:val="BodyText2"/>
        <w:ind w:left="709" w:hanging="709"/>
        <w:jc w:val="both"/>
        <w:rPr>
          <w:szCs w:val="24"/>
          <w:u w:val="none"/>
        </w:rPr>
      </w:pPr>
    </w:p>
    <w:p w:rsidR="00E37493" w:rsidRPr="00F52ACA" w:rsidRDefault="004D3D26" w:rsidP="00E37493">
      <w:pPr>
        <w:pStyle w:val="BodyText2"/>
        <w:ind w:left="709" w:hanging="709"/>
        <w:jc w:val="both"/>
        <w:rPr>
          <w:b/>
          <w:bCs/>
          <w:szCs w:val="24"/>
          <w:u w:val="none"/>
        </w:rPr>
      </w:pPr>
      <w:r>
        <w:rPr>
          <w:b/>
          <w:bCs/>
          <w:szCs w:val="24"/>
          <w:u w:val="none"/>
        </w:rPr>
        <w:t>27</w:t>
      </w:r>
      <w:r w:rsidR="00E37493">
        <w:rPr>
          <w:b/>
          <w:bCs/>
          <w:szCs w:val="24"/>
          <w:u w:val="none"/>
        </w:rPr>
        <w:t>.</w:t>
      </w:r>
      <w:r w:rsidR="00E37493">
        <w:rPr>
          <w:b/>
          <w:bCs/>
          <w:szCs w:val="24"/>
          <w:u w:val="none"/>
        </w:rPr>
        <w:tab/>
      </w:r>
      <w:r w:rsidR="00E37493" w:rsidRPr="00F52ACA">
        <w:rPr>
          <w:b/>
          <w:bCs/>
          <w:szCs w:val="24"/>
          <w:u w:val="none"/>
        </w:rPr>
        <w:t>Provis</w:t>
      </w:r>
      <w:r w:rsidR="00E37493">
        <w:rPr>
          <w:b/>
          <w:bCs/>
          <w:szCs w:val="24"/>
          <w:u w:val="none"/>
        </w:rPr>
        <w:t>ion of Corporate UK Phonebook for Force Control Room at a cost of £28</w:t>
      </w:r>
      <w:r w:rsidR="00E37493" w:rsidRPr="00F52ACA">
        <w:rPr>
          <w:b/>
          <w:bCs/>
          <w:szCs w:val="24"/>
          <w:u w:val="none"/>
        </w:rPr>
        <w:t>,</w:t>
      </w:r>
      <w:r w:rsidR="00E37493">
        <w:rPr>
          <w:b/>
          <w:bCs/>
          <w:szCs w:val="24"/>
          <w:u w:val="none"/>
        </w:rPr>
        <w:t>2</w:t>
      </w:r>
      <w:r w:rsidR="00E37493" w:rsidRPr="00F52ACA">
        <w:rPr>
          <w:b/>
          <w:bCs/>
          <w:szCs w:val="24"/>
          <w:u w:val="none"/>
        </w:rPr>
        <w:t xml:space="preserve">00 from </w:t>
      </w:r>
      <w:proofErr w:type="spellStart"/>
      <w:r w:rsidR="00E37493" w:rsidRPr="003F5924">
        <w:rPr>
          <w:b/>
          <w:bCs/>
          <w:szCs w:val="24"/>
          <w:u w:val="none"/>
        </w:rPr>
        <w:t>Siminuix</w:t>
      </w:r>
      <w:proofErr w:type="spellEnd"/>
      <w:r w:rsidR="00A11100">
        <w:rPr>
          <w:b/>
          <w:bCs/>
          <w:szCs w:val="24"/>
          <w:u w:val="none"/>
        </w:rPr>
        <w:t>.</w:t>
      </w:r>
    </w:p>
    <w:p w:rsidR="00E37493" w:rsidRPr="00F52ACA" w:rsidRDefault="00E37493" w:rsidP="00E37493">
      <w:pPr>
        <w:pStyle w:val="BodyText2"/>
        <w:jc w:val="both"/>
        <w:rPr>
          <w:b/>
          <w:bCs/>
          <w:szCs w:val="24"/>
        </w:rPr>
      </w:pPr>
    </w:p>
    <w:p w:rsidR="00E37493" w:rsidRPr="00F52ACA" w:rsidRDefault="004D3D26" w:rsidP="00E37493">
      <w:pPr>
        <w:pStyle w:val="BodyText2"/>
        <w:ind w:left="709" w:hanging="709"/>
        <w:jc w:val="both"/>
        <w:rPr>
          <w:szCs w:val="24"/>
          <w:u w:val="none"/>
        </w:rPr>
      </w:pPr>
      <w:r>
        <w:rPr>
          <w:szCs w:val="24"/>
          <w:u w:val="none"/>
        </w:rPr>
        <w:t>27</w:t>
      </w:r>
      <w:r w:rsidR="00E37493" w:rsidRPr="00F52ACA">
        <w:rPr>
          <w:szCs w:val="24"/>
          <w:u w:val="none"/>
        </w:rPr>
        <w:t>.1</w:t>
      </w:r>
      <w:r w:rsidR="00E37493" w:rsidRPr="00F52ACA">
        <w:rPr>
          <w:szCs w:val="24"/>
          <w:u w:val="none"/>
        </w:rPr>
        <w:tab/>
        <w:t>Cleveland Police have used Corporate UK Phonebook to provide Officers and staff access to addresses and phone numbers v</w:t>
      </w:r>
      <w:r w:rsidR="00E37493">
        <w:rPr>
          <w:szCs w:val="24"/>
          <w:u w:val="none"/>
        </w:rPr>
        <w:t>i</w:t>
      </w:r>
      <w:r w:rsidR="00E37493" w:rsidRPr="00F52ACA">
        <w:rPr>
          <w:szCs w:val="24"/>
          <w:u w:val="none"/>
        </w:rPr>
        <w:t>a the intranet site for a number of years.</w:t>
      </w:r>
    </w:p>
    <w:p w:rsidR="00E37493" w:rsidRPr="00F52ACA" w:rsidRDefault="00E37493" w:rsidP="00E37493">
      <w:pPr>
        <w:pStyle w:val="BodyText2"/>
        <w:ind w:left="709" w:hanging="709"/>
        <w:jc w:val="both"/>
        <w:rPr>
          <w:szCs w:val="24"/>
          <w:u w:val="none"/>
        </w:rPr>
      </w:pPr>
    </w:p>
    <w:p w:rsidR="00E37493" w:rsidRDefault="00E37493" w:rsidP="00E519BD">
      <w:pPr>
        <w:pStyle w:val="BodyText2"/>
        <w:numPr>
          <w:ilvl w:val="1"/>
          <w:numId w:val="20"/>
        </w:numPr>
        <w:jc w:val="both"/>
        <w:rPr>
          <w:szCs w:val="24"/>
          <w:u w:val="none"/>
        </w:rPr>
      </w:pPr>
      <w:r>
        <w:rPr>
          <w:szCs w:val="24"/>
          <w:u w:val="none"/>
        </w:rPr>
        <w:t>I</w:t>
      </w:r>
      <w:r w:rsidRPr="00F52ACA">
        <w:rPr>
          <w:szCs w:val="24"/>
          <w:u w:val="none"/>
        </w:rPr>
        <w:t>n an effort to reduce costs the need for this service was reviewed and a decision was taken to cancel the contract, however following feedback from users regarding the concerns of this cancellation</w:t>
      </w:r>
      <w:r>
        <w:rPr>
          <w:szCs w:val="24"/>
          <w:u w:val="none"/>
        </w:rPr>
        <w:t>,</w:t>
      </w:r>
      <w:r w:rsidRPr="00F52ACA">
        <w:rPr>
          <w:szCs w:val="24"/>
          <w:u w:val="none"/>
        </w:rPr>
        <w:t xml:space="preserve"> and a review of the functionality</w:t>
      </w:r>
      <w:r>
        <w:rPr>
          <w:szCs w:val="24"/>
          <w:u w:val="none"/>
        </w:rPr>
        <w:t>,</w:t>
      </w:r>
      <w:r w:rsidRPr="00F52ACA">
        <w:rPr>
          <w:szCs w:val="24"/>
          <w:u w:val="none"/>
        </w:rPr>
        <w:t xml:space="preserve"> a decision was made to reinstate and enable the additional functionality available which includes company and director information and IP addresses for use in investigations.</w:t>
      </w:r>
      <w:r>
        <w:rPr>
          <w:szCs w:val="24"/>
          <w:u w:val="none"/>
        </w:rPr>
        <w:t xml:space="preserve"> The </w:t>
      </w:r>
      <w:r>
        <w:rPr>
          <w:szCs w:val="24"/>
          <w:u w:val="none"/>
        </w:rPr>
        <w:lastRenderedPageBreak/>
        <w:t>intention following last year’s exemption and the increase in costs was to conduct an internal review on what features were used and required then go to market and look at options available to meet the requirements.</w:t>
      </w:r>
    </w:p>
    <w:p w:rsidR="00E37493" w:rsidRDefault="00E37493" w:rsidP="00E37493">
      <w:pPr>
        <w:pStyle w:val="BodyText2"/>
        <w:ind w:left="720"/>
        <w:jc w:val="both"/>
        <w:rPr>
          <w:szCs w:val="24"/>
          <w:u w:val="none"/>
        </w:rPr>
      </w:pPr>
    </w:p>
    <w:p w:rsidR="00E37493" w:rsidRDefault="00E37493" w:rsidP="00E519BD">
      <w:pPr>
        <w:pStyle w:val="BodyText2"/>
        <w:numPr>
          <w:ilvl w:val="1"/>
          <w:numId w:val="20"/>
        </w:numPr>
        <w:jc w:val="both"/>
        <w:rPr>
          <w:szCs w:val="24"/>
          <w:u w:val="none"/>
        </w:rPr>
      </w:pPr>
      <w:r>
        <w:rPr>
          <w:szCs w:val="24"/>
          <w:u w:val="none"/>
        </w:rPr>
        <w:t xml:space="preserve">Unfortunately due to other Force priorities linked to the Service Improvement work following the HMICFRS review and the transition of </w:t>
      </w:r>
      <w:proofErr w:type="spellStart"/>
      <w:r>
        <w:rPr>
          <w:szCs w:val="24"/>
          <w:u w:val="none"/>
        </w:rPr>
        <w:t>SopraSteria</w:t>
      </w:r>
      <w:proofErr w:type="spellEnd"/>
      <w:r>
        <w:rPr>
          <w:szCs w:val="24"/>
          <w:u w:val="none"/>
        </w:rPr>
        <w:t xml:space="preserve"> Staff back to the Force the internal review has not been conducted. Therefore it is an Operational Emergency for this contract to be extended for a final year. Assurances have been provided that this review will be conducted to enable a procurement exercise and to ensure no future exemptions are applied to this contract.</w:t>
      </w:r>
    </w:p>
    <w:p w:rsidR="00E37493" w:rsidRDefault="00E37493" w:rsidP="00E37493">
      <w:pPr>
        <w:pStyle w:val="BodyText2"/>
        <w:ind w:left="468"/>
        <w:jc w:val="both"/>
        <w:rPr>
          <w:szCs w:val="24"/>
          <w:u w:val="none"/>
        </w:rPr>
      </w:pPr>
    </w:p>
    <w:p w:rsidR="00E37493" w:rsidRPr="00F52ACA" w:rsidRDefault="004D3D26" w:rsidP="00E37493">
      <w:pPr>
        <w:pStyle w:val="BodyText2"/>
        <w:ind w:left="709" w:hanging="709"/>
        <w:jc w:val="both"/>
        <w:rPr>
          <w:b/>
          <w:bCs/>
          <w:szCs w:val="24"/>
          <w:u w:val="none"/>
        </w:rPr>
      </w:pPr>
      <w:r>
        <w:rPr>
          <w:b/>
          <w:bCs/>
          <w:szCs w:val="24"/>
          <w:u w:val="none"/>
        </w:rPr>
        <w:t>30</w:t>
      </w:r>
      <w:r w:rsidR="00E37493">
        <w:rPr>
          <w:b/>
          <w:bCs/>
          <w:szCs w:val="24"/>
          <w:u w:val="none"/>
        </w:rPr>
        <w:t>.</w:t>
      </w:r>
      <w:r w:rsidR="00E37493">
        <w:rPr>
          <w:b/>
          <w:bCs/>
          <w:szCs w:val="24"/>
          <w:u w:val="none"/>
        </w:rPr>
        <w:tab/>
      </w:r>
      <w:r w:rsidR="00804BFC">
        <w:rPr>
          <w:b/>
          <w:bCs/>
          <w:szCs w:val="24"/>
          <w:u w:val="none"/>
        </w:rPr>
        <w:t xml:space="preserve">Purchase of SOTI </w:t>
      </w:r>
      <w:proofErr w:type="spellStart"/>
      <w:r w:rsidR="00804BFC">
        <w:rPr>
          <w:b/>
          <w:bCs/>
          <w:szCs w:val="24"/>
          <w:u w:val="none"/>
        </w:rPr>
        <w:t>MobiC</w:t>
      </w:r>
      <w:r w:rsidR="00E37493">
        <w:rPr>
          <w:b/>
          <w:bCs/>
          <w:szCs w:val="24"/>
          <w:u w:val="none"/>
        </w:rPr>
        <w:t>ontrol</w:t>
      </w:r>
      <w:proofErr w:type="spellEnd"/>
      <w:r w:rsidR="00E37493">
        <w:rPr>
          <w:b/>
          <w:bCs/>
          <w:szCs w:val="24"/>
          <w:u w:val="none"/>
        </w:rPr>
        <w:t xml:space="preserve"> Licences by ICT at a cost of £27</w:t>
      </w:r>
      <w:r w:rsidR="00E37493" w:rsidRPr="00F52ACA">
        <w:rPr>
          <w:b/>
          <w:bCs/>
          <w:szCs w:val="24"/>
          <w:u w:val="none"/>
        </w:rPr>
        <w:t>,</w:t>
      </w:r>
      <w:r w:rsidR="00E37493">
        <w:rPr>
          <w:b/>
          <w:bCs/>
          <w:szCs w:val="24"/>
          <w:u w:val="none"/>
        </w:rPr>
        <w:t>947.50 for 12 months</w:t>
      </w:r>
      <w:r w:rsidR="00E37493" w:rsidRPr="00F52ACA">
        <w:rPr>
          <w:b/>
          <w:bCs/>
          <w:szCs w:val="24"/>
          <w:u w:val="none"/>
        </w:rPr>
        <w:t xml:space="preserve"> from </w:t>
      </w:r>
      <w:r w:rsidR="00E37493">
        <w:rPr>
          <w:b/>
          <w:bCs/>
          <w:szCs w:val="24"/>
          <w:u w:val="none"/>
        </w:rPr>
        <w:t>Telefonica.</w:t>
      </w:r>
    </w:p>
    <w:p w:rsidR="00E37493" w:rsidRPr="00F52ACA" w:rsidRDefault="00E37493" w:rsidP="00E37493">
      <w:pPr>
        <w:pStyle w:val="BodyText2"/>
        <w:jc w:val="both"/>
        <w:rPr>
          <w:b/>
          <w:bCs/>
          <w:szCs w:val="24"/>
        </w:rPr>
      </w:pPr>
    </w:p>
    <w:p w:rsidR="00E37493" w:rsidRDefault="004D3D26" w:rsidP="00E37493">
      <w:pPr>
        <w:pStyle w:val="BodyText2"/>
        <w:ind w:left="709" w:hanging="709"/>
        <w:jc w:val="both"/>
        <w:rPr>
          <w:szCs w:val="24"/>
          <w:u w:val="none"/>
        </w:rPr>
      </w:pPr>
      <w:r>
        <w:rPr>
          <w:szCs w:val="24"/>
          <w:u w:val="none"/>
        </w:rPr>
        <w:t>30</w:t>
      </w:r>
      <w:r w:rsidR="00E37493" w:rsidRPr="00F52ACA">
        <w:rPr>
          <w:szCs w:val="24"/>
          <w:u w:val="none"/>
        </w:rPr>
        <w:t>.1</w:t>
      </w:r>
      <w:r w:rsidR="00E37493" w:rsidRPr="00F52ACA">
        <w:rPr>
          <w:szCs w:val="24"/>
          <w:u w:val="none"/>
        </w:rPr>
        <w:tab/>
      </w:r>
      <w:r w:rsidR="00E37493">
        <w:rPr>
          <w:szCs w:val="24"/>
          <w:u w:val="none"/>
        </w:rPr>
        <w:t xml:space="preserve">The mobile device management of Force issued devices is currently delivered through SOTI </w:t>
      </w:r>
      <w:proofErr w:type="spellStart"/>
      <w:r w:rsidR="00E37493">
        <w:rPr>
          <w:szCs w:val="24"/>
          <w:u w:val="none"/>
        </w:rPr>
        <w:t>Mobicontrol</w:t>
      </w:r>
      <w:proofErr w:type="spellEnd"/>
      <w:r w:rsidR="00E37493">
        <w:rPr>
          <w:szCs w:val="24"/>
          <w:u w:val="none"/>
        </w:rPr>
        <w:t xml:space="preserve">. A licence is required for each individual device and the Force is currently licenced for 1,000 devices. </w:t>
      </w:r>
    </w:p>
    <w:p w:rsidR="00E37493" w:rsidRDefault="00E37493" w:rsidP="00E37493">
      <w:pPr>
        <w:pStyle w:val="BodyText2"/>
        <w:ind w:left="709" w:hanging="709"/>
        <w:jc w:val="both"/>
        <w:rPr>
          <w:szCs w:val="24"/>
          <w:u w:val="none"/>
        </w:rPr>
      </w:pPr>
    </w:p>
    <w:p w:rsidR="00BF065F" w:rsidRDefault="004D3D26" w:rsidP="00E37493">
      <w:pPr>
        <w:pStyle w:val="BodyText2"/>
        <w:ind w:left="709" w:hanging="709"/>
        <w:jc w:val="both"/>
        <w:rPr>
          <w:szCs w:val="24"/>
          <w:u w:val="none"/>
        </w:rPr>
      </w:pPr>
      <w:r>
        <w:rPr>
          <w:szCs w:val="24"/>
          <w:u w:val="none"/>
        </w:rPr>
        <w:t>30</w:t>
      </w:r>
      <w:r w:rsidR="00E37493">
        <w:rPr>
          <w:szCs w:val="24"/>
          <w:u w:val="none"/>
        </w:rPr>
        <w:t>.2</w:t>
      </w:r>
      <w:r w:rsidR="00E37493">
        <w:rPr>
          <w:szCs w:val="24"/>
          <w:u w:val="none"/>
        </w:rPr>
        <w:tab/>
        <w:t>As part of the National Enabling Programme (NEP)</w:t>
      </w:r>
      <w:r w:rsidR="00BF065F">
        <w:rPr>
          <w:szCs w:val="24"/>
          <w:u w:val="none"/>
        </w:rPr>
        <w:t xml:space="preserve">, the </w:t>
      </w:r>
      <w:proofErr w:type="spellStart"/>
      <w:r w:rsidR="00BF065F">
        <w:rPr>
          <w:szCs w:val="24"/>
          <w:u w:val="none"/>
        </w:rPr>
        <w:t>MobiControl</w:t>
      </w:r>
      <w:proofErr w:type="spellEnd"/>
      <w:r w:rsidR="00BF065F">
        <w:rPr>
          <w:szCs w:val="24"/>
          <w:u w:val="none"/>
        </w:rPr>
        <w:t xml:space="preserve"> will be replaced by </w:t>
      </w:r>
      <w:proofErr w:type="spellStart"/>
      <w:r w:rsidR="00BF065F">
        <w:rPr>
          <w:szCs w:val="24"/>
          <w:u w:val="none"/>
        </w:rPr>
        <w:t>inTune</w:t>
      </w:r>
      <w:proofErr w:type="spellEnd"/>
      <w:r w:rsidR="00BF065F">
        <w:rPr>
          <w:szCs w:val="24"/>
          <w:u w:val="none"/>
        </w:rPr>
        <w:t xml:space="preserve"> which is included within the Office365 licences, however the infrastructure work to implement this solution will not be completed until spring 2021.</w:t>
      </w:r>
    </w:p>
    <w:p w:rsidR="00BF065F" w:rsidRDefault="00BF065F" w:rsidP="00E37493">
      <w:pPr>
        <w:pStyle w:val="BodyText2"/>
        <w:ind w:left="709" w:hanging="709"/>
        <w:jc w:val="both"/>
        <w:rPr>
          <w:szCs w:val="24"/>
          <w:u w:val="none"/>
        </w:rPr>
      </w:pPr>
    </w:p>
    <w:p w:rsidR="00BF065F" w:rsidRDefault="004D3D26" w:rsidP="00E37493">
      <w:pPr>
        <w:pStyle w:val="BodyText2"/>
        <w:ind w:left="709" w:hanging="709"/>
        <w:jc w:val="both"/>
        <w:rPr>
          <w:szCs w:val="24"/>
          <w:u w:val="none"/>
        </w:rPr>
      </w:pPr>
      <w:r>
        <w:rPr>
          <w:szCs w:val="24"/>
          <w:u w:val="none"/>
        </w:rPr>
        <w:t>30</w:t>
      </w:r>
      <w:r w:rsidR="00BF065F">
        <w:rPr>
          <w:szCs w:val="24"/>
          <w:u w:val="none"/>
        </w:rPr>
        <w:t>.3</w:t>
      </w:r>
      <w:r w:rsidR="00BF065F">
        <w:rPr>
          <w:szCs w:val="24"/>
          <w:u w:val="none"/>
        </w:rPr>
        <w:tab/>
        <w:t xml:space="preserve">Due to the impact of COVID-19 and the requirement to increase agile working, the Force has had to accelerate the rate at which smartphones are issued resulting in a requirement for additional </w:t>
      </w:r>
      <w:proofErr w:type="spellStart"/>
      <w:r w:rsidR="00BF065F">
        <w:rPr>
          <w:szCs w:val="24"/>
          <w:u w:val="none"/>
        </w:rPr>
        <w:t>MobiControl</w:t>
      </w:r>
      <w:proofErr w:type="spellEnd"/>
      <w:r w:rsidR="00BF065F">
        <w:rPr>
          <w:szCs w:val="24"/>
          <w:u w:val="none"/>
        </w:rPr>
        <w:t xml:space="preserve"> licences for a limited 12 month period.</w:t>
      </w:r>
    </w:p>
    <w:p w:rsidR="00BF065F" w:rsidRDefault="00BF065F" w:rsidP="00E37493">
      <w:pPr>
        <w:pStyle w:val="BodyText2"/>
        <w:ind w:left="709" w:hanging="709"/>
        <w:jc w:val="both"/>
        <w:rPr>
          <w:szCs w:val="24"/>
          <w:u w:val="none"/>
        </w:rPr>
      </w:pPr>
    </w:p>
    <w:p w:rsidR="00BF065F" w:rsidRDefault="004D3D26" w:rsidP="00E37493">
      <w:pPr>
        <w:pStyle w:val="BodyText2"/>
        <w:ind w:left="709" w:hanging="709"/>
        <w:jc w:val="both"/>
        <w:rPr>
          <w:szCs w:val="24"/>
          <w:u w:val="none"/>
        </w:rPr>
      </w:pPr>
      <w:r>
        <w:rPr>
          <w:szCs w:val="24"/>
          <w:u w:val="none"/>
        </w:rPr>
        <w:t>30</w:t>
      </w:r>
      <w:r w:rsidR="00BF065F">
        <w:rPr>
          <w:szCs w:val="24"/>
          <w:u w:val="none"/>
        </w:rPr>
        <w:t>.4</w:t>
      </w:r>
      <w:r w:rsidR="00BF065F">
        <w:rPr>
          <w:szCs w:val="24"/>
          <w:u w:val="none"/>
        </w:rPr>
        <w:tab/>
        <w:t xml:space="preserve">A range of options have been explored to resolve the urgent matter, however all but 1 is time and cost prohibitive. The most cost effective way to provide mobile device management until the </w:t>
      </w:r>
      <w:proofErr w:type="spellStart"/>
      <w:r w:rsidR="00BF065F">
        <w:rPr>
          <w:szCs w:val="24"/>
          <w:u w:val="none"/>
        </w:rPr>
        <w:t>InTune</w:t>
      </w:r>
      <w:proofErr w:type="spellEnd"/>
      <w:r w:rsidR="00BF065F">
        <w:rPr>
          <w:szCs w:val="24"/>
          <w:u w:val="none"/>
        </w:rPr>
        <w:t xml:space="preserve"> solution can be </w:t>
      </w:r>
      <w:r w:rsidR="00A11100" w:rsidRPr="003C77D5">
        <w:rPr>
          <w:szCs w:val="24"/>
          <w:u w:val="none"/>
        </w:rPr>
        <w:t>implemented</w:t>
      </w:r>
      <w:r w:rsidR="00A11100">
        <w:rPr>
          <w:szCs w:val="24"/>
          <w:u w:val="none"/>
        </w:rPr>
        <w:t xml:space="preserve"> </w:t>
      </w:r>
      <w:r w:rsidR="003C77D5">
        <w:rPr>
          <w:szCs w:val="24"/>
          <w:u w:val="none"/>
        </w:rPr>
        <w:t xml:space="preserve">is for </w:t>
      </w:r>
      <w:r w:rsidR="00BF065F">
        <w:rPr>
          <w:szCs w:val="24"/>
          <w:u w:val="none"/>
        </w:rPr>
        <w:t xml:space="preserve">us to surrender the current 1,000 licences and move to a subscription licence model for a fixed period. The cost of the subscription model has been offset by a credit for the unused licence support on our existing licences. </w:t>
      </w:r>
    </w:p>
    <w:p w:rsidR="00BF065F" w:rsidRDefault="00BF065F" w:rsidP="00E37493">
      <w:pPr>
        <w:pStyle w:val="BodyText2"/>
        <w:ind w:left="709" w:hanging="709"/>
        <w:jc w:val="both"/>
        <w:rPr>
          <w:szCs w:val="24"/>
          <w:u w:val="none"/>
        </w:rPr>
      </w:pPr>
    </w:p>
    <w:p w:rsidR="00BE699D" w:rsidRDefault="004D3D26" w:rsidP="00BF065F">
      <w:pPr>
        <w:pStyle w:val="BodyText2"/>
        <w:ind w:left="709" w:hanging="709"/>
        <w:jc w:val="both"/>
        <w:rPr>
          <w:szCs w:val="24"/>
          <w:u w:val="none"/>
        </w:rPr>
      </w:pPr>
      <w:r>
        <w:rPr>
          <w:szCs w:val="24"/>
          <w:u w:val="none"/>
        </w:rPr>
        <w:t>30</w:t>
      </w:r>
      <w:r w:rsidR="00BF065F">
        <w:rPr>
          <w:szCs w:val="24"/>
          <w:u w:val="none"/>
        </w:rPr>
        <w:t>.5</w:t>
      </w:r>
      <w:r w:rsidR="00BF065F">
        <w:rPr>
          <w:szCs w:val="24"/>
          <w:u w:val="none"/>
        </w:rPr>
        <w:tab/>
        <w:t xml:space="preserve">The Force is currently in a position whereby all current licences are in use and therefore unable to issue any further smartphones which is impacting on operational resilience. This is an Operational Emergency. </w:t>
      </w: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1D64F6" w:rsidRDefault="001D64F6" w:rsidP="001D64F6">
      <w:pPr>
        <w:pStyle w:val="BodyText2"/>
        <w:ind w:left="709" w:hanging="709"/>
        <w:jc w:val="both"/>
        <w:rPr>
          <w:szCs w:val="24"/>
          <w:u w:val="none"/>
        </w:rPr>
      </w:pPr>
    </w:p>
    <w:p w:rsidR="00543CEE" w:rsidRDefault="00543CEE" w:rsidP="001D64F6">
      <w:pPr>
        <w:pStyle w:val="BodyText2"/>
        <w:ind w:left="709" w:hanging="709"/>
        <w:jc w:val="both"/>
        <w:rPr>
          <w:szCs w:val="24"/>
          <w:u w:val="none"/>
        </w:rPr>
      </w:pPr>
    </w:p>
    <w:p w:rsidR="00543CEE" w:rsidRDefault="00543CEE" w:rsidP="001D64F6">
      <w:pPr>
        <w:pStyle w:val="BodyText2"/>
        <w:ind w:left="709" w:hanging="709"/>
        <w:jc w:val="both"/>
        <w:rPr>
          <w:szCs w:val="24"/>
          <w:u w:val="none"/>
        </w:rPr>
      </w:pPr>
    </w:p>
    <w:p w:rsidR="002310E5" w:rsidRPr="002D35D5" w:rsidRDefault="002310E5" w:rsidP="002310E5">
      <w:pPr>
        <w:jc w:val="both"/>
        <w:rPr>
          <w:rFonts w:ascii="Tahoma" w:hAnsi="Tahoma" w:cs="Tahoma"/>
          <w:b/>
          <w:sz w:val="24"/>
          <w:szCs w:val="24"/>
          <w:u w:val="single"/>
          <w:lang w:eastAsia="en-GB"/>
        </w:rPr>
      </w:pPr>
      <w:r>
        <w:rPr>
          <w:rFonts w:ascii="Tahoma" w:hAnsi="Tahoma" w:cs="Tahoma"/>
          <w:b/>
          <w:sz w:val="24"/>
          <w:szCs w:val="24"/>
          <w:u w:val="single"/>
          <w:lang w:eastAsia="en-GB"/>
        </w:rPr>
        <w:lastRenderedPageBreak/>
        <w:t>Appendix 2 –Procurement Performance</w:t>
      </w:r>
    </w:p>
    <w:p w:rsidR="00E7038C" w:rsidRDefault="00E7038C">
      <w:pPr>
        <w:rPr>
          <w:b/>
          <w:szCs w:val="24"/>
          <w:lang w:eastAsia="en-GB"/>
        </w:rPr>
      </w:pPr>
    </w:p>
    <w:p w:rsidR="00E7038C" w:rsidRDefault="00E7038C">
      <w:pPr>
        <w:rPr>
          <w:b/>
          <w:szCs w:val="24"/>
          <w:lang w:eastAsia="en-GB"/>
        </w:rPr>
      </w:pPr>
    </w:p>
    <w:p w:rsidR="00E7038C" w:rsidRPr="00E7038C" w:rsidRDefault="00E7038C" w:rsidP="00E519BD">
      <w:pPr>
        <w:pStyle w:val="ListParagraph"/>
        <w:numPr>
          <w:ilvl w:val="0"/>
          <w:numId w:val="7"/>
        </w:numPr>
        <w:rPr>
          <w:b/>
          <w:szCs w:val="24"/>
          <w:lang w:eastAsia="en-GB"/>
        </w:rPr>
      </w:pPr>
      <w:r w:rsidRPr="00E7038C">
        <w:rPr>
          <w:rFonts w:ascii="Tahoma" w:hAnsi="Tahoma" w:cs="Tahoma"/>
          <w:sz w:val="24"/>
          <w:szCs w:val="24"/>
          <w:lang w:eastAsia="en-GB"/>
        </w:rPr>
        <w:t>The PCC</w:t>
      </w:r>
      <w:r w:rsidRPr="00E7038C">
        <w:rPr>
          <w:b/>
          <w:szCs w:val="24"/>
          <w:lang w:eastAsia="en-GB"/>
        </w:rPr>
        <w:t xml:space="preserve"> </w:t>
      </w:r>
      <w:r w:rsidR="00543CEE">
        <w:rPr>
          <w:rFonts w:ascii="Tahoma" w:hAnsi="Tahoma" w:cs="Tahoma"/>
          <w:sz w:val="24"/>
          <w:szCs w:val="24"/>
          <w:lang w:eastAsia="en-GB"/>
        </w:rPr>
        <w:t>has 312</w:t>
      </w:r>
      <w:r>
        <w:rPr>
          <w:rFonts w:ascii="Tahoma" w:hAnsi="Tahoma" w:cs="Tahoma"/>
          <w:sz w:val="24"/>
          <w:szCs w:val="24"/>
          <w:lang w:eastAsia="en-GB"/>
        </w:rPr>
        <w:t xml:space="preserve"> live contracts</w:t>
      </w:r>
    </w:p>
    <w:p w:rsidR="00E7038C" w:rsidRPr="00E7038C" w:rsidRDefault="00E7038C" w:rsidP="00E7038C">
      <w:pPr>
        <w:pStyle w:val="ListParagraph"/>
        <w:rPr>
          <w:b/>
          <w:szCs w:val="24"/>
          <w:lang w:eastAsia="en-GB"/>
        </w:rPr>
      </w:pPr>
    </w:p>
    <w:p w:rsidR="00E7038C" w:rsidRPr="00536758" w:rsidRDefault="00543CEE" w:rsidP="00E519BD">
      <w:pPr>
        <w:pStyle w:val="ListParagraph"/>
        <w:numPr>
          <w:ilvl w:val="0"/>
          <w:numId w:val="7"/>
        </w:numPr>
        <w:rPr>
          <w:b/>
          <w:szCs w:val="24"/>
          <w:lang w:eastAsia="en-GB"/>
        </w:rPr>
      </w:pPr>
      <w:r>
        <w:rPr>
          <w:rFonts w:ascii="Tahoma" w:hAnsi="Tahoma" w:cs="Tahoma"/>
          <w:sz w:val="24"/>
          <w:szCs w:val="24"/>
          <w:lang w:eastAsia="en-GB"/>
        </w:rPr>
        <w:t>In the Period February 2020</w:t>
      </w:r>
      <w:r w:rsidR="00E7038C" w:rsidRPr="00536758">
        <w:rPr>
          <w:rFonts w:ascii="Tahoma" w:hAnsi="Tahoma" w:cs="Tahoma"/>
          <w:sz w:val="24"/>
          <w:szCs w:val="24"/>
          <w:lang w:eastAsia="en-GB"/>
        </w:rPr>
        <w:t xml:space="preserve"> to </w:t>
      </w:r>
      <w:r>
        <w:rPr>
          <w:rFonts w:ascii="Tahoma" w:hAnsi="Tahoma" w:cs="Tahoma"/>
          <w:sz w:val="24"/>
          <w:szCs w:val="24"/>
          <w:lang w:eastAsia="en-GB"/>
        </w:rPr>
        <w:t>August</w:t>
      </w:r>
      <w:r w:rsidR="00A30450">
        <w:rPr>
          <w:rFonts w:ascii="Tahoma" w:hAnsi="Tahoma" w:cs="Tahoma"/>
          <w:sz w:val="24"/>
          <w:szCs w:val="24"/>
          <w:lang w:eastAsia="en-GB"/>
        </w:rPr>
        <w:t xml:space="preserve"> 20</w:t>
      </w:r>
      <w:r w:rsidR="00125B2A">
        <w:rPr>
          <w:rFonts w:ascii="Tahoma" w:hAnsi="Tahoma" w:cs="Tahoma"/>
          <w:sz w:val="24"/>
          <w:szCs w:val="24"/>
          <w:lang w:eastAsia="en-GB"/>
        </w:rPr>
        <w:t>20</w:t>
      </w:r>
      <w:r w:rsidR="00AB272B">
        <w:rPr>
          <w:rFonts w:ascii="Tahoma" w:hAnsi="Tahoma" w:cs="Tahoma"/>
          <w:sz w:val="24"/>
          <w:szCs w:val="24"/>
          <w:lang w:eastAsia="en-GB"/>
        </w:rPr>
        <w:t>,</w:t>
      </w:r>
      <w:r w:rsidR="00125B2A">
        <w:rPr>
          <w:rFonts w:ascii="Tahoma" w:hAnsi="Tahoma" w:cs="Tahoma"/>
          <w:sz w:val="24"/>
          <w:szCs w:val="24"/>
          <w:lang w:eastAsia="en-GB"/>
        </w:rPr>
        <w:t xml:space="preserve"> </w:t>
      </w:r>
      <w:r w:rsidR="008C3A43">
        <w:rPr>
          <w:rFonts w:ascii="Tahoma" w:hAnsi="Tahoma" w:cs="Tahoma"/>
          <w:sz w:val="24"/>
          <w:szCs w:val="24"/>
          <w:lang w:eastAsia="en-GB"/>
        </w:rPr>
        <w:t xml:space="preserve">94 </w:t>
      </w:r>
      <w:r w:rsidR="00E7038C" w:rsidRPr="00536758">
        <w:rPr>
          <w:rFonts w:ascii="Tahoma" w:hAnsi="Tahoma" w:cs="Tahoma"/>
          <w:sz w:val="24"/>
          <w:szCs w:val="24"/>
          <w:lang w:eastAsia="en-GB"/>
        </w:rPr>
        <w:t>of these contracts were extended</w:t>
      </w:r>
    </w:p>
    <w:p w:rsidR="00E7038C" w:rsidRPr="00536758" w:rsidRDefault="00E9206F" w:rsidP="00E519BD">
      <w:pPr>
        <w:pStyle w:val="ListParagraph"/>
        <w:numPr>
          <w:ilvl w:val="1"/>
          <w:numId w:val="7"/>
        </w:numPr>
        <w:rPr>
          <w:b/>
          <w:color w:val="FF0000"/>
          <w:szCs w:val="24"/>
          <w:lang w:eastAsia="en-GB"/>
        </w:rPr>
      </w:pPr>
      <w:r>
        <w:rPr>
          <w:rFonts w:ascii="Tahoma" w:hAnsi="Tahoma" w:cs="Tahoma"/>
          <w:sz w:val="24"/>
          <w:szCs w:val="24"/>
          <w:lang w:eastAsia="en-GB"/>
        </w:rPr>
        <w:t>79</w:t>
      </w:r>
      <w:r w:rsidR="00E7038C" w:rsidRPr="00536758">
        <w:rPr>
          <w:rFonts w:ascii="Tahoma" w:hAnsi="Tahoma" w:cs="Tahoma"/>
          <w:sz w:val="24"/>
          <w:szCs w:val="24"/>
          <w:lang w:eastAsia="en-GB"/>
        </w:rPr>
        <w:t xml:space="preserve"> were extended in line with the contract term</w:t>
      </w:r>
      <w:r w:rsidR="00A364CB" w:rsidRPr="00536758">
        <w:rPr>
          <w:rFonts w:ascii="Tahoma" w:hAnsi="Tahoma" w:cs="Tahoma"/>
          <w:sz w:val="24"/>
          <w:szCs w:val="24"/>
          <w:lang w:eastAsia="en-GB"/>
        </w:rPr>
        <w:t xml:space="preserve"> </w:t>
      </w:r>
      <w:r w:rsidR="00536758" w:rsidRPr="00536758">
        <w:rPr>
          <w:rFonts w:ascii="Tahoma" w:hAnsi="Tahoma" w:cs="Tahoma"/>
          <w:sz w:val="24"/>
          <w:szCs w:val="24"/>
          <w:lang w:eastAsia="en-GB"/>
        </w:rPr>
        <w:t>e.g. if a contract was awarded as a 3 year contract with an option to extend for two further 12 month periods.</w:t>
      </w:r>
    </w:p>
    <w:p w:rsidR="00E7038C" w:rsidRPr="00417C67" w:rsidRDefault="00E9206F" w:rsidP="00E519BD">
      <w:pPr>
        <w:pStyle w:val="ListParagraph"/>
        <w:numPr>
          <w:ilvl w:val="1"/>
          <w:numId w:val="7"/>
        </w:numPr>
        <w:rPr>
          <w:b/>
          <w:szCs w:val="24"/>
          <w:lang w:eastAsia="en-GB"/>
        </w:rPr>
      </w:pPr>
      <w:r>
        <w:rPr>
          <w:rFonts w:ascii="Tahoma" w:hAnsi="Tahoma" w:cs="Tahoma"/>
          <w:sz w:val="24"/>
          <w:szCs w:val="24"/>
          <w:lang w:eastAsia="en-GB"/>
        </w:rPr>
        <w:t>15</w:t>
      </w:r>
      <w:r w:rsidR="00E7038C">
        <w:rPr>
          <w:rFonts w:ascii="Tahoma" w:hAnsi="Tahoma" w:cs="Tahoma"/>
          <w:sz w:val="24"/>
          <w:szCs w:val="24"/>
          <w:lang w:eastAsia="en-GB"/>
        </w:rPr>
        <w:t xml:space="preserve"> were extended via an exception to contract standing orders and have been reported to the Audit Committee in the report submitted in </w:t>
      </w:r>
      <w:r w:rsidR="00B65745">
        <w:rPr>
          <w:rFonts w:ascii="Tahoma" w:hAnsi="Tahoma" w:cs="Tahoma"/>
          <w:sz w:val="24"/>
          <w:szCs w:val="24"/>
          <w:lang w:eastAsia="en-GB"/>
        </w:rPr>
        <w:t>Octo</w:t>
      </w:r>
      <w:r>
        <w:rPr>
          <w:rFonts w:ascii="Tahoma" w:hAnsi="Tahoma" w:cs="Tahoma"/>
          <w:sz w:val="24"/>
          <w:szCs w:val="24"/>
          <w:lang w:eastAsia="en-GB"/>
        </w:rPr>
        <w:t>ber</w:t>
      </w:r>
      <w:r w:rsidR="00417C67">
        <w:rPr>
          <w:rFonts w:ascii="Tahoma" w:hAnsi="Tahoma" w:cs="Tahoma"/>
          <w:sz w:val="24"/>
          <w:szCs w:val="24"/>
          <w:lang w:eastAsia="en-GB"/>
        </w:rPr>
        <w:t xml:space="preserve"> </w:t>
      </w:r>
      <w:r w:rsidR="00F41269">
        <w:rPr>
          <w:rFonts w:ascii="Tahoma" w:hAnsi="Tahoma" w:cs="Tahoma"/>
          <w:sz w:val="24"/>
          <w:szCs w:val="24"/>
          <w:lang w:eastAsia="en-GB"/>
        </w:rPr>
        <w:t>20</w:t>
      </w:r>
      <w:r w:rsidR="00125B2A">
        <w:rPr>
          <w:rFonts w:ascii="Tahoma" w:hAnsi="Tahoma" w:cs="Tahoma"/>
          <w:sz w:val="24"/>
          <w:szCs w:val="24"/>
          <w:lang w:eastAsia="en-GB"/>
        </w:rPr>
        <w:t>20</w:t>
      </w:r>
      <w:r w:rsidR="00E7038C">
        <w:rPr>
          <w:rFonts w:ascii="Tahoma" w:hAnsi="Tahoma" w:cs="Tahoma"/>
          <w:sz w:val="24"/>
          <w:szCs w:val="24"/>
          <w:lang w:eastAsia="en-GB"/>
        </w:rPr>
        <w:t xml:space="preserve"> and Appendix 1 of this report</w:t>
      </w:r>
    </w:p>
    <w:p w:rsidR="00E7038C" w:rsidRPr="007E5DC6" w:rsidRDefault="00B65745" w:rsidP="00E519BD">
      <w:pPr>
        <w:pStyle w:val="ListParagraph"/>
        <w:numPr>
          <w:ilvl w:val="0"/>
          <w:numId w:val="8"/>
        </w:numPr>
        <w:rPr>
          <w:b/>
          <w:szCs w:val="24"/>
          <w:lang w:eastAsia="en-GB"/>
        </w:rPr>
      </w:pPr>
      <w:r>
        <w:rPr>
          <w:rFonts w:ascii="Tahoma" w:hAnsi="Tahoma" w:cs="Tahoma"/>
          <w:sz w:val="24"/>
          <w:szCs w:val="24"/>
          <w:lang w:eastAsia="en-GB"/>
        </w:rPr>
        <w:t>5</w:t>
      </w:r>
      <w:r w:rsidR="00E7038C" w:rsidRPr="007E5DC6">
        <w:rPr>
          <w:rFonts w:ascii="Tahoma" w:hAnsi="Tahoma" w:cs="Tahoma"/>
          <w:sz w:val="24"/>
          <w:szCs w:val="24"/>
          <w:lang w:eastAsia="en-GB"/>
        </w:rPr>
        <w:t xml:space="preserve"> Tenders</w:t>
      </w:r>
      <w:r w:rsidR="00B13D2C">
        <w:rPr>
          <w:rFonts w:ascii="Tahoma" w:hAnsi="Tahoma" w:cs="Tahoma"/>
          <w:sz w:val="24"/>
          <w:szCs w:val="24"/>
          <w:lang w:eastAsia="en-GB"/>
        </w:rPr>
        <w:t xml:space="preserve"> or </w:t>
      </w:r>
      <w:r w:rsidR="00E7038C" w:rsidRPr="007E5DC6">
        <w:rPr>
          <w:rFonts w:ascii="Tahoma" w:hAnsi="Tahoma" w:cs="Tahoma"/>
          <w:sz w:val="24"/>
          <w:szCs w:val="24"/>
          <w:lang w:eastAsia="en-GB"/>
        </w:rPr>
        <w:t>Further Competitions</w:t>
      </w:r>
      <w:r w:rsidR="00307F5B">
        <w:rPr>
          <w:rFonts w:ascii="Tahoma" w:hAnsi="Tahoma" w:cs="Tahoma"/>
          <w:sz w:val="24"/>
          <w:szCs w:val="24"/>
          <w:lang w:eastAsia="en-GB"/>
        </w:rPr>
        <w:t xml:space="preserve"> </w:t>
      </w:r>
      <w:r w:rsidR="00E7038C" w:rsidRPr="007E5DC6">
        <w:rPr>
          <w:rFonts w:ascii="Tahoma" w:hAnsi="Tahoma" w:cs="Tahoma"/>
          <w:sz w:val="24"/>
          <w:szCs w:val="24"/>
          <w:lang w:eastAsia="en-GB"/>
        </w:rPr>
        <w:t>were car</w:t>
      </w:r>
      <w:r w:rsidR="00924875">
        <w:rPr>
          <w:rFonts w:ascii="Tahoma" w:hAnsi="Tahoma" w:cs="Tahoma"/>
          <w:sz w:val="24"/>
          <w:szCs w:val="24"/>
          <w:lang w:eastAsia="en-GB"/>
        </w:rPr>
        <w:t xml:space="preserve">ried out during the period </w:t>
      </w:r>
      <w:r>
        <w:rPr>
          <w:rFonts w:ascii="Tahoma" w:hAnsi="Tahoma" w:cs="Tahoma"/>
          <w:sz w:val="24"/>
          <w:szCs w:val="24"/>
          <w:lang w:eastAsia="en-GB"/>
        </w:rPr>
        <w:t>February 20</w:t>
      </w:r>
      <w:r w:rsidR="00417C67">
        <w:rPr>
          <w:rFonts w:ascii="Tahoma" w:hAnsi="Tahoma" w:cs="Tahoma"/>
          <w:sz w:val="24"/>
          <w:szCs w:val="24"/>
          <w:lang w:eastAsia="en-GB"/>
        </w:rPr>
        <w:t xml:space="preserve"> </w:t>
      </w:r>
      <w:r>
        <w:rPr>
          <w:rFonts w:ascii="Tahoma" w:hAnsi="Tahoma" w:cs="Tahoma"/>
          <w:sz w:val="24"/>
          <w:szCs w:val="24"/>
          <w:lang w:eastAsia="en-GB"/>
        </w:rPr>
        <w:t>–August</w:t>
      </w:r>
      <w:r w:rsidR="000A308C">
        <w:rPr>
          <w:rFonts w:ascii="Tahoma" w:hAnsi="Tahoma" w:cs="Tahoma"/>
          <w:sz w:val="24"/>
          <w:szCs w:val="24"/>
          <w:lang w:eastAsia="en-GB"/>
        </w:rPr>
        <w:t xml:space="preserve"> 20</w:t>
      </w:r>
      <w:r w:rsidR="00E7038C" w:rsidRPr="007E5DC6">
        <w:rPr>
          <w:rFonts w:ascii="Tahoma" w:hAnsi="Tahoma" w:cs="Tahoma"/>
          <w:sz w:val="24"/>
          <w:szCs w:val="24"/>
          <w:lang w:eastAsia="en-GB"/>
        </w:rPr>
        <w:t xml:space="preserve">. </w:t>
      </w:r>
    </w:p>
    <w:p w:rsidR="00E7038C" w:rsidRDefault="00E7038C" w:rsidP="007E5DC6">
      <w:pPr>
        <w:ind w:left="360"/>
        <w:rPr>
          <w:b/>
          <w:szCs w:val="24"/>
          <w:lang w:eastAsia="en-GB"/>
        </w:rPr>
      </w:pPr>
    </w:p>
    <w:p w:rsidR="007551A9" w:rsidRDefault="007551A9" w:rsidP="007551A9">
      <w:pPr>
        <w:rPr>
          <w:b/>
          <w:szCs w:val="24"/>
          <w:lang w:eastAsia="en-GB"/>
        </w:rPr>
      </w:pPr>
    </w:p>
    <w:p w:rsidR="007551A9" w:rsidRPr="007E5DC6" w:rsidRDefault="007551A9" w:rsidP="007551A9">
      <w:pPr>
        <w:ind w:left="720"/>
        <w:rPr>
          <w:b/>
          <w:szCs w:val="24"/>
          <w:lang w:eastAsia="en-GB"/>
        </w:rPr>
      </w:pPr>
    </w:p>
    <w:p w:rsidR="007E5DC6" w:rsidRDefault="00B65745" w:rsidP="007E5DC6">
      <w:pPr>
        <w:pStyle w:val="ListParagraph"/>
        <w:rPr>
          <w:b/>
          <w:szCs w:val="24"/>
          <w:lang w:eastAsia="en-GB"/>
        </w:rPr>
      </w:pPr>
      <w:r>
        <w:rPr>
          <w:noProof/>
          <w:lang w:eastAsia="en-GB"/>
        </w:rPr>
        <w:drawing>
          <wp:inline distT="0" distB="0" distL="0" distR="0" wp14:anchorId="27F82AE0" wp14:editId="48B581F2">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E5DC6" w:rsidRDefault="007E5DC6" w:rsidP="007E5DC6">
      <w:pPr>
        <w:pStyle w:val="ListParagraph"/>
        <w:rPr>
          <w:rFonts w:ascii="Tahoma" w:hAnsi="Tahoma" w:cs="Tahoma"/>
          <w:szCs w:val="24"/>
          <w:lang w:eastAsia="en-GB"/>
        </w:rPr>
      </w:pPr>
      <w:r w:rsidRPr="007E5DC6">
        <w:rPr>
          <w:rFonts w:ascii="Tahoma" w:hAnsi="Tahoma" w:cs="Tahoma"/>
          <w:szCs w:val="24"/>
          <w:lang w:eastAsia="en-GB"/>
        </w:rPr>
        <w:t>Chart 1 – Split of Procedure Type</w:t>
      </w:r>
    </w:p>
    <w:p w:rsidR="007E5DC6" w:rsidRPr="007E5DC6" w:rsidRDefault="007E5DC6" w:rsidP="007E5DC6">
      <w:pPr>
        <w:pStyle w:val="ListParagraph"/>
        <w:rPr>
          <w:rFonts w:ascii="Tahoma" w:hAnsi="Tahoma" w:cs="Tahoma"/>
          <w:szCs w:val="24"/>
          <w:lang w:eastAsia="en-GB"/>
        </w:rPr>
      </w:pPr>
    </w:p>
    <w:p w:rsidR="007E5DC6" w:rsidRPr="007E5DC6" w:rsidRDefault="00B65745" w:rsidP="007E5DC6">
      <w:pPr>
        <w:pStyle w:val="ListParagraph"/>
        <w:rPr>
          <w:szCs w:val="24"/>
          <w:lang w:eastAsia="en-GB"/>
        </w:rPr>
      </w:pPr>
      <w:r>
        <w:rPr>
          <w:noProof/>
          <w:lang w:eastAsia="en-GB"/>
        </w:rPr>
        <w:drawing>
          <wp:inline distT="0" distB="0" distL="0" distR="0" wp14:anchorId="296B4536" wp14:editId="3B3D8721">
            <wp:extent cx="4572000" cy="27432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310E5" w:rsidRDefault="007E5DC6" w:rsidP="007E5DC6">
      <w:pPr>
        <w:pStyle w:val="ListParagraph"/>
        <w:rPr>
          <w:b/>
          <w:szCs w:val="24"/>
          <w:lang w:eastAsia="en-GB"/>
        </w:rPr>
      </w:pPr>
      <w:r w:rsidRPr="007E5DC6">
        <w:rPr>
          <w:rFonts w:ascii="Tahoma" w:hAnsi="Tahoma" w:cs="Tahoma"/>
          <w:lang w:eastAsia="en-GB"/>
        </w:rPr>
        <w:t>Chart 2 – Split of New Requirement/Re-Procure Existing Contract</w:t>
      </w:r>
      <w:r w:rsidR="002310E5" w:rsidRPr="00E7038C">
        <w:rPr>
          <w:b/>
          <w:szCs w:val="24"/>
          <w:lang w:eastAsia="en-GB"/>
        </w:rPr>
        <w:br w:type="page"/>
      </w:r>
    </w:p>
    <w:p w:rsidR="007E5DC6" w:rsidRPr="00700D2A" w:rsidRDefault="007E5DC6" w:rsidP="007E5DC6">
      <w:pPr>
        <w:pStyle w:val="ListParagraph"/>
        <w:rPr>
          <w:rFonts w:ascii="Tahoma" w:hAnsi="Tahoma" w:cs="Tahoma"/>
          <w:sz w:val="24"/>
          <w:szCs w:val="24"/>
          <w:u w:val="single"/>
          <w:lang w:eastAsia="en-GB"/>
        </w:rPr>
      </w:pPr>
      <w:r w:rsidRPr="00700D2A">
        <w:rPr>
          <w:rFonts w:ascii="Tahoma" w:hAnsi="Tahoma" w:cs="Tahoma"/>
          <w:sz w:val="24"/>
          <w:szCs w:val="24"/>
          <w:u w:val="single"/>
          <w:lang w:eastAsia="en-GB"/>
        </w:rPr>
        <w:lastRenderedPageBreak/>
        <w:t>Key Contracts Awarded</w:t>
      </w:r>
    </w:p>
    <w:p w:rsidR="007E5DC6" w:rsidRPr="00700D2A" w:rsidRDefault="007E5DC6" w:rsidP="007E5DC6">
      <w:pPr>
        <w:pStyle w:val="ListParagraph"/>
        <w:rPr>
          <w:rFonts w:ascii="Tahoma" w:hAnsi="Tahoma" w:cs="Tahoma"/>
          <w:szCs w:val="24"/>
          <w:lang w:eastAsia="en-GB"/>
        </w:rPr>
      </w:pPr>
    </w:p>
    <w:tbl>
      <w:tblPr>
        <w:tblStyle w:val="TableGrid"/>
        <w:tblW w:w="0" w:type="auto"/>
        <w:tblInd w:w="720" w:type="dxa"/>
        <w:tblLook w:val="04A0" w:firstRow="1" w:lastRow="0" w:firstColumn="1" w:lastColumn="0" w:noHBand="0" w:noVBand="1"/>
      </w:tblPr>
      <w:tblGrid>
        <w:gridCol w:w="2295"/>
        <w:gridCol w:w="3472"/>
        <w:gridCol w:w="2693"/>
      </w:tblGrid>
      <w:tr w:rsidR="007E5DC6" w:rsidRPr="00700D2A" w:rsidTr="00700D2A">
        <w:tc>
          <w:tcPr>
            <w:tcW w:w="2295" w:type="dxa"/>
            <w:shd w:val="clear" w:color="auto" w:fill="B8CCE4" w:themeFill="accent1" w:themeFillTint="66"/>
          </w:tcPr>
          <w:p w:rsidR="007E5DC6" w:rsidRPr="00700D2A" w:rsidRDefault="007E5DC6" w:rsidP="007E5DC6">
            <w:pPr>
              <w:pStyle w:val="ListParagraph"/>
              <w:ind w:left="0"/>
              <w:rPr>
                <w:rFonts w:ascii="Tahoma" w:hAnsi="Tahoma" w:cs="Tahoma"/>
                <w:b/>
                <w:szCs w:val="24"/>
                <w:lang w:eastAsia="en-GB"/>
              </w:rPr>
            </w:pPr>
            <w:r w:rsidRPr="00700D2A">
              <w:rPr>
                <w:rFonts w:ascii="Tahoma" w:hAnsi="Tahoma" w:cs="Tahoma"/>
                <w:b/>
                <w:szCs w:val="24"/>
                <w:lang w:eastAsia="en-GB"/>
              </w:rPr>
              <w:t>Title</w:t>
            </w:r>
          </w:p>
        </w:tc>
        <w:tc>
          <w:tcPr>
            <w:tcW w:w="3472" w:type="dxa"/>
            <w:shd w:val="clear" w:color="auto" w:fill="B8CCE4" w:themeFill="accent1" w:themeFillTint="66"/>
          </w:tcPr>
          <w:p w:rsidR="007E5DC6" w:rsidRPr="00700D2A" w:rsidRDefault="007E5DC6" w:rsidP="007E5DC6">
            <w:pPr>
              <w:pStyle w:val="ListParagraph"/>
              <w:ind w:left="0"/>
              <w:rPr>
                <w:rFonts w:ascii="Tahoma" w:hAnsi="Tahoma" w:cs="Tahoma"/>
                <w:b/>
                <w:szCs w:val="24"/>
                <w:lang w:eastAsia="en-GB"/>
              </w:rPr>
            </w:pPr>
            <w:r w:rsidRPr="00700D2A">
              <w:rPr>
                <w:rFonts w:ascii="Tahoma" w:hAnsi="Tahoma" w:cs="Tahoma"/>
                <w:b/>
                <w:szCs w:val="24"/>
                <w:lang w:eastAsia="en-GB"/>
              </w:rPr>
              <w:t>Summary</w:t>
            </w:r>
          </w:p>
        </w:tc>
        <w:tc>
          <w:tcPr>
            <w:tcW w:w="2693" w:type="dxa"/>
            <w:shd w:val="clear" w:color="auto" w:fill="B8CCE4" w:themeFill="accent1" w:themeFillTint="66"/>
          </w:tcPr>
          <w:p w:rsidR="007E5DC6" w:rsidRPr="00700D2A" w:rsidRDefault="007E5DC6" w:rsidP="007E5DC6">
            <w:pPr>
              <w:pStyle w:val="ListParagraph"/>
              <w:ind w:left="0"/>
              <w:rPr>
                <w:rFonts w:ascii="Tahoma" w:hAnsi="Tahoma" w:cs="Tahoma"/>
                <w:b/>
                <w:szCs w:val="24"/>
                <w:lang w:eastAsia="en-GB"/>
              </w:rPr>
            </w:pPr>
            <w:r w:rsidRPr="00700D2A">
              <w:rPr>
                <w:rFonts w:ascii="Tahoma" w:hAnsi="Tahoma" w:cs="Tahoma"/>
                <w:b/>
                <w:szCs w:val="24"/>
                <w:lang w:eastAsia="en-GB"/>
              </w:rPr>
              <w:t>Benefits</w:t>
            </w:r>
          </w:p>
        </w:tc>
      </w:tr>
      <w:tr w:rsidR="007E5DC6" w:rsidRPr="00700D2A" w:rsidTr="007E5DC6">
        <w:tc>
          <w:tcPr>
            <w:tcW w:w="2295" w:type="dxa"/>
          </w:tcPr>
          <w:p w:rsidR="007E5DC6" w:rsidRPr="00700D2A" w:rsidRDefault="00B65745" w:rsidP="007E5DC6">
            <w:pPr>
              <w:pStyle w:val="ListParagraph"/>
              <w:ind w:left="0"/>
              <w:rPr>
                <w:rFonts w:ascii="Tahoma" w:hAnsi="Tahoma" w:cs="Tahoma"/>
                <w:szCs w:val="24"/>
                <w:lang w:eastAsia="en-GB"/>
              </w:rPr>
            </w:pPr>
            <w:r>
              <w:rPr>
                <w:rFonts w:ascii="Tahoma" w:hAnsi="Tahoma" w:cs="Tahoma"/>
                <w:szCs w:val="24"/>
                <w:lang w:eastAsia="en-GB"/>
              </w:rPr>
              <w:t>Internal Audit</w:t>
            </w:r>
          </w:p>
        </w:tc>
        <w:tc>
          <w:tcPr>
            <w:tcW w:w="3472" w:type="dxa"/>
          </w:tcPr>
          <w:p w:rsidR="007E5DC6" w:rsidRPr="00700D2A" w:rsidRDefault="00B65745" w:rsidP="000A308C">
            <w:pPr>
              <w:pStyle w:val="ListParagraph"/>
              <w:ind w:left="0"/>
              <w:rPr>
                <w:rFonts w:ascii="Tahoma" w:hAnsi="Tahoma" w:cs="Tahoma"/>
                <w:szCs w:val="24"/>
                <w:lang w:eastAsia="en-GB"/>
              </w:rPr>
            </w:pPr>
            <w:r>
              <w:rPr>
                <w:rFonts w:ascii="Tahoma" w:hAnsi="Tahoma" w:cs="Tahoma"/>
                <w:szCs w:val="24"/>
                <w:lang w:eastAsia="en-GB"/>
              </w:rPr>
              <w:t>Tender Exercise for the Provision of Internal Audit</w:t>
            </w:r>
            <w:r w:rsidR="00B13D2C">
              <w:rPr>
                <w:rFonts w:ascii="Tahoma" w:hAnsi="Tahoma" w:cs="Tahoma"/>
                <w:szCs w:val="24"/>
                <w:lang w:eastAsia="en-GB"/>
              </w:rPr>
              <w:t xml:space="preserve"> which invited members of the Audit Committee to take part in the tender evaluation</w:t>
            </w:r>
          </w:p>
        </w:tc>
        <w:tc>
          <w:tcPr>
            <w:tcW w:w="2693" w:type="dxa"/>
          </w:tcPr>
          <w:p w:rsidR="007E5DC6" w:rsidRPr="00700D2A" w:rsidRDefault="00B13D2C" w:rsidP="003658A2">
            <w:pPr>
              <w:pStyle w:val="ListParagraph"/>
              <w:ind w:left="0"/>
              <w:rPr>
                <w:rFonts w:ascii="Tahoma" w:hAnsi="Tahoma" w:cs="Tahoma"/>
                <w:szCs w:val="24"/>
                <w:lang w:eastAsia="en-GB"/>
              </w:rPr>
            </w:pPr>
            <w:r>
              <w:rPr>
                <w:rFonts w:ascii="Tahoma" w:hAnsi="Tahoma" w:cs="Tahoma"/>
                <w:szCs w:val="24"/>
                <w:lang w:eastAsia="en-GB"/>
              </w:rPr>
              <w:t>Contract which allows flexibility.</w:t>
            </w:r>
          </w:p>
        </w:tc>
      </w:tr>
      <w:tr w:rsidR="007E5DC6" w:rsidRPr="00700D2A" w:rsidTr="007E5DC6">
        <w:tc>
          <w:tcPr>
            <w:tcW w:w="2295" w:type="dxa"/>
          </w:tcPr>
          <w:p w:rsidR="007E5DC6" w:rsidRPr="00700D2A" w:rsidRDefault="00B13D2C" w:rsidP="00D87D24">
            <w:pPr>
              <w:pStyle w:val="ListParagraph"/>
              <w:ind w:left="0"/>
              <w:rPr>
                <w:rFonts w:ascii="Tahoma" w:hAnsi="Tahoma" w:cs="Tahoma"/>
                <w:szCs w:val="24"/>
                <w:lang w:eastAsia="en-GB"/>
              </w:rPr>
            </w:pPr>
            <w:r>
              <w:rPr>
                <w:rFonts w:ascii="Tahoma" w:hAnsi="Tahoma" w:cs="Tahoma"/>
                <w:szCs w:val="24"/>
                <w:lang w:eastAsia="en-GB"/>
              </w:rPr>
              <w:t>Oracle Support Contract</w:t>
            </w:r>
          </w:p>
        </w:tc>
        <w:tc>
          <w:tcPr>
            <w:tcW w:w="3472" w:type="dxa"/>
          </w:tcPr>
          <w:p w:rsidR="007E5DC6" w:rsidRPr="00700D2A" w:rsidRDefault="00B13D2C" w:rsidP="00DC34E8">
            <w:pPr>
              <w:pStyle w:val="ListParagraph"/>
              <w:ind w:left="0"/>
              <w:rPr>
                <w:rFonts w:ascii="Tahoma" w:hAnsi="Tahoma" w:cs="Tahoma"/>
                <w:szCs w:val="24"/>
                <w:lang w:eastAsia="en-GB"/>
              </w:rPr>
            </w:pPr>
            <w:r>
              <w:rPr>
                <w:rFonts w:ascii="Tahoma" w:hAnsi="Tahoma" w:cs="Tahoma"/>
                <w:szCs w:val="24"/>
                <w:lang w:eastAsia="en-GB"/>
              </w:rPr>
              <w:t>New contract to put in place</w:t>
            </w:r>
            <w:r w:rsidR="00307F5B">
              <w:rPr>
                <w:rFonts w:ascii="Tahoma" w:hAnsi="Tahoma" w:cs="Tahoma"/>
                <w:szCs w:val="24"/>
                <w:lang w:eastAsia="en-GB"/>
              </w:rPr>
              <w:t xml:space="preserve"> to manage support of the </w:t>
            </w:r>
            <w:proofErr w:type="spellStart"/>
            <w:r w:rsidR="00307F5B">
              <w:rPr>
                <w:rFonts w:ascii="Tahoma" w:hAnsi="Tahoma" w:cs="Tahoma"/>
                <w:szCs w:val="24"/>
                <w:lang w:eastAsia="en-GB"/>
              </w:rPr>
              <w:t>Orcale</w:t>
            </w:r>
            <w:proofErr w:type="spellEnd"/>
            <w:r w:rsidR="00307F5B">
              <w:rPr>
                <w:rFonts w:ascii="Tahoma" w:hAnsi="Tahoma" w:cs="Tahoma"/>
                <w:szCs w:val="24"/>
                <w:lang w:eastAsia="en-GB"/>
              </w:rPr>
              <w:t xml:space="preserve"> ERP system post the end of the Strategic Partnership with </w:t>
            </w:r>
            <w:proofErr w:type="spellStart"/>
            <w:r w:rsidR="00307F5B">
              <w:rPr>
                <w:rFonts w:ascii="Tahoma" w:hAnsi="Tahoma" w:cs="Tahoma"/>
                <w:szCs w:val="24"/>
                <w:lang w:eastAsia="en-GB"/>
              </w:rPr>
              <w:t>SopraSteria</w:t>
            </w:r>
            <w:proofErr w:type="spellEnd"/>
          </w:p>
        </w:tc>
        <w:tc>
          <w:tcPr>
            <w:tcW w:w="2693" w:type="dxa"/>
          </w:tcPr>
          <w:p w:rsidR="007E5DC6" w:rsidRPr="00700D2A" w:rsidRDefault="00307F5B" w:rsidP="00502C5F">
            <w:pPr>
              <w:pStyle w:val="ListParagraph"/>
              <w:ind w:left="0"/>
              <w:rPr>
                <w:rFonts w:ascii="Tahoma" w:hAnsi="Tahoma" w:cs="Tahoma"/>
                <w:szCs w:val="24"/>
                <w:lang w:eastAsia="en-GB"/>
              </w:rPr>
            </w:pPr>
            <w:r>
              <w:rPr>
                <w:rFonts w:ascii="Tahoma" w:hAnsi="Tahoma" w:cs="Tahoma"/>
                <w:szCs w:val="24"/>
                <w:lang w:eastAsia="en-GB"/>
              </w:rPr>
              <w:t xml:space="preserve">Single managed service contract awarded to </w:t>
            </w:r>
            <w:proofErr w:type="spellStart"/>
            <w:r>
              <w:rPr>
                <w:rFonts w:ascii="Tahoma" w:hAnsi="Tahoma" w:cs="Tahoma"/>
                <w:szCs w:val="24"/>
                <w:lang w:eastAsia="en-GB"/>
              </w:rPr>
              <w:t>SopraSteria</w:t>
            </w:r>
            <w:proofErr w:type="spellEnd"/>
            <w:r>
              <w:rPr>
                <w:rFonts w:ascii="Tahoma" w:hAnsi="Tahoma" w:cs="Tahoma"/>
                <w:szCs w:val="24"/>
                <w:lang w:eastAsia="en-GB"/>
              </w:rPr>
              <w:t xml:space="preserve"> following an EU tender Exercise. This single contract will manage support and licencing for Oracle and Capita DMS</w:t>
            </w:r>
          </w:p>
        </w:tc>
      </w:tr>
      <w:tr w:rsidR="007E5DC6" w:rsidRPr="00700D2A" w:rsidTr="007E5DC6">
        <w:tc>
          <w:tcPr>
            <w:tcW w:w="2295" w:type="dxa"/>
          </w:tcPr>
          <w:p w:rsidR="007E5DC6" w:rsidRPr="00700D2A" w:rsidRDefault="00307F5B" w:rsidP="007E5DC6">
            <w:pPr>
              <w:pStyle w:val="ListParagraph"/>
              <w:ind w:left="0"/>
              <w:rPr>
                <w:rFonts w:ascii="Tahoma" w:hAnsi="Tahoma" w:cs="Tahoma"/>
                <w:szCs w:val="24"/>
                <w:lang w:eastAsia="en-GB"/>
              </w:rPr>
            </w:pPr>
            <w:r>
              <w:rPr>
                <w:rFonts w:ascii="Tahoma" w:hAnsi="Tahoma" w:cs="Tahoma"/>
                <w:szCs w:val="24"/>
                <w:lang w:eastAsia="en-GB"/>
              </w:rPr>
              <w:t>Flu Vaccinations</w:t>
            </w:r>
          </w:p>
        </w:tc>
        <w:tc>
          <w:tcPr>
            <w:tcW w:w="3472" w:type="dxa"/>
          </w:tcPr>
          <w:p w:rsidR="007E5DC6" w:rsidRPr="00700D2A" w:rsidRDefault="00307F5B" w:rsidP="007E5DC6">
            <w:pPr>
              <w:pStyle w:val="ListParagraph"/>
              <w:ind w:left="0"/>
              <w:rPr>
                <w:rFonts w:ascii="Tahoma" w:hAnsi="Tahoma" w:cs="Tahoma"/>
                <w:szCs w:val="24"/>
                <w:lang w:eastAsia="en-GB"/>
              </w:rPr>
            </w:pPr>
            <w:r>
              <w:rPr>
                <w:rFonts w:ascii="Tahoma" w:hAnsi="Tahoma" w:cs="Tahoma"/>
                <w:szCs w:val="24"/>
                <w:lang w:eastAsia="en-GB"/>
              </w:rPr>
              <w:t>Contract for the provision of Flu vouchers to enable Officers and staff to be vaccinated against Fly</w:t>
            </w:r>
          </w:p>
        </w:tc>
        <w:tc>
          <w:tcPr>
            <w:tcW w:w="2693" w:type="dxa"/>
          </w:tcPr>
          <w:p w:rsidR="003658A2" w:rsidRPr="00700D2A" w:rsidRDefault="00307F5B" w:rsidP="00307F5B">
            <w:pPr>
              <w:pStyle w:val="ListParagraph"/>
              <w:ind w:left="0"/>
              <w:rPr>
                <w:rFonts w:ascii="Tahoma" w:hAnsi="Tahoma" w:cs="Tahoma"/>
                <w:szCs w:val="24"/>
                <w:lang w:eastAsia="en-GB"/>
              </w:rPr>
            </w:pPr>
            <w:r>
              <w:rPr>
                <w:rFonts w:ascii="Tahoma" w:hAnsi="Tahoma" w:cs="Tahoma"/>
                <w:szCs w:val="24"/>
                <w:lang w:eastAsia="en-GB"/>
              </w:rPr>
              <w:t>This contract will allow officers and staff to apply for a voucher to be cashed against a vaccine for Flu. This is part of the Wellbeing agenda and is particularly important during the current Pandemic.</w:t>
            </w:r>
          </w:p>
        </w:tc>
      </w:tr>
    </w:tbl>
    <w:p w:rsidR="00307F5B" w:rsidRPr="00307F5B" w:rsidRDefault="00307F5B" w:rsidP="00307F5B">
      <w:pPr>
        <w:rPr>
          <w:b/>
          <w:szCs w:val="24"/>
          <w:lang w:eastAsia="en-GB"/>
        </w:rPr>
      </w:pPr>
    </w:p>
    <w:p w:rsidR="005F674C" w:rsidRDefault="001C7B95" w:rsidP="003610A8">
      <w:pPr>
        <w:pStyle w:val="BodyText2"/>
        <w:ind w:left="709" w:hanging="709"/>
        <w:jc w:val="both"/>
        <w:rPr>
          <w:b/>
          <w:szCs w:val="24"/>
          <w:lang w:eastAsia="en-GB"/>
        </w:rPr>
      </w:pPr>
      <w:r>
        <w:rPr>
          <w:b/>
          <w:szCs w:val="24"/>
          <w:lang w:eastAsia="en-GB"/>
        </w:rPr>
        <w:t xml:space="preserve"> </w:t>
      </w:r>
    </w:p>
    <w:p w:rsidR="00307F5B" w:rsidRDefault="00307F5B" w:rsidP="00700D2A">
      <w:pPr>
        <w:pStyle w:val="ListParagraph"/>
        <w:rPr>
          <w:rFonts w:ascii="Tahoma" w:hAnsi="Tahoma" w:cs="Tahoma"/>
          <w:sz w:val="24"/>
          <w:szCs w:val="24"/>
          <w:lang w:eastAsia="en-GB"/>
        </w:rPr>
      </w:pPr>
      <w:r w:rsidRPr="00307F5B">
        <w:rPr>
          <w:rFonts w:ascii="Tahoma" w:hAnsi="Tahoma" w:cs="Tahoma"/>
          <w:sz w:val="24"/>
          <w:szCs w:val="24"/>
          <w:lang w:eastAsia="en-GB"/>
        </w:rPr>
        <w:t>During</w:t>
      </w:r>
      <w:r>
        <w:rPr>
          <w:rFonts w:ascii="Tahoma" w:hAnsi="Tahoma" w:cs="Tahoma"/>
          <w:sz w:val="24"/>
          <w:szCs w:val="24"/>
          <w:lang w:eastAsia="en-GB"/>
        </w:rPr>
        <w:t xml:space="preserve"> the months between February and August much of the Procurement Teams focus has been on:</w:t>
      </w:r>
    </w:p>
    <w:p w:rsidR="00307F5B" w:rsidRDefault="00307F5B" w:rsidP="00700D2A">
      <w:pPr>
        <w:pStyle w:val="ListParagraph"/>
        <w:rPr>
          <w:rFonts w:ascii="Tahoma" w:hAnsi="Tahoma" w:cs="Tahoma"/>
          <w:sz w:val="24"/>
          <w:szCs w:val="24"/>
          <w:lang w:eastAsia="en-GB"/>
        </w:rPr>
      </w:pPr>
    </w:p>
    <w:p w:rsidR="00307F5B" w:rsidRDefault="00307F5B" w:rsidP="00E519BD">
      <w:pPr>
        <w:pStyle w:val="ListParagraph"/>
        <w:numPr>
          <w:ilvl w:val="0"/>
          <w:numId w:val="8"/>
        </w:numPr>
        <w:rPr>
          <w:rFonts w:ascii="Tahoma" w:hAnsi="Tahoma" w:cs="Tahoma"/>
          <w:sz w:val="24"/>
          <w:szCs w:val="24"/>
          <w:lang w:eastAsia="en-GB"/>
        </w:rPr>
      </w:pPr>
      <w:r>
        <w:rPr>
          <w:rFonts w:ascii="Tahoma" w:hAnsi="Tahoma" w:cs="Tahoma"/>
          <w:sz w:val="24"/>
          <w:szCs w:val="24"/>
          <w:lang w:eastAsia="en-GB"/>
        </w:rPr>
        <w:t>Sourcing and managing COVID-19 PPE stock</w:t>
      </w:r>
    </w:p>
    <w:p w:rsidR="00307F5B" w:rsidRDefault="00307F5B" w:rsidP="00E519BD">
      <w:pPr>
        <w:pStyle w:val="ListParagraph"/>
        <w:numPr>
          <w:ilvl w:val="0"/>
          <w:numId w:val="8"/>
        </w:numPr>
        <w:rPr>
          <w:rFonts w:ascii="Tahoma" w:hAnsi="Tahoma" w:cs="Tahoma"/>
          <w:sz w:val="24"/>
          <w:szCs w:val="24"/>
          <w:lang w:eastAsia="en-GB"/>
        </w:rPr>
      </w:pPr>
      <w:r>
        <w:rPr>
          <w:rFonts w:ascii="Tahoma" w:hAnsi="Tahoma" w:cs="Tahoma"/>
          <w:sz w:val="24"/>
          <w:szCs w:val="24"/>
          <w:lang w:eastAsia="en-GB"/>
        </w:rPr>
        <w:t xml:space="preserve">Transition of </w:t>
      </w:r>
      <w:proofErr w:type="spellStart"/>
      <w:r>
        <w:rPr>
          <w:rFonts w:ascii="Tahoma" w:hAnsi="Tahoma" w:cs="Tahoma"/>
          <w:sz w:val="24"/>
          <w:szCs w:val="24"/>
          <w:lang w:eastAsia="en-GB"/>
        </w:rPr>
        <w:t>SopraSteria</w:t>
      </w:r>
      <w:proofErr w:type="spellEnd"/>
      <w:r>
        <w:rPr>
          <w:rFonts w:ascii="Tahoma" w:hAnsi="Tahoma" w:cs="Tahoma"/>
          <w:sz w:val="24"/>
          <w:szCs w:val="24"/>
          <w:lang w:eastAsia="en-GB"/>
        </w:rPr>
        <w:t xml:space="preserve"> Third Party Contracts back to the Force</w:t>
      </w:r>
    </w:p>
    <w:p w:rsidR="00307F5B" w:rsidRDefault="00307F5B" w:rsidP="00E519BD">
      <w:pPr>
        <w:pStyle w:val="ListParagraph"/>
        <w:numPr>
          <w:ilvl w:val="0"/>
          <w:numId w:val="8"/>
        </w:numPr>
        <w:rPr>
          <w:rFonts w:ascii="Tahoma" w:hAnsi="Tahoma" w:cs="Tahoma"/>
          <w:sz w:val="24"/>
          <w:szCs w:val="24"/>
          <w:lang w:eastAsia="en-GB"/>
        </w:rPr>
      </w:pPr>
      <w:r>
        <w:rPr>
          <w:rFonts w:ascii="Tahoma" w:hAnsi="Tahoma" w:cs="Tahoma"/>
          <w:sz w:val="24"/>
          <w:szCs w:val="24"/>
          <w:lang w:eastAsia="en-GB"/>
        </w:rPr>
        <w:t xml:space="preserve">Quotes against Minor Works Contract for works to ensure St Marks House is ready for September when the </w:t>
      </w:r>
      <w:proofErr w:type="spellStart"/>
      <w:r>
        <w:rPr>
          <w:rFonts w:ascii="Tahoma" w:hAnsi="Tahoma" w:cs="Tahoma"/>
          <w:sz w:val="24"/>
          <w:szCs w:val="24"/>
          <w:lang w:eastAsia="en-GB"/>
        </w:rPr>
        <w:t>SopraSteria</w:t>
      </w:r>
      <w:proofErr w:type="spellEnd"/>
      <w:r>
        <w:rPr>
          <w:rFonts w:ascii="Tahoma" w:hAnsi="Tahoma" w:cs="Tahoma"/>
          <w:sz w:val="24"/>
          <w:szCs w:val="24"/>
          <w:lang w:eastAsia="en-GB"/>
        </w:rPr>
        <w:t xml:space="preserve"> staff will move.</w:t>
      </w:r>
    </w:p>
    <w:p w:rsidR="008E0C00" w:rsidRPr="00307F5B" w:rsidRDefault="008E0C00" w:rsidP="00E519BD">
      <w:pPr>
        <w:pStyle w:val="ListParagraph"/>
        <w:numPr>
          <w:ilvl w:val="0"/>
          <w:numId w:val="8"/>
        </w:numPr>
        <w:rPr>
          <w:rFonts w:ascii="Tahoma" w:hAnsi="Tahoma" w:cs="Tahoma"/>
          <w:sz w:val="24"/>
          <w:szCs w:val="24"/>
          <w:lang w:eastAsia="en-GB"/>
        </w:rPr>
      </w:pPr>
      <w:r>
        <w:rPr>
          <w:rFonts w:ascii="Tahoma" w:hAnsi="Tahoma" w:cs="Tahoma"/>
          <w:sz w:val="24"/>
          <w:szCs w:val="24"/>
          <w:lang w:eastAsia="en-GB"/>
        </w:rPr>
        <w:t xml:space="preserve">Work on Joint Modern Slavery Statement with 7 Forces and PCC’s </w:t>
      </w:r>
    </w:p>
    <w:p w:rsidR="00307F5B" w:rsidRDefault="00307F5B" w:rsidP="00700D2A">
      <w:pPr>
        <w:pStyle w:val="ListParagraph"/>
        <w:rPr>
          <w:rFonts w:ascii="Tahoma" w:hAnsi="Tahoma" w:cs="Tahoma"/>
          <w:sz w:val="24"/>
          <w:szCs w:val="24"/>
          <w:u w:val="single"/>
          <w:lang w:eastAsia="en-GB"/>
        </w:rPr>
      </w:pPr>
    </w:p>
    <w:p w:rsidR="008E0C00" w:rsidRDefault="008E0C00" w:rsidP="00700D2A">
      <w:pPr>
        <w:pStyle w:val="ListParagraph"/>
        <w:rPr>
          <w:rFonts w:ascii="Tahoma" w:hAnsi="Tahoma" w:cs="Tahoma"/>
          <w:sz w:val="24"/>
          <w:szCs w:val="24"/>
          <w:u w:val="single"/>
          <w:lang w:eastAsia="en-GB"/>
        </w:rPr>
      </w:pPr>
    </w:p>
    <w:p w:rsidR="00307F5B" w:rsidRDefault="00307F5B" w:rsidP="00700D2A">
      <w:pPr>
        <w:pStyle w:val="ListParagraph"/>
        <w:rPr>
          <w:rFonts w:ascii="Tahoma" w:hAnsi="Tahoma" w:cs="Tahoma"/>
          <w:sz w:val="24"/>
          <w:szCs w:val="24"/>
          <w:u w:val="single"/>
          <w:lang w:eastAsia="en-GB"/>
        </w:rPr>
      </w:pPr>
    </w:p>
    <w:p w:rsidR="00700D2A" w:rsidRPr="00700D2A" w:rsidRDefault="00700D2A" w:rsidP="00700D2A">
      <w:pPr>
        <w:pStyle w:val="ListParagraph"/>
        <w:rPr>
          <w:rFonts w:ascii="Tahoma" w:hAnsi="Tahoma" w:cs="Tahoma"/>
          <w:sz w:val="24"/>
          <w:szCs w:val="24"/>
          <w:u w:val="single"/>
          <w:lang w:eastAsia="en-GB"/>
        </w:rPr>
      </w:pPr>
      <w:r w:rsidRPr="00700D2A">
        <w:rPr>
          <w:rFonts w:ascii="Tahoma" w:hAnsi="Tahoma" w:cs="Tahoma"/>
          <w:sz w:val="24"/>
          <w:szCs w:val="24"/>
          <w:u w:val="single"/>
          <w:lang w:eastAsia="en-GB"/>
        </w:rPr>
        <w:t>Savings</w:t>
      </w:r>
    </w:p>
    <w:p w:rsidR="00924875" w:rsidRDefault="00924875" w:rsidP="00924875">
      <w:pPr>
        <w:pStyle w:val="BodyText"/>
        <w:ind w:left="720"/>
        <w:jc w:val="both"/>
        <w:rPr>
          <w:rFonts w:ascii="Tahoma" w:hAnsi="Tahoma" w:cs="Tahoma"/>
          <w:szCs w:val="24"/>
        </w:rPr>
      </w:pPr>
    </w:p>
    <w:p w:rsidR="00125B2A" w:rsidRDefault="0098689C" w:rsidP="00125B2A">
      <w:pPr>
        <w:pStyle w:val="BodyText"/>
        <w:ind w:left="720"/>
        <w:jc w:val="both"/>
        <w:rPr>
          <w:rFonts w:ascii="Tahoma" w:hAnsi="Tahoma" w:cs="Tahoma"/>
          <w:szCs w:val="24"/>
        </w:rPr>
      </w:pPr>
      <w:r>
        <w:rPr>
          <w:rFonts w:ascii="Tahoma" w:hAnsi="Tahoma" w:cs="Tahoma"/>
          <w:szCs w:val="24"/>
        </w:rPr>
        <w:t xml:space="preserve">Total </w:t>
      </w:r>
      <w:r w:rsidR="00125B2A">
        <w:rPr>
          <w:rFonts w:ascii="Tahoma" w:hAnsi="Tahoma" w:cs="Tahoma"/>
          <w:szCs w:val="24"/>
        </w:rPr>
        <w:t xml:space="preserve">Procurement Savings 2019/20 </w:t>
      </w:r>
      <w:r>
        <w:rPr>
          <w:rFonts w:ascii="Tahoma" w:hAnsi="Tahoma" w:cs="Tahoma"/>
          <w:szCs w:val="24"/>
        </w:rPr>
        <w:t>were £405,383.50</w:t>
      </w:r>
    </w:p>
    <w:p w:rsidR="0098689C" w:rsidRPr="002D35D5" w:rsidRDefault="0098689C" w:rsidP="00125B2A">
      <w:pPr>
        <w:pStyle w:val="BodyText"/>
        <w:ind w:left="720"/>
        <w:jc w:val="both"/>
        <w:rPr>
          <w:rFonts w:ascii="Tahoma" w:hAnsi="Tahoma" w:cs="Tahoma"/>
          <w:szCs w:val="24"/>
        </w:rPr>
      </w:pPr>
      <w:r>
        <w:rPr>
          <w:rFonts w:ascii="Tahoma" w:hAnsi="Tahoma" w:cs="Tahoma"/>
          <w:szCs w:val="24"/>
        </w:rPr>
        <w:t>Procurement Savings Year to Date 2020/21 (April-August) are £74,784.54</w:t>
      </w:r>
    </w:p>
    <w:p w:rsidR="00125B2A" w:rsidRPr="002D35D5" w:rsidRDefault="00125B2A" w:rsidP="00125B2A">
      <w:pPr>
        <w:pStyle w:val="BodyTextIndent"/>
        <w:jc w:val="both"/>
        <w:rPr>
          <w:szCs w:val="24"/>
        </w:rPr>
      </w:pPr>
    </w:p>
    <w:p w:rsidR="00F976EB" w:rsidRPr="002D35D5" w:rsidRDefault="00F976EB" w:rsidP="00700D2A">
      <w:pPr>
        <w:pStyle w:val="BodyText2"/>
        <w:jc w:val="both"/>
        <w:rPr>
          <w:rFonts w:ascii="Arial" w:hAnsi="Arial" w:cs="Arial"/>
          <w:color w:val="FF0000"/>
          <w:szCs w:val="24"/>
          <w:u w:val="none"/>
        </w:rPr>
      </w:pPr>
    </w:p>
    <w:sectPr w:rsidR="00F976EB" w:rsidRPr="002D35D5" w:rsidSect="00535E44">
      <w:headerReference w:type="default" r:id="rId14"/>
      <w:pgSz w:w="11909" w:h="16834" w:code="9"/>
      <w:pgMar w:top="1134" w:right="1134" w:bottom="1134" w:left="1134" w:header="709" w:footer="709" w:gutter="0"/>
      <w:paperSrc w:first="15" w:other="15"/>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A4E" w:rsidRDefault="00506A4E">
      <w:r>
        <w:separator/>
      </w:r>
    </w:p>
  </w:endnote>
  <w:endnote w:type="continuationSeparator" w:id="0">
    <w:p w:rsidR="00506A4E" w:rsidRDefault="00506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A4E" w:rsidRDefault="00506A4E">
      <w:r>
        <w:separator/>
      </w:r>
    </w:p>
  </w:footnote>
  <w:footnote w:type="continuationSeparator" w:id="0">
    <w:p w:rsidR="00506A4E" w:rsidRDefault="00506A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32B" w:rsidRDefault="0067732B" w:rsidP="00790839">
    <w:pPr>
      <w:pStyle w:val="Header"/>
      <w:jc w:val="right"/>
    </w:pPr>
  </w:p>
  <w:p w:rsidR="0067732B" w:rsidRDefault="0067732B" w:rsidP="0083159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641"/>
    </w:tblGrid>
    <w:tr w:rsidR="0067732B" w:rsidRPr="001E5977" w:rsidTr="001E5977">
      <w:tc>
        <w:tcPr>
          <w:tcW w:w="9857" w:type="dxa"/>
          <w:shd w:val="clear" w:color="auto" w:fill="auto"/>
        </w:tcPr>
        <w:p w:rsidR="0067732B" w:rsidRPr="001E5977" w:rsidRDefault="0067732B" w:rsidP="001E5977">
          <w:pPr>
            <w:pStyle w:val="Header"/>
            <w:jc w:val="right"/>
            <w:rPr>
              <w:rFonts w:ascii="Tahoma" w:hAnsi="Tahoma" w:cs="Tahoma"/>
              <w:b/>
              <w:bCs/>
              <w:sz w:val="24"/>
              <w:szCs w:val="24"/>
            </w:rPr>
          </w:pPr>
        </w:p>
      </w:tc>
    </w:tr>
  </w:tbl>
  <w:p w:rsidR="0067732B" w:rsidRDefault="0067732B" w:rsidP="0083159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1BD4"/>
    <w:multiLevelType w:val="hybridMultilevel"/>
    <w:tmpl w:val="0560B70E"/>
    <w:lvl w:ilvl="0" w:tplc="08090001">
      <w:start w:val="1"/>
      <w:numFmt w:val="bullet"/>
      <w:lvlText w:val=""/>
      <w:lvlJc w:val="left"/>
      <w:pPr>
        <w:ind w:left="720" w:hanging="360"/>
      </w:pPr>
      <w:rPr>
        <w:rFonts w:ascii="Symbol" w:hAnsi="Symbol" w:hint="default"/>
      </w:rPr>
    </w:lvl>
    <w:lvl w:ilvl="1" w:tplc="03D20094">
      <w:start w:val="1"/>
      <w:numFmt w:val="bullet"/>
      <w:lvlText w:val="o"/>
      <w:lvlJc w:val="left"/>
      <w:pPr>
        <w:ind w:left="1440" w:hanging="360"/>
      </w:pPr>
      <w:rPr>
        <w:rFonts w:ascii="Courier New" w:hAnsi="Courier New" w:cs="Courier New"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8039A9"/>
    <w:multiLevelType w:val="multilevel"/>
    <w:tmpl w:val="3FF4E61E"/>
    <w:lvl w:ilvl="0">
      <w:start w:val="2"/>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2D76CE0"/>
    <w:multiLevelType w:val="multilevel"/>
    <w:tmpl w:val="E3D8536E"/>
    <w:lvl w:ilvl="0">
      <w:start w:val="16"/>
      <w:numFmt w:val="decimal"/>
      <w:lvlText w:val="%1."/>
      <w:lvlJc w:val="left"/>
      <w:pPr>
        <w:ind w:left="744" w:hanging="384"/>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3DF0346"/>
    <w:multiLevelType w:val="multilevel"/>
    <w:tmpl w:val="37E6F286"/>
    <w:lvl w:ilvl="0">
      <w:start w:val="1"/>
      <w:numFmt w:val="decimal"/>
      <w:lvlText w:val="%1"/>
      <w:lvlJc w:val="left"/>
      <w:pPr>
        <w:ind w:left="710" w:hanging="71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57014AF"/>
    <w:multiLevelType w:val="multilevel"/>
    <w:tmpl w:val="84005928"/>
    <w:lvl w:ilvl="0">
      <w:start w:val="12"/>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76D66C0"/>
    <w:multiLevelType w:val="multilevel"/>
    <w:tmpl w:val="62B658F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7844CC7"/>
    <w:multiLevelType w:val="multilevel"/>
    <w:tmpl w:val="83D29A0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8C9063D"/>
    <w:multiLevelType w:val="hybridMultilevel"/>
    <w:tmpl w:val="5600D33E"/>
    <w:lvl w:ilvl="0" w:tplc="ED36BC6E">
      <w:start w:val="8"/>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627266"/>
    <w:multiLevelType w:val="hybridMultilevel"/>
    <w:tmpl w:val="3E688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1E12BE"/>
    <w:multiLevelType w:val="multilevel"/>
    <w:tmpl w:val="6700D1D6"/>
    <w:lvl w:ilvl="0">
      <w:start w:val="27"/>
      <w:numFmt w:val="decimal"/>
      <w:lvlText w:val="%1"/>
      <w:lvlJc w:val="left"/>
      <w:pPr>
        <w:ind w:left="468" w:hanging="46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F1471B7"/>
    <w:multiLevelType w:val="multilevel"/>
    <w:tmpl w:val="9070A63A"/>
    <w:lvl w:ilvl="0">
      <w:start w:val="4"/>
      <w:numFmt w:val="decimal"/>
      <w:lvlText w:val="%1"/>
      <w:lvlJc w:val="left"/>
      <w:pPr>
        <w:tabs>
          <w:tab w:val="num" w:pos="720"/>
        </w:tabs>
        <w:ind w:left="720" w:hanging="720"/>
      </w:pPr>
      <w:rPr>
        <w:rFonts w:hint="default"/>
        <w:b w:val="0"/>
      </w:rPr>
    </w:lvl>
    <w:lvl w:ilvl="1">
      <w:start w:val="2"/>
      <w:numFmt w:val="decimal"/>
      <w:lvlText w:val="%1.%2"/>
      <w:lvlJc w:val="left"/>
      <w:pPr>
        <w:tabs>
          <w:tab w:val="num" w:pos="720"/>
        </w:tabs>
        <w:ind w:left="720" w:hanging="720"/>
      </w:pPr>
      <w:rPr>
        <w:rFonts w:hint="default"/>
        <w:b w:val="0"/>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1" w15:restartNumberingAfterBreak="0">
    <w:nsid w:val="2C351B8A"/>
    <w:multiLevelType w:val="hybridMultilevel"/>
    <w:tmpl w:val="84DC8FEE"/>
    <w:lvl w:ilvl="0" w:tplc="A628CDBE">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524AD7"/>
    <w:multiLevelType w:val="hybridMultilevel"/>
    <w:tmpl w:val="4EF0A672"/>
    <w:lvl w:ilvl="0" w:tplc="BE2E78D0">
      <w:start w:val="11"/>
      <w:numFmt w:val="decimal"/>
      <w:lvlText w:val="%1."/>
      <w:lvlJc w:val="left"/>
      <w:pPr>
        <w:ind w:left="744" w:hanging="384"/>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9D67554"/>
    <w:multiLevelType w:val="multilevel"/>
    <w:tmpl w:val="CC30CDB8"/>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51A205A5"/>
    <w:multiLevelType w:val="multilevel"/>
    <w:tmpl w:val="1738305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3D727A8"/>
    <w:multiLevelType w:val="multilevel"/>
    <w:tmpl w:val="0E8EC84A"/>
    <w:lvl w:ilvl="0">
      <w:start w:val="6"/>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70F10F47"/>
    <w:multiLevelType w:val="hybridMultilevel"/>
    <w:tmpl w:val="FEF82702"/>
    <w:lvl w:ilvl="0" w:tplc="F34651A2">
      <w:start w:val="2"/>
      <w:numFmt w:val="decimal"/>
      <w:lvlText w:val="%1."/>
      <w:lvlJc w:val="left"/>
      <w:pPr>
        <w:tabs>
          <w:tab w:val="num" w:pos="360"/>
        </w:tabs>
        <w:ind w:left="360" w:hanging="360"/>
      </w:pPr>
      <w:rPr>
        <w:rFonts w:hint="default"/>
        <w:b/>
      </w:rPr>
    </w:lvl>
    <w:lvl w:ilvl="1" w:tplc="3DA8DDDE">
      <w:numFmt w:val="none"/>
      <w:lvlText w:val=""/>
      <w:lvlJc w:val="left"/>
      <w:pPr>
        <w:tabs>
          <w:tab w:val="num" w:pos="360"/>
        </w:tabs>
      </w:pPr>
    </w:lvl>
    <w:lvl w:ilvl="2" w:tplc="4B902B86">
      <w:numFmt w:val="none"/>
      <w:lvlText w:val=""/>
      <w:lvlJc w:val="left"/>
      <w:pPr>
        <w:tabs>
          <w:tab w:val="num" w:pos="360"/>
        </w:tabs>
      </w:pPr>
    </w:lvl>
    <w:lvl w:ilvl="3" w:tplc="37DECECA">
      <w:numFmt w:val="none"/>
      <w:lvlText w:val=""/>
      <w:lvlJc w:val="left"/>
      <w:pPr>
        <w:tabs>
          <w:tab w:val="num" w:pos="360"/>
        </w:tabs>
      </w:pPr>
    </w:lvl>
    <w:lvl w:ilvl="4" w:tplc="976C6FF8">
      <w:numFmt w:val="none"/>
      <w:lvlText w:val=""/>
      <w:lvlJc w:val="left"/>
      <w:pPr>
        <w:tabs>
          <w:tab w:val="num" w:pos="360"/>
        </w:tabs>
      </w:pPr>
    </w:lvl>
    <w:lvl w:ilvl="5" w:tplc="F10AA89E">
      <w:numFmt w:val="none"/>
      <w:lvlText w:val=""/>
      <w:lvlJc w:val="left"/>
      <w:pPr>
        <w:tabs>
          <w:tab w:val="num" w:pos="360"/>
        </w:tabs>
      </w:pPr>
    </w:lvl>
    <w:lvl w:ilvl="6" w:tplc="5C0A51CC">
      <w:numFmt w:val="none"/>
      <w:lvlText w:val=""/>
      <w:lvlJc w:val="left"/>
      <w:pPr>
        <w:tabs>
          <w:tab w:val="num" w:pos="360"/>
        </w:tabs>
      </w:pPr>
    </w:lvl>
    <w:lvl w:ilvl="7" w:tplc="9A66DBA8">
      <w:numFmt w:val="none"/>
      <w:lvlText w:val=""/>
      <w:lvlJc w:val="left"/>
      <w:pPr>
        <w:tabs>
          <w:tab w:val="num" w:pos="360"/>
        </w:tabs>
      </w:pPr>
    </w:lvl>
    <w:lvl w:ilvl="8" w:tplc="6ED8E3E0">
      <w:numFmt w:val="none"/>
      <w:lvlText w:val=""/>
      <w:lvlJc w:val="left"/>
      <w:pPr>
        <w:tabs>
          <w:tab w:val="num" w:pos="360"/>
        </w:tabs>
      </w:pPr>
    </w:lvl>
  </w:abstractNum>
  <w:abstractNum w:abstractNumId="17" w15:restartNumberingAfterBreak="0">
    <w:nsid w:val="734B4F4C"/>
    <w:multiLevelType w:val="multilevel"/>
    <w:tmpl w:val="E98A01E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764C2528"/>
    <w:multiLevelType w:val="multilevel"/>
    <w:tmpl w:val="31505520"/>
    <w:lvl w:ilvl="0">
      <w:start w:val="11"/>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722339B"/>
    <w:multiLevelType w:val="multilevel"/>
    <w:tmpl w:val="150E242C"/>
    <w:lvl w:ilvl="0">
      <w:start w:val="13"/>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0"/>
  </w:num>
  <w:num w:numId="2">
    <w:abstractNumId w:val="17"/>
  </w:num>
  <w:num w:numId="3">
    <w:abstractNumId w:val="5"/>
  </w:num>
  <w:num w:numId="4">
    <w:abstractNumId w:val="16"/>
  </w:num>
  <w:num w:numId="5">
    <w:abstractNumId w:val="13"/>
  </w:num>
  <w:num w:numId="6">
    <w:abstractNumId w:val="6"/>
  </w:num>
  <w:num w:numId="7">
    <w:abstractNumId w:val="0"/>
  </w:num>
  <w:num w:numId="8">
    <w:abstractNumId w:val="8"/>
  </w:num>
  <w:num w:numId="9">
    <w:abstractNumId w:val="3"/>
  </w:num>
  <w:num w:numId="10">
    <w:abstractNumId w:val="1"/>
  </w:num>
  <w:num w:numId="11">
    <w:abstractNumId w:val="11"/>
  </w:num>
  <w:num w:numId="12">
    <w:abstractNumId w:val="14"/>
  </w:num>
  <w:num w:numId="13">
    <w:abstractNumId w:val="7"/>
  </w:num>
  <w:num w:numId="14">
    <w:abstractNumId w:val="15"/>
  </w:num>
  <w:num w:numId="15">
    <w:abstractNumId w:val="12"/>
  </w:num>
  <w:num w:numId="16">
    <w:abstractNumId w:val="18"/>
  </w:num>
  <w:num w:numId="17">
    <w:abstractNumId w:val="4"/>
  </w:num>
  <w:num w:numId="18">
    <w:abstractNumId w:val="19"/>
  </w:num>
  <w:num w:numId="19">
    <w:abstractNumId w:val="2"/>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14/09/2020 08:05"/>
  </w:docVars>
  <w:rsids>
    <w:rsidRoot w:val="003E5727"/>
    <w:rsid w:val="00000409"/>
    <w:rsid w:val="00003D22"/>
    <w:rsid w:val="00006247"/>
    <w:rsid w:val="0001001C"/>
    <w:rsid w:val="0001170D"/>
    <w:rsid w:val="00020482"/>
    <w:rsid w:val="0002068B"/>
    <w:rsid w:val="0002095C"/>
    <w:rsid w:val="0002187D"/>
    <w:rsid w:val="00023B5F"/>
    <w:rsid w:val="000254C0"/>
    <w:rsid w:val="0002572B"/>
    <w:rsid w:val="00026C92"/>
    <w:rsid w:val="00027A0E"/>
    <w:rsid w:val="00030D41"/>
    <w:rsid w:val="00035B1A"/>
    <w:rsid w:val="00036C10"/>
    <w:rsid w:val="00040242"/>
    <w:rsid w:val="00040BCC"/>
    <w:rsid w:val="00041371"/>
    <w:rsid w:val="000504EE"/>
    <w:rsid w:val="00054AD3"/>
    <w:rsid w:val="000602DD"/>
    <w:rsid w:val="0006183E"/>
    <w:rsid w:val="000623C7"/>
    <w:rsid w:val="000637D2"/>
    <w:rsid w:val="00063A5B"/>
    <w:rsid w:val="000655C9"/>
    <w:rsid w:val="000659E6"/>
    <w:rsid w:val="000659F8"/>
    <w:rsid w:val="00067D9B"/>
    <w:rsid w:val="000729D5"/>
    <w:rsid w:val="00073D7E"/>
    <w:rsid w:val="000748C5"/>
    <w:rsid w:val="00074D8C"/>
    <w:rsid w:val="000755F8"/>
    <w:rsid w:val="00076E0B"/>
    <w:rsid w:val="00077457"/>
    <w:rsid w:val="000776CC"/>
    <w:rsid w:val="00077B9E"/>
    <w:rsid w:val="000837EE"/>
    <w:rsid w:val="000854A4"/>
    <w:rsid w:val="00087D3E"/>
    <w:rsid w:val="00090C7B"/>
    <w:rsid w:val="00091924"/>
    <w:rsid w:val="00091B5C"/>
    <w:rsid w:val="0009617D"/>
    <w:rsid w:val="00096816"/>
    <w:rsid w:val="00097152"/>
    <w:rsid w:val="00097889"/>
    <w:rsid w:val="000A308C"/>
    <w:rsid w:val="000A3389"/>
    <w:rsid w:val="000A4018"/>
    <w:rsid w:val="000A40B7"/>
    <w:rsid w:val="000A53F6"/>
    <w:rsid w:val="000A6634"/>
    <w:rsid w:val="000A79B8"/>
    <w:rsid w:val="000A7C4B"/>
    <w:rsid w:val="000B06B9"/>
    <w:rsid w:val="000B257B"/>
    <w:rsid w:val="000B41DA"/>
    <w:rsid w:val="000B44DC"/>
    <w:rsid w:val="000B47E5"/>
    <w:rsid w:val="000B4898"/>
    <w:rsid w:val="000B63A8"/>
    <w:rsid w:val="000B75B6"/>
    <w:rsid w:val="000C0076"/>
    <w:rsid w:val="000C0B24"/>
    <w:rsid w:val="000D3032"/>
    <w:rsid w:val="000D6EC7"/>
    <w:rsid w:val="000E082F"/>
    <w:rsid w:val="000E0B59"/>
    <w:rsid w:val="000E367D"/>
    <w:rsid w:val="000E5644"/>
    <w:rsid w:val="000E576B"/>
    <w:rsid w:val="000E7A8B"/>
    <w:rsid w:val="000F0F53"/>
    <w:rsid w:val="000F6E14"/>
    <w:rsid w:val="000F7DFE"/>
    <w:rsid w:val="00100569"/>
    <w:rsid w:val="001034BE"/>
    <w:rsid w:val="00103580"/>
    <w:rsid w:val="00106B1A"/>
    <w:rsid w:val="0011048D"/>
    <w:rsid w:val="00110EFB"/>
    <w:rsid w:val="001118B4"/>
    <w:rsid w:val="0011265F"/>
    <w:rsid w:val="001135E8"/>
    <w:rsid w:val="00117429"/>
    <w:rsid w:val="001242CF"/>
    <w:rsid w:val="00124AFC"/>
    <w:rsid w:val="00124E72"/>
    <w:rsid w:val="0012515D"/>
    <w:rsid w:val="00125B2A"/>
    <w:rsid w:val="00125F49"/>
    <w:rsid w:val="00126FD0"/>
    <w:rsid w:val="0013164D"/>
    <w:rsid w:val="00133FD9"/>
    <w:rsid w:val="001360D7"/>
    <w:rsid w:val="00136529"/>
    <w:rsid w:val="001405A8"/>
    <w:rsid w:val="00140B8E"/>
    <w:rsid w:val="0014296D"/>
    <w:rsid w:val="001434B7"/>
    <w:rsid w:val="00143801"/>
    <w:rsid w:val="00144A75"/>
    <w:rsid w:val="0014561B"/>
    <w:rsid w:val="00153617"/>
    <w:rsid w:val="00153AA1"/>
    <w:rsid w:val="00160BEB"/>
    <w:rsid w:val="0016135D"/>
    <w:rsid w:val="00161580"/>
    <w:rsid w:val="0016199E"/>
    <w:rsid w:val="0016644D"/>
    <w:rsid w:val="00167258"/>
    <w:rsid w:val="00171FED"/>
    <w:rsid w:val="00174418"/>
    <w:rsid w:val="001807F6"/>
    <w:rsid w:val="00181EB8"/>
    <w:rsid w:val="00183616"/>
    <w:rsid w:val="001839D0"/>
    <w:rsid w:val="0018609B"/>
    <w:rsid w:val="00190F5A"/>
    <w:rsid w:val="00191057"/>
    <w:rsid w:val="00191EEA"/>
    <w:rsid w:val="00194525"/>
    <w:rsid w:val="001945AA"/>
    <w:rsid w:val="001970D9"/>
    <w:rsid w:val="001A35A9"/>
    <w:rsid w:val="001A5445"/>
    <w:rsid w:val="001A63FF"/>
    <w:rsid w:val="001A65DD"/>
    <w:rsid w:val="001A7000"/>
    <w:rsid w:val="001B0060"/>
    <w:rsid w:val="001B06C1"/>
    <w:rsid w:val="001B0B11"/>
    <w:rsid w:val="001B4B6A"/>
    <w:rsid w:val="001B79F9"/>
    <w:rsid w:val="001B7C02"/>
    <w:rsid w:val="001C031E"/>
    <w:rsid w:val="001C0F1A"/>
    <w:rsid w:val="001C22E4"/>
    <w:rsid w:val="001C24F3"/>
    <w:rsid w:val="001C26DC"/>
    <w:rsid w:val="001C6032"/>
    <w:rsid w:val="001C7B93"/>
    <w:rsid w:val="001C7B95"/>
    <w:rsid w:val="001D0F37"/>
    <w:rsid w:val="001D1B51"/>
    <w:rsid w:val="001D314C"/>
    <w:rsid w:val="001D4964"/>
    <w:rsid w:val="001D64F6"/>
    <w:rsid w:val="001E2EB7"/>
    <w:rsid w:val="001E367D"/>
    <w:rsid w:val="001E38C8"/>
    <w:rsid w:val="001E3F51"/>
    <w:rsid w:val="001E51E4"/>
    <w:rsid w:val="001E5642"/>
    <w:rsid w:val="001E595B"/>
    <w:rsid w:val="001E5977"/>
    <w:rsid w:val="001E6D07"/>
    <w:rsid w:val="001F7D30"/>
    <w:rsid w:val="00200B5D"/>
    <w:rsid w:val="00202DDD"/>
    <w:rsid w:val="002032EC"/>
    <w:rsid w:val="00203D63"/>
    <w:rsid w:val="002049AD"/>
    <w:rsid w:val="0020597D"/>
    <w:rsid w:val="00206063"/>
    <w:rsid w:val="00210E22"/>
    <w:rsid w:val="002113F5"/>
    <w:rsid w:val="0021300E"/>
    <w:rsid w:val="00215A0B"/>
    <w:rsid w:val="00215F9C"/>
    <w:rsid w:val="00217952"/>
    <w:rsid w:val="002205F1"/>
    <w:rsid w:val="002209A7"/>
    <w:rsid w:val="002236F2"/>
    <w:rsid w:val="00224C55"/>
    <w:rsid w:val="0022563F"/>
    <w:rsid w:val="00225C9A"/>
    <w:rsid w:val="00226AE4"/>
    <w:rsid w:val="00227BB5"/>
    <w:rsid w:val="00227F46"/>
    <w:rsid w:val="002310E5"/>
    <w:rsid w:val="00232430"/>
    <w:rsid w:val="0023259C"/>
    <w:rsid w:val="002325C0"/>
    <w:rsid w:val="0023506C"/>
    <w:rsid w:val="00236CD1"/>
    <w:rsid w:val="002376B8"/>
    <w:rsid w:val="00242047"/>
    <w:rsid w:val="0024275E"/>
    <w:rsid w:val="002454C7"/>
    <w:rsid w:val="002502CA"/>
    <w:rsid w:val="002545AE"/>
    <w:rsid w:val="002575CC"/>
    <w:rsid w:val="00260347"/>
    <w:rsid w:val="00262BCE"/>
    <w:rsid w:val="00262FF3"/>
    <w:rsid w:val="002642DF"/>
    <w:rsid w:val="002709D0"/>
    <w:rsid w:val="00271655"/>
    <w:rsid w:val="00274FF1"/>
    <w:rsid w:val="00275A02"/>
    <w:rsid w:val="0028026B"/>
    <w:rsid w:val="0028080E"/>
    <w:rsid w:val="00281B97"/>
    <w:rsid w:val="002823EE"/>
    <w:rsid w:val="00284562"/>
    <w:rsid w:val="00284A35"/>
    <w:rsid w:val="00284CE7"/>
    <w:rsid w:val="00287CB6"/>
    <w:rsid w:val="0029311A"/>
    <w:rsid w:val="00295049"/>
    <w:rsid w:val="0029516A"/>
    <w:rsid w:val="00297F67"/>
    <w:rsid w:val="002A0000"/>
    <w:rsid w:val="002A0B4F"/>
    <w:rsid w:val="002A1152"/>
    <w:rsid w:val="002A52ED"/>
    <w:rsid w:val="002A6A20"/>
    <w:rsid w:val="002B0676"/>
    <w:rsid w:val="002B2B76"/>
    <w:rsid w:val="002B7678"/>
    <w:rsid w:val="002C1C97"/>
    <w:rsid w:val="002C738B"/>
    <w:rsid w:val="002D168D"/>
    <w:rsid w:val="002D2318"/>
    <w:rsid w:val="002D35D5"/>
    <w:rsid w:val="002D3D7C"/>
    <w:rsid w:val="002D52FF"/>
    <w:rsid w:val="002D5CB2"/>
    <w:rsid w:val="002D777F"/>
    <w:rsid w:val="002D7C76"/>
    <w:rsid w:val="002E0683"/>
    <w:rsid w:val="002E080C"/>
    <w:rsid w:val="002E0FAE"/>
    <w:rsid w:val="002E1492"/>
    <w:rsid w:val="002E1CA4"/>
    <w:rsid w:val="002E4136"/>
    <w:rsid w:val="002F07FD"/>
    <w:rsid w:val="002F1EED"/>
    <w:rsid w:val="002F44A7"/>
    <w:rsid w:val="002F611C"/>
    <w:rsid w:val="002F7064"/>
    <w:rsid w:val="00301DAB"/>
    <w:rsid w:val="00302F33"/>
    <w:rsid w:val="003035E3"/>
    <w:rsid w:val="003058D6"/>
    <w:rsid w:val="00307F5B"/>
    <w:rsid w:val="003111FD"/>
    <w:rsid w:val="0031437D"/>
    <w:rsid w:val="003166DE"/>
    <w:rsid w:val="00320F94"/>
    <w:rsid w:val="00320FBB"/>
    <w:rsid w:val="00324C4B"/>
    <w:rsid w:val="00325F94"/>
    <w:rsid w:val="0032796F"/>
    <w:rsid w:val="0033176A"/>
    <w:rsid w:val="003319D3"/>
    <w:rsid w:val="00332D19"/>
    <w:rsid w:val="00332DCD"/>
    <w:rsid w:val="00333239"/>
    <w:rsid w:val="0033671D"/>
    <w:rsid w:val="00337126"/>
    <w:rsid w:val="00337161"/>
    <w:rsid w:val="00340652"/>
    <w:rsid w:val="003426F4"/>
    <w:rsid w:val="00343C43"/>
    <w:rsid w:val="00345361"/>
    <w:rsid w:val="00345D18"/>
    <w:rsid w:val="00345EA6"/>
    <w:rsid w:val="00347D51"/>
    <w:rsid w:val="0035030F"/>
    <w:rsid w:val="00356586"/>
    <w:rsid w:val="00356FAC"/>
    <w:rsid w:val="003610A8"/>
    <w:rsid w:val="003610CC"/>
    <w:rsid w:val="0036192D"/>
    <w:rsid w:val="0036259C"/>
    <w:rsid w:val="003658A2"/>
    <w:rsid w:val="003676E6"/>
    <w:rsid w:val="003713AA"/>
    <w:rsid w:val="00371BCC"/>
    <w:rsid w:val="00371F73"/>
    <w:rsid w:val="00372A4D"/>
    <w:rsid w:val="00375854"/>
    <w:rsid w:val="003763DB"/>
    <w:rsid w:val="00376DC7"/>
    <w:rsid w:val="00377B3B"/>
    <w:rsid w:val="00380C3D"/>
    <w:rsid w:val="003861BE"/>
    <w:rsid w:val="0038730B"/>
    <w:rsid w:val="00390054"/>
    <w:rsid w:val="00390CB1"/>
    <w:rsid w:val="0039313C"/>
    <w:rsid w:val="00395EE9"/>
    <w:rsid w:val="003A1EF2"/>
    <w:rsid w:val="003A4E1D"/>
    <w:rsid w:val="003B1405"/>
    <w:rsid w:val="003B2563"/>
    <w:rsid w:val="003B2881"/>
    <w:rsid w:val="003B55DF"/>
    <w:rsid w:val="003B6E36"/>
    <w:rsid w:val="003C2371"/>
    <w:rsid w:val="003C2C6A"/>
    <w:rsid w:val="003C77D5"/>
    <w:rsid w:val="003D0CE2"/>
    <w:rsid w:val="003D2E8A"/>
    <w:rsid w:val="003D3F54"/>
    <w:rsid w:val="003D4274"/>
    <w:rsid w:val="003D6B75"/>
    <w:rsid w:val="003E0AC5"/>
    <w:rsid w:val="003E4668"/>
    <w:rsid w:val="003E5727"/>
    <w:rsid w:val="003E6313"/>
    <w:rsid w:val="003F06FD"/>
    <w:rsid w:val="003F26F9"/>
    <w:rsid w:val="003F4DD8"/>
    <w:rsid w:val="003F5924"/>
    <w:rsid w:val="003F599A"/>
    <w:rsid w:val="003F63CD"/>
    <w:rsid w:val="003F6BB5"/>
    <w:rsid w:val="00400A1A"/>
    <w:rsid w:val="0040224F"/>
    <w:rsid w:val="00402376"/>
    <w:rsid w:val="00402660"/>
    <w:rsid w:val="004036A3"/>
    <w:rsid w:val="00404DAF"/>
    <w:rsid w:val="00406598"/>
    <w:rsid w:val="00407EF4"/>
    <w:rsid w:val="00411C34"/>
    <w:rsid w:val="004124B4"/>
    <w:rsid w:val="00415D98"/>
    <w:rsid w:val="00417C67"/>
    <w:rsid w:val="0042217F"/>
    <w:rsid w:val="00422502"/>
    <w:rsid w:val="00424F5E"/>
    <w:rsid w:val="00427C93"/>
    <w:rsid w:val="00432400"/>
    <w:rsid w:val="0043285E"/>
    <w:rsid w:val="00433933"/>
    <w:rsid w:val="0043439E"/>
    <w:rsid w:val="004357F8"/>
    <w:rsid w:val="00436B31"/>
    <w:rsid w:val="00440711"/>
    <w:rsid w:val="00442641"/>
    <w:rsid w:val="00442C1B"/>
    <w:rsid w:val="0044374D"/>
    <w:rsid w:val="00444AD9"/>
    <w:rsid w:val="00445097"/>
    <w:rsid w:val="004455F8"/>
    <w:rsid w:val="004466C1"/>
    <w:rsid w:val="004479C0"/>
    <w:rsid w:val="004519A7"/>
    <w:rsid w:val="00453A7E"/>
    <w:rsid w:val="00455AC7"/>
    <w:rsid w:val="0045626A"/>
    <w:rsid w:val="004609B8"/>
    <w:rsid w:val="00460E38"/>
    <w:rsid w:val="0046107B"/>
    <w:rsid w:val="00470B38"/>
    <w:rsid w:val="00471AF4"/>
    <w:rsid w:val="00473E3A"/>
    <w:rsid w:val="00474511"/>
    <w:rsid w:val="00476896"/>
    <w:rsid w:val="00476F66"/>
    <w:rsid w:val="00480410"/>
    <w:rsid w:val="004810D4"/>
    <w:rsid w:val="004839F5"/>
    <w:rsid w:val="004840B9"/>
    <w:rsid w:val="00484796"/>
    <w:rsid w:val="00484AA3"/>
    <w:rsid w:val="0049155A"/>
    <w:rsid w:val="00493208"/>
    <w:rsid w:val="00493772"/>
    <w:rsid w:val="00494E6D"/>
    <w:rsid w:val="00495D7C"/>
    <w:rsid w:val="00496D87"/>
    <w:rsid w:val="00497F0E"/>
    <w:rsid w:val="004A0E6E"/>
    <w:rsid w:val="004A1B63"/>
    <w:rsid w:val="004A1D95"/>
    <w:rsid w:val="004A1DC4"/>
    <w:rsid w:val="004A4221"/>
    <w:rsid w:val="004A6AE1"/>
    <w:rsid w:val="004B04BB"/>
    <w:rsid w:val="004B0AC4"/>
    <w:rsid w:val="004B1858"/>
    <w:rsid w:val="004B2641"/>
    <w:rsid w:val="004B4E83"/>
    <w:rsid w:val="004B566E"/>
    <w:rsid w:val="004B6024"/>
    <w:rsid w:val="004B6E39"/>
    <w:rsid w:val="004C10A0"/>
    <w:rsid w:val="004C58A7"/>
    <w:rsid w:val="004C5DCE"/>
    <w:rsid w:val="004C65A3"/>
    <w:rsid w:val="004D0846"/>
    <w:rsid w:val="004D0DF8"/>
    <w:rsid w:val="004D0FF5"/>
    <w:rsid w:val="004D1B42"/>
    <w:rsid w:val="004D23C1"/>
    <w:rsid w:val="004D327E"/>
    <w:rsid w:val="004D3D26"/>
    <w:rsid w:val="004D3E60"/>
    <w:rsid w:val="004D4474"/>
    <w:rsid w:val="004D4752"/>
    <w:rsid w:val="004D7056"/>
    <w:rsid w:val="004E05A6"/>
    <w:rsid w:val="004E29B4"/>
    <w:rsid w:val="004E4BE9"/>
    <w:rsid w:val="004E5C20"/>
    <w:rsid w:val="004F0BC9"/>
    <w:rsid w:val="004F1FE5"/>
    <w:rsid w:val="004F4245"/>
    <w:rsid w:val="004F4855"/>
    <w:rsid w:val="004F6D8E"/>
    <w:rsid w:val="005005C1"/>
    <w:rsid w:val="00500B1E"/>
    <w:rsid w:val="00500E31"/>
    <w:rsid w:val="00502C5F"/>
    <w:rsid w:val="00504ECD"/>
    <w:rsid w:val="00506806"/>
    <w:rsid w:val="00506A4E"/>
    <w:rsid w:val="00507209"/>
    <w:rsid w:val="00507303"/>
    <w:rsid w:val="00510380"/>
    <w:rsid w:val="00510385"/>
    <w:rsid w:val="005152FF"/>
    <w:rsid w:val="005160D2"/>
    <w:rsid w:val="005169AF"/>
    <w:rsid w:val="00522D69"/>
    <w:rsid w:val="00522E18"/>
    <w:rsid w:val="005236F0"/>
    <w:rsid w:val="005239F7"/>
    <w:rsid w:val="00523E61"/>
    <w:rsid w:val="00523F73"/>
    <w:rsid w:val="005259D2"/>
    <w:rsid w:val="00525EB9"/>
    <w:rsid w:val="005260E0"/>
    <w:rsid w:val="00526CE1"/>
    <w:rsid w:val="00526F0C"/>
    <w:rsid w:val="00530AF5"/>
    <w:rsid w:val="00531493"/>
    <w:rsid w:val="0053156C"/>
    <w:rsid w:val="00531DE2"/>
    <w:rsid w:val="0053255A"/>
    <w:rsid w:val="00534ECA"/>
    <w:rsid w:val="00535E44"/>
    <w:rsid w:val="00536758"/>
    <w:rsid w:val="00536E1F"/>
    <w:rsid w:val="0054048D"/>
    <w:rsid w:val="0054199B"/>
    <w:rsid w:val="00543A62"/>
    <w:rsid w:val="00543CEE"/>
    <w:rsid w:val="00544F82"/>
    <w:rsid w:val="0054565D"/>
    <w:rsid w:val="005459CD"/>
    <w:rsid w:val="00551DB7"/>
    <w:rsid w:val="00552785"/>
    <w:rsid w:val="00552F5C"/>
    <w:rsid w:val="005536CE"/>
    <w:rsid w:val="0055585E"/>
    <w:rsid w:val="00555B30"/>
    <w:rsid w:val="00557BC5"/>
    <w:rsid w:val="00557DF4"/>
    <w:rsid w:val="00560D30"/>
    <w:rsid w:val="00560FBC"/>
    <w:rsid w:val="00563C52"/>
    <w:rsid w:val="00563E08"/>
    <w:rsid w:val="00565F1D"/>
    <w:rsid w:val="00566532"/>
    <w:rsid w:val="005701F3"/>
    <w:rsid w:val="00570443"/>
    <w:rsid w:val="00571187"/>
    <w:rsid w:val="005712AA"/>
    <w:rsid w:val="00571373"/>
    <w:rsid w:val="005752FA"/>
    <w:rsid w:val="00583F05"/>
    <w:rsid w:val="005840B8"/>
    <w:rsid w:val="005857F5"/>
    <w:rsid w:val="00585ED0"/>
    <w:rsid w:val="0059368E"/>
    <w:rsid w:val="00594B33"/>
    <w:rsid w:val="005A1B16"/>
    <w:rsid w:val="005A5C72"/>
    <w:rsid w:val="005A6A11"/>
    <w:rsid w:val="005A7BA9"/>
    <w:rsid w:val="005B0DA1"/>
    <w:rsid w:val="005B29ED"/>
    <w:rsid w:val="005C04F5"/>
    <w:rsid w:val="005C1422"/>
    <w:rsid w:val="005C31BA"/>
    <w:rsid w:val="005C3856"/>
    <w:rsid w:val="005C4873"/>
    <w:rsid w:val="005C70C5"/>
    <w:rsid w:val="005D2B9A"/>
    <w:rsid w:val="005D50F5"/>
    <w:rsid w:val="005D7640"/>
    <w:rsid w:val="005D78D3"/>
    <w:rsid w:val="005E23E9"/>
    <w:rsid w:val="005E26E8"/>
    <w:rsid w:val="005E2F65"/>
    <w:rsid w:val="005E5BA6"/>
    <w:rsid w:val="005E5F90"/>
    <w:rsid w:val="005E716F"/>
    <w:rsid w:val="005E7801"/>
    <w:rsid w:val="005F07B1"/>
    <w:rsid w:val="005F153B"/>
    <w:rsid w:val="005F1C25"/>
    <w:rsid w:val="005F1CBE"/>
    <w:rsid w:val="005F2331"/>
    <w:rsid w:val="005F4202"/>
    <w:rsid w:val="005F60D4"/>
    <w:rsid w:val="005F674C"/>
    <w:rsid w:val="005F6C8A"/>
    <w:rsid w:val="005F737F"/>
    <w:rsid w:val="00602E84"/>
    <w:rsid w:val="006039D8"/>
    <w:rsid w:val="006054EB"/>
    <w:rsid w:val="006057CC"/>
    <w:rsid w:val="00605CD1"/>
    <w:rsid w:val="0061204D"/>
    <w:rsid w:val="00613443"/>
    <w:rsid w:val="00614321"/>
    <w:rsid w:val="00614FF5"/>
    <w:rsid w:val="006176E8"/>
    <w:rsid w:val="0061798F"/>
    <w:rsid w:val="00617A23"/>
    <w:rsid w:val="0062161E"/>
    <w:rsid w:val="00622FD9"/>
    <w:rsid w:val="00626FDA"/>
    <w:rsid w:val="0063044D"/>
    <w:rsid w:val="006306B9"/>
    <w:rsid w:val="00633951"/>
    <w:rsid w:val="00634C03"/>
    <w:rsid w:val="00635417"/>
    <w:rsid w:val="006355EB"/>
    <w:rsid w:val="00635627"/>
    <w:rsid w:val="0064097E"/>
    <w:rsid w:val="00642D8A"/>
    <w:rsid w:val="006432BC"/>
    <w:rsid w:val="00644DED"/>
    <w:rsid w:val="006462C1"/>
    <w:rsid w:val="00650620"/>
    <w:rsid w:val="00651602"/>
    <w:rsid w:val="0065307C"/>
    <w:rsid w:val="00654021"/>
    <w:rsid w:val="006546B4"/>
    <w:rsid w:val="00655027"/>
    <w:rsid w:val="00655F14"/>
    <w:rsid w:val="0065706D"/>
    <w:rsid w:val="006574C2"/>
    <w:rsid w:val="00657645"/>
    <w:rsid w:val="00660607"/>
    <w:rsid w:val="00670AA3"/>
    <w:rsid w:val="006723E3"/>
    <w:rsid w:val="0067309C"/>
    <w:rsid w:val="0067468F"/>
    <w:rsid w:val="0067481B"/>
    <w:rsid w:val="00674FD9"/>
    <w:rsid w:val="00675095"/>
    <w:rsid w:val="00675A96"/>
    <w:rsid w:val="00675B5B"/>
    <w:rsid w:val="0067727F"/>
    <w:rsid w:val="0067732B"/>
    <w:rsid w:val="006823FB"/>
    <w:rsid w:val="00682409"/>
    <w:rsid w:val="006851C6"/>
    <w:rsid w:val="00685261"/>
    <w:rsid w:val="00685475"/>
    <w:rsid w:val="0068724B"/>
    <w:rsid w:val="00690561"/>
    <w:rsid w:val="00692FB7"/>
    <w:rsid w:val="006930C7"/>
    <w:rsid w:val="00693C3F"/>
    <w:rsid w:val="006A0579"/>
    <w:rsid w:val="006A17AD"/>
    <w:rsid w:val="006A1E85"/>
    <w:rsid w:val="006A38E5"/>
    <w:rsid w:val="006A4E44"/>
    <w:rsid w:val="006A69B2"/>
    <w:rsid w:val="006A6C16"/>
    <w:rsid w:val="006A6C19"/>
    <w:rsid w:val="006B26D0"/>
    <w:rsid w:val="006B3251"/>
    <w:rsid w:val="006B629F"/>
    <w:rsid w:val="006B7B44"/>
    <w:rsid w:val="006C13BB"/>
    <w:rsid w:val="006C4D3E"/>
    <w:rsid w:val="006C59E1"/>
    <w:rsid w:val="006D1B9A"/>
    <w:rsid w:val="006D334D"/>
    <w:rsid w:val="006D408E"/>
    <w:rsid w:val="006D6675"/>
    <w:rsid w:val="006D6FF7"/>
    <w:rsid w:val="006E272C"/>
    <w:rsid w:val="006E36A8"/>
    <w:rsid w:val="006E5B82"/>
    <w:rsid w:val="006E6E45"/>
    <w:rsid w:val="006F0AEF"/>
    <w:rsid w:val="006F0DDB"/>
    <w:rsid w:val="006F2E69"/>
    <w:rsid w:val="006F32B8"/>
    <w:rsid w:val="006F365A"/>
    <w:rsid w:val="006F5D81"/>
    <w:rsid w:val="006F6E2F"/>
    <w:rsid w:val="00700D2A"/>
    <w:rsid w:val="00702AB0"/>
    <w:rsid w:val="007043C9"/>
    <w:rsid w:val="00706420"/>
    <w:rsid w:val="007077C8"/>
    <w:rsid w:val="00710617"/>
    <w:rsid w:val="0071581B"/>
    <w:rsid w:val="007169B2"/>
    <w:rsid w:val="00720220"/>
    <w:rsid w:val="00724E46"/>
    <w:rsid w:val="0072545F"/>
    <w:rsid w:val="007268F6"/>
    <w:rsid w:val="00731932"/>
    <w:rsid w:val="007320F1"/>
    <w:rsid w:val="00733873"/>
    <w:rsid w:val="0073770E"/>
    <w:rsid w:val="00740640"/>
    <w:rsid w:val="00743F32"/>
    <w:rsid w:val="00745E01"/>
    <w:rsid w:val="00745F0F"/>
    <w:rsid w:val="0074761B"/>
    <w:rsid w:val="00751F02"/>
    <w:rsid w:val="007536A0"/>
    <w:rsid w:val="00754807"/>
    <w:rsid w:val="007551A9"/>
    <w:rsid w:val="00762571"/>
    <w:rsid w:val="00762970"/>
    <w:rsid w:val="00765534"/>
    <w:rsid w:val="007661D3"/>
    <w:rsid w:val="00771117"/>
    <w:rsid w:val="0077134E"/>
    <w:rsid w:val="00771B7A"/>
    <w:rsid w:val="00773D8F"/>
    <w:rsid w:val="00775758"/>
    <w:rsid w:val="0077670F"/>
    <w:rsid w:val="00785274"/>
    <w:rsid w:val="00785E69"/>
    <w:rsid w:val="00790839"/>
    <w:rsid w:val="007924EE"/>
    <w:rsid w:val="00792DF4"/>
    <w:rsid w:val="00793E75"/>
    <w:rsid w:val="00794F10"/>
    <w:rsid w:val="007A0AEB"/>
    <w:rsid w:val="007A3BD2"/>
    <w:rsid w:val="007A49A4"/>
    <w:rsid w:val="007A5D08"/>
    <w:rsid w:val="007A7122"/>
    <w:rsid w:val="007B036E"/>
    <w:rsid w:val="007B171A"/>
    <w:rsid w:val="007B398E"/>
    <w:rsid w:val="007B3C9E"/>
    <w:rsid w:val="007B3FA0"/>
    <w:rsid w:val="007B46F2"/>
    <w:rsid w:val="007B5D35"/>
    <w:rsid w:val="007B62BD"/>
    <w:rsid w:val="007B674A"/>
    <w:rsid w:val="007C20F8"/>
    <w:rsid w:val="007C297F"/>
    <w:rsid w:val="007C4C4D"/>
    <w:rsid w:val="007C516F"/>
    <w:rsid w:val="007C5F13"/>
    <w:rsid w:val="007D1B86"/>
    <w:rsid w:val="007D6763"/>
    <w:rsid w:val="007D6D10"/>
    <w:rsid w:val="007E0634"/>
    <w:rsid w:val="007E111E"/>
    <w:rsid w:val="007E1894"/>
    <w:rsid w:val="007E2145"/>
    <w:rsid w:val="007E37EF"/>
    <w:rsid w:val="007E5DC6"/>
    <w:rsid w:val="007F023B"/>
    <w:rsid w:val="007F2D77"/>
    <w:rsid w:val="007F2DAB"/>
    <w:rsid w:val="007F3974"/>
    <w:rsid w:val="007F3D6B"/>
    <w:rsid w:val="007F61ED"/>
    <w:rsid w:val="007F6B8D"/>
    <w:rsid w:val="00800C55"/>
    <w:rsid w:val="00804BFC"/>
    <w:rsid w:val="00806191"/>
    <w:rsid w:val="0080665E"/>
    <w:rsid w:val="008101B3"/>
    <w:rsid w:val="00810696"/>
    <w:rsid w:val="00810908"/>
    <w:rsid w:val="00810BD3"/>
    <w:rsid w:val="00813E47"/>
    <w:rsid w:val="00815BC7"/>
    <w:rsid w:val="00816316"/>
    <w:rsid w:val="00817C86"/>
    <w:rsid w:val="00821B12"/>
    <w:rsid w:val="0083090E"/>
    <w:rsid w:val="00831597"/>
    <w:rsid w:val="00833201"/>
    <w:rsid w:val="0083496E"/>
    <w:rsid w:val="00836F2A"/>
    <w:rsid w:val="00843531"/>
    <w:rsid w:val="00846573"/>
    <w:rsid w:val="0085207B"/>
    <w:rsid w:val="0085271D"/>
    <w:rsid w:val="00854D43"/>
    <w:rsid w:val="00856B94"/>
    <w:rsid w:val="00860960"/>
    <w:rsid w:val="0086279D"/>
    <w:rsid w:val="00864829"/>
    <w:rsid w:val="00865FFC"/>
    <w:rsid w:val="0086675B"/>
    <w:rsid w:val="00867774"/>
    <w:rsid w:val="00870FEE"/>
    <w:rsid w:val="00873137"/>
    <w:rsid w:val="0087318D"/>
    <w:rsid w:val="008750C2"/>
    <w:rsid w:val="00877008"/>
    <w:rsid w:val="00884710"/>
    <w:rsid w:val="00884AF4"/>
    <w:rsid w:val="00884D13"/>
    <w:rsid w:val="00890825"/>
    <w:rsid w:val="008922C2"/>
    <w:rsid w:val="008933AD"/>
    <w:rsid w:val="00895106"/>
    <w:rsid w:val="0089632C"/>
    <w:rsid w:val="008A181F"/>
    <w:rsid w:val="008A32D6"/>
    <w:rsid w:val="008A3DFB"/>
    <w:rsid w:val="008A566A"/>
    <w:rsid w:val="008A580D"/>
    <w:rsid w:val="008B0159"/>
    <w:rsid w:val="008B2C4B"/>
    <w:rsid w:val="008B2D51"/>
    <w:rsid w:val="008B4FAA"/>
    <w:rsid w:val="008B550E"/>
    <w:rsid w:val="008B55E6"/>
    <w:rsid w:val="008B6F7A"/>
    <w:rsid w:val="008C3A43"/>
    <w:rsid w:val="008C507C"/>
    <w:rsid w:val="008C5DCD"/>
    <w:rsid w:val="008C60FD"/>
    <w:rsid w:val="008D0CBF"/>
    <w:rsid w:val="008D121A"/>
    <w:rsid w:val="008D1936"/>
    <w:rsid w:val="008D45BF"/>
    <w:rsid w:val="008D46C9"/>
    <w:rsid w:val="008D78FE"/>
    <w:rsid w:val="008D7EF1"/>
    <w:rsid w:val="008E024D"/>
    <w:rsid w:val="008E0C00"/>
    <w:rsid w:val="008E2265"/>
    <w:rsid w:val="008E2654"/>
    <w:rsid w:val="008E4B23"/>
    <w:rsid w:val="008E4C20"/>
    <w:rsid w:val="008E65F3"/>
    <w:rsid w:val="008E6AC5"/>
    <w:rsid w:val="008E7609"/>
    <w:rsid w:val="008E78D6"/>
    <w:rsid w:val="008F0B28"/>
    <w:rsid w:val="008F1783"/>
    <w:rsid w:val="008F22A9"/>
    <w:rsid w:val="008F2C48"/>
    <w:rsid w:val="008F4BEF"/>
    <w:rsid w:val="008F7503"/>
    <w:rsid w:val="00900B02"/>
    <w:rsid w:val="009022C2"/>
    <w:rsid w:val="0090468C"/>
    <w:rsid w:val="00907503"/>
    <w:rsid w:val="00907534"/>
    <w:rsid w:val="00907D0F"/>
    <w:rsid w:val="00912484"/>
    <w:rsid w:val="009130B9"/>
    <w:rsid w:val="009174FD"/>
    <w:rsid w:val="0092093F"/>
    <w:rsid w:val="00924875"/>
    <w:rsid w:val="00925F27"/>
    <w:rsid w:val="00927B7F"/>
    <w:rsid w:val="00936739"/>
    <w:rsid w:val="009374D3"/>
    <w:rsid w:val="00937931"/>
    <w:rsid w:val="009415D0"/>
    <w:rsid w:val="00943C05"/>
    <w:rsid w:val="0095297D"/>
    <w:rsid w:val="0095716B"/>
    <w:rsid w:val="00962707"/>
    <w:rsid w:val="009655AC"/>
    <w:rsid w:val="0096627D"/>
    <w:rsid w:val="00970AD5"/>
    <w:rsid w:val="00970DBF"/>
    <w:rsid w:val="00974A35"/>
    <w:rsid w:val="00977A43"/>
    <w:rsid w:val="0098285A"/>
    <w:rsid w:val="00983798"/>
    <w:rsid w:val="0098689C"/>
    <w:rsid w:val="00995EDB"/>
    <w:rsid w:val="00997DCC"/>
    <w:rsid w:val="009A217F"/>
    <w:rsid w:val="009A2DC8"/>
    <w:rsid w:val="009A5E3E"/>
    <w:rsid w:val="009B57FA"/>
    <w:rsid w:val="009B782C"/>
    <w:rsid w:val="009C034A"/>
    <w:rsid w:val="009C20F2"/>
    <w:rsid w:val="009C580E"/>
    <w:rsid w:val="009C5863"/>
    <w:rsid w:val="009C70F0"/>
    <w:rsid w:val="009D135A"/>
    <w:rsid w:val="009D194F"/>
    <w:rsid w:val="009D5CF4"/>
    <w:rsid w:val="009D7987"/>
    <w:rsid w:val="009E4D1D"/>
    <w:rsid w:val="009E4E51"/>
    <w:rsid w:val="009F0702"/>
    <w:rsid w:val="009F527D"/>
    <w:rsid w:val="009F7EAB"/>
    <w:rsid w:val="00A009B0"/>
    <w:rsid w:val="00A02CEE"/>
    <w:rsid w:val="00A03064"/>
    <w:rsid w:val="00A03624"/>
    <w:rsid w:val="00A03816"/>
    <w:rsid w:val="00A05AF5"/>
    <w:rsid w:val="00A073D7"/>
    <w:rsid w:val="00A11100"/>
    <w:rsid w:val="00A12501"/>
    <w:rsid w:val="00A1261B"/>
    <w:rsid w:val="00A142C5"/>
    <w:rsid w:val="00A15AEF"/>
    <w:rsid w:val="00A17552"/>
    <w:rsid w:val="00A2126F"/>
    <w:rsid w:val="00A21FF7"/>
    <w:rsid w:val="00A22282"/>
    <w:rsid w:val="00A22A51"/>
    <w:rsid w:val="00A2513D"/>
    <w:rsid w:val="00A27632"/>
    <w:rsid w:val="00A278E6"/>
    <w:rsid w:val="00A30389"/>
    <w:rsid w:val="00A30450"/>
    <w:rsid w:val="00A32800"/>
    <w:rsid w:val="00A32D8B"/>
    <w:rsid w:val="00A343DD"/>
    <w:rsid w:val="00A34B1B"/>
    <w:rsid w:val="00A364CB"/>
    <w:rsid w:val="00A36B71"/>
    <w:rsid w:val="00A374CA"/>
    <w:rsid w:val="00A37887"/>
    <w:rsid w:val="00A40B77"/>
    <w:rsid w:val="00A42B73"/>
    <w:rsid w:val="00A4389E"/>
    <w:rsid w:val="00A44136"/>
    <w:rsid w:val="00A4787C"/>
    <w:rsid w:val="00A50275"/>
    <w:rsid w:val="00A50796"/>
    <w:rsid w:val="00A51A7D"/>
    <w:rsid w:val="00A51BF3"/>
    <w:rsid w:val="00A642D9"/>
    <w:rsid w:val="00A65DBB"/>
    <w:rsid w:val="00A6638F"/>
    <w:rsid w:val="00A66560"/>
    <w:rsid w:val="00A671AC"/>
    <w:rsid w:val="00A67B6B"/>
    <w:rsid w:val="00A74669"/>
    <w:rsid w:val="00A77076"/>
    <w:rsid w:val="00A837CE"/>
    <w:rsid w:val="00A87AAE"/>
    <w:rsid w:val="00A87D2E"/>
    <w:rsid w:val="00A92D98"/>
    <w:rsid w:val="00A93AEF"/>
    <w:rsid w:val="00A954FE"/>
    <w:rsid w:val="00A96AEC"/>
    <w:rsid w:val="00AA065F"/>
    <w:rsid w:val="00AA1D08"/>
    <w:rsid w:val="00AA47CC"/>
    <w:rsid w:val="00AA6124"/>
    <w:rsid w:val="00AB272B"/>
    <w:rsid w:val="00AB3599"/>
    <w:rsid w:val="00AB4636"/>
    <w:rsid w:val="00AC2DC5"/>
    <w:rsid w:val="00AC5E12"/>
    <w:rsid w:val="00AC6824"/>
    <w:rsid w:val="00AC6FFE"/>
    <w:rsid w:val="00AC7F3B"/>
    <w:rsid w:val="00AD00F6"/>
    <w:rsid w:val="00AD05D0"/>
    <w:rsid w:val="00AD3687"/>
    <w:rsid w:val="00AD6694"/>
    <w:rsid w:val="00AE02E6"/>
    <w:rsid w:val="00AE067E"/>
    <w:rsid w:val="00AE12DE"/>
    <w:rsid w:val="00AE1A0B"/>
    <w:rsid w:val="00AE3673"/>
    <w:rsid w:val="00AE467F"/>
    <w:rsid w:val="00AE564E"/>
    <w:rsid w:val="00AE75DC"/>
    <w:rsid w:val="00AF0437"/>
    <w:rsid w:val="00AF09D3"/>
    <w:rsid w:val="00AF1E13"/>
    <w:rsid w:val="00AF2BAE"/>
    <w:rsid w:val="00AF3566"/>
    <w:rsid w:val="00AF36D4"/>
    <w:rsid w:val="00AF434D"/>
    <w:rsid w:val="00AF568B"/>
    <w:rsid w:val="00AF5B4E"/>
    <w:rsid w:val="00AF5C2D"/>
    <w:rsid w:val="00AF61D1"/>
    <w:rsid w:val="00B00F27"/>
    <w:rsid w:val="00B02ADA"/>
    <w:rsid w:val="00B035A4"/>
    <w:rsid w:val="00B052AB"/>
    <w:rsid w:val="00B05ABE"/>
    <w:rsid w:val="00B06484"/>
    <w:rsid w:val="00B11402"/>
    <w:rsid w:val="00B11CC7"/>
    <w:rsid w:val="00B12891"/>
    <w:rsid w:val="00B1390E"/>
    <w:rsid w:val="00B13D2C"/>
    <w:rsid w:val="00B156C6"/>
    <w:rsid w:val="00B20BDC"/>
    <w:rsid w:val="00B21C5D"/>
    <w:rsid w:val="00B24162"/>
    <w:rsid w:val="00B2490B"/>
    <w:rsid w:val="00B25DAC"/>
    <w:rsid w:val="00B33D51"/>
    <w:rsid w:val="00B345CF"/>
    <w:rsid w:val="00B35ECC"/>
    <w:rsid w:val="00B40768"/>
    <w:rsid w:val="00B40A97"/>
    <w:rsid w:val="00B410C8"/>
    <w:rsid w:val="00B44F60"/>
    <w:rsid w:val="00B46CA0"/>
    <w:rsid w:val="00B52240"/>
    <w:rsid w:val="00B55166"/>
    <w:rsid w:val="00B55CCF"/>
    <w:rsid w:val="00B56D61"/>
    <w:rsid w:val="00B619AA"/>
    <w:rsid w:val="00B63226"/>
    <w:rsid w:val="00B65745"/>
    <w:rsid w:val="00B6701E"/>
    <w:rsid w:val="00B7252B"/>
    <w:rsid w:val="00B73CDC"/>
    <w:rsid w:val="00B7417A"/>
    <w:rsid w:val="00B7509B"/>
    <w:rsid w:val="00B83B60"/>
    <w:rsid w:val="00B856DD"/>
    <w:rsid w:val="00B85EC6"/>
    <w:rsid w:val="00B901C9"/>
    <w:rsid w:val="00B90CD2"/>
    <w:rsid w:val="00B90FF9"/>
    <w:rsid w:val="00B926EA"/>
    <w:rsid w:val="00B955B8"/>
    <w:rsid w:val="00BA00A3"/>
    <w:rsid w:val="00BA2376"/>
    <w:rsid w:val="00BA40C2"/>
    <w:rsid w:val="00BA6407"/>
    <w:rsid w:val="00BA6650"/>
    <w:rsid w:val="00BA7F60"/>
    <w:rsid w:val="00BB1680"/>
    <w:rsid w:val="00BB2848"/>
    <w:rsid w:val="00BB5E50"/>
    <w:rsid w:val="00BB6CA2"/>
    <w:rsid w:val="00BB755F"/>
    <w:rsid w:val="00BB7B4C"/>
    <w:rsid w:val="00BC1F2E"/>
    <w:rsid w:val="00BC2521"/>
    <w:rsid w:val="00BC3649"/>
    <w:rsid w:val="00BC41F5"/>
    <w:rsid w:val="00BC4B75"/>
    <w:rsid w:val="00BC5C25"/>
    <w:rsid w:val="00BD026A"/>
    <w:rsid w:val="00BD2868"/>
    <w:rsid w:val="00BD32E3"/>
    <w:rsid w:val="00BD34F1"/>
    <w:rsid w:val="00BD5C5C"/>
    <w:rsid w:val="00BE0734"/>
    <w:rsid w:val="00BE10E5"/>
    <w:rsid w:val="00BE112F"/>
    <w:rsid w:val="00BE31CD"/>
    <w:rsid w:val="00BE3368"/>
    <w:rsid w:val="00BE45EC"/>
    <w:rsid w:val="00BE50A9"/>
    <w:rsid w:val="00BE699D"/>
    <w:rsid w:val="00BF065F"/>
    <w:rsid w:val="00BF244E"/>
    <w:rsid w:val="00BF2A13"/>
    <w:rsid w:val="00BF382C"/>
    <w:rsid w:val="00BF47DD"/>
    <w:rsid w:val="00BF71ED"/>
    <w:rsid w:val="00C02828"/>
    <w:rsid w:val="00C04554"/>
    <w:rsid w:val="00C049D6"/>
    <w:rsid w:val="00C04B5E"/>
    <w:rsid w:val="00C05393"/>
    <w:rsid w:val="00C05CF9"/>
    <w:rsid w:val="00C10E17"/>
    <w:rsid w:val="00C12B89"/>
    <w:rsid w:val="00C15887"/>
    <w:rsid w:val="00C15A43"/>
    <w:rsid w:val="00C15F23"/>
    <w:rsid w:val="00C22A0D"/>
    <w:rsid w:val="00C257D1"/>
    <w:rsid w:val="00C26616"/>
    <w:rsid w:val="00C2709B"/>
    <w:rsid w:val="00C30F2D"/>
    <w:rsid w:val="00C33814"/>
    <w:rsid w:val="00C34D3F"/>
    <w:rsid w:val="00C351C8"/>
    <w:rsid w:val="00C35B9E"/>
    <w:rsid w:val="00C373E9"/>
    <w:rsid w:val="00C37A57"/>
    <w:rsid w:val="00C43B46"/>
    <w:rsid w:val="00C45DE2"/>
    <w:rsid w:val="00C50963"/>
    <w:rsid w:val="00C53B06"/>
    <w:rsid w:val="00C53B9D"/>
    <w:rsid w:val="00C5722C"/>
    <w:rsid w:val="00C607AE"/>
    <w:rsid w:val="00C613BD"/>
    <w:rsid w:val="00C6220A"/>
    <w:rsid w:val="00C624AB"/>
    <w:rsid w:val="00C62A91"/>
    <w:rsid w:val="00C66229"/>
    <w:rsid w:val="00C67973"/>
    <w:rsid w:val="00C679AF"/>
    <w:rsid w:val="00C71978"/>
    <w:rsid w:val="00C72013"/>
    <w:rsid w:val="00C73323"/>
    <w:rsid w:val="00C82475"/>
    <w:rsid w:val="00C83498"/>
    <w:rsid w:val="00C908E5"/>
    <w:rsid w:val="00C9178B"/>
    <w:rsid w:val="00C962CC"/>
    <w:rsid w:val="00C96CAA"/>
    <w:rsid w:val="00C96CEA"/>
    <w:rsid w:val="00C96E52"/>
    <w:rsid w:val="00C97ADD"/>
    <w:rsid w:val="00CA0231"/>
    <w:rsid w:val="00CA0747"/>
    <w:rsid w:val="00CA1232"/>
    <w:rsid w:val="00CA19AA"/>
    <w:rsid w:val="00CA761B"/>
    <w:rsid w:val="00CB0266"/>
    <w:rsid w:val="00CB0FCD"/>
    <w:rsid w:val="00CB19D1"/>
    <w:rsid w:val="00CB1E74"/>
    <w:rsid w:val="00CB2411"/>
    <w:rsid w:val="00CC01A0"/>
    <w:rsid w:val="00CC0816"/>
    <w:rsid w:val="00CC1F48"/>
    <w:rsid w:val="00CC3200"/>
    <w:rsid w:val="00CC7CCC"/>
    <w:rsid w:val="00CD1547"/>
    <w:rsid w:val="00CD2B5F"/>
    <w:rsid w:val="00CD3852"/>
    <w:rsid w:val="00CE11B3"/>
    <w:rsid w:val="00CE6F12"/>
    <w:rsid w:val="00CE7AB1"/>
    <w:rsid w:val="00CF18BB"/>
    <w:rsid w:val="00CF47B8"/>
    <w:rsid w:val="00CF5703"/>
    <w:rsid w:val="00CF5FD5"/>
    <w:rsid w:val="00D029EA"/>
    <w:rsid w:val="00D02C80"/>
    <w:rsid w:val="00D05954"/>
    <w:rsid w:val="00D05E9D"/>
    <w:rsid w:val="00D068E8"/>
    <w:rsid w:val="00D12F19"/>
    <w:rsid w:val="00D141AB"/>
    <w:rsid w:val="00D1511D"/>
    <w:rsid w:val="00D15361"/>
    <w:rsid w:val="00D15949"/>
    <w:rsid w:val="00D20D2D"/>
    <w:rsid w:val="00D20E6D"/>
    <w:rsid w:val="00D22FB4"/>
    <w:rsid w:val="00D243B8"/>
    <w:rsid w:val="00D253F2"/>
    <w:rsid w:val="00D26541"/>
    <w:rsid w:val="00D26629"/>
    <w:rsid w:val="00D27904"/>
    <w:rsid w:val="00D31695"/>
    <w:rsid w:val="00D3250B"/>
    <w:rsid w:val="00D36BF8"/>
    <w:rsid w:val="00D36E5E"/>
    <w:rsid w:val="00D41769"/>
    <w:rsid w:val="00D4368B"/>
    <w:rsid w:val="00D44E70"/>
    <w:rsid w:val="00D5098D"/>
    <w:rsid w:val="00D511F6"/>
    <w:rsid w:val="00D51A76"/>
    <w:rsid w:val="00D5207D"/>
    <w:rsid w:val="00D52F12"/>
    <w:rsid w:val="00D538B3"/>
    <w:rsid w:val="00D53DBE"/>
    <w:rsid w:val="00D53F2A"/>
    <w:rsid w:val="00D55881"/>
    <w:rsid w:val="00D569ED"/>
    <w:rsid w:val="00D644D5"/>
    <w:rsid w:val="00D6696E"/>
    <w:rsid w:val="00D66A82"/>
    <w:rsid w:val="00D672E1"/>
    <w:rsid w:val="00D74458"/>
    <w:rsid w:val="00D76398"/>
    <w:rsid w:val="00D8045A"/>
    <w:rsid w:val="00D80479"/>
    <w:rsid w:val="00D84C1F"/>
    <w:rsid w:val="00D87D24"/>
    <w:rsid w:val="00D9125E"/>
    <w:rsid w:val="00D916A9"/>
    <w:rsid w:val="00D91B51"/>
    <w:rsid w:val="00D922C6"/>
    <w:rsid w:val="00D94059"/>
    <w:rsid w:val="00D941D0"/>
    <w:rsid w:val="00DA337F"/>
    <w:rsid w:val="00DA3970"/>
    <w:rsid w:val="00DA5C61"/>
    <w:rsid w:val="00DA5D4A"/>
    <w:rsid w:val="00DB0186"/>
    <w:rsid w:val="00DB11B2"/>
    <w:rsid w:val="00DB278C"/>
    <w:rsid w:val="00DB2EEE"/>
    <w:rsid w:val="00DB42DD"/>
    <w:rsid w:val="00DB5804"/>
    <w:rsid w:val="00DB5D6F"/>
    <w:rsid w:val="00DC12F7"/>
    <w:rsid w:val="00DC34E8"/>
    <w:rsid w:val="00DC4FA7"/>
    <w:rsid w:val="00DC59F9"/>
    <w:rsid w:val="00DC5BD9"/>
    <w:rsid w:val="00DD2A1C"/>
    <w:rsid w:val="00DD345A"/>
    <w:rsid w:val="00DD36EF"/>
    <w:rsid w:val="00DD5C1E"/>
    <w:rsid w:val="00DD7D32"/>
    <w:rsid w:val="00DE3D84"/>
    <w:rsid w:val="00DE5D5F"/>
    <w:rsid w:val="00DF5859"/>
    <w:rsid w:val="00DF7F30"/>
    <w:rsid w:val="00E04669"/>
    <w:rsid w:val="00E04A8F"/>
    <w:rsid w:val="00E06BC2"/>
    <w:rsid w:val="00E13F59"/>
    <w:rsid w:val="00E15327"/>
    <w:rsid w:val="00E16A8F"/>
    <w:rsid w:val="00E206E0"/>
    <w:rsid w:val="00E22D54"/>
    <w:rsid w:val="00E31ECC"/>
    <w:rsid w:val="00E32EE2"/>
    <w:rsid w:val="00E32EF0"/>
    <w:rsid w:val="00E34AEA"/>
    <w:rsid w:val="00E35CE2"/>
    <w:rsid w:val="00E363A8"/>
    <w:rsid w:val="00E36869"/>
    <w:rsid w:val="00E37493"/>
    <w:rsid w:val="00E45306"/>
    <w:rsid w:val="00E457C9"/>
    <w:rsid w:val="00E472C2"/>
    <w:rsid w:val="00E47530"/>
    <w:rsid w:val="00E519BD"/>
    <w:rsid w:val="00E546C4"/>
    <w:rsid w:val="00E54C70"/>
    <w:rsid w:val="00E54CC0"/>
    <w:rsid w:val="00E561CB"/>
    <w:rsid w:val="00E57409"/>
    <w:rsid w:val="00E6097A"/>
    <w:rsid w:val="00E60EDB"/>
    <w:rsid w:val="00E6176E"/>
    <w:rsid w:val="00E630D3"/>
    <w:rsid w:val="00E64E54"/>
    <w:rsid w:val="00E67101"/>
    <w:rsid w:val="00E67B63"/>
    <w:rsid w:val="00E67C39"/>
    <w:rsid w:val="00E7038C"/>
    <w:rsid w:val="00E732F9"/>
    <w:rsid w:val="00E779FD"/>
    <w:rsid w:val="00E80C54"/>
    <w:rsid w:val="00E80E05"/>
    <w:rsid w:val="00E8112F"/>
    <w:rsid w:val="00E81A1D"/>
    <w:rsid w:val="00E81D46"/>
    <w:rsid w:val="00E82280"/>
    <w:rsid w:val="00E82D3F"/>
    <w:rsid w:val="00E83233"/>
    <w:rsid w:val="00E851BD"/>
    <w:rsid w:val="00E87292"/>
    <w:rsid w:val="00E87ED4"/>
    <w:rsid w:val="00E901C8"/>
    <w:rsid w:val="00E9045C"/>
    <w:rsid w:val="00E914D0"/>
    <w:rsid w:val="00E9206F"/>
    <w:rsid w:val="00E95244"/>
    <w:rsid w:val="00E962BD"/>
    <w:rsid w:val="00EA1988"/>
    <w:rsid w:val="00EA2EF2"/>
    <w:rsid w:val="00EA7F04"/>
    <w:rsid w:val="00EB0584"/>
    <w:rsid w:val="00EB3029"/>
    <w:rsid w:val="00EB3328"/>
    <w:rsid w:val="00EB40A2"/>
    <w:rsid w:val="00EB55B6"/>
    <w:rsid w:val="00EB577F"/>
    <w:rsid w:val="00EB58BA"/>
    <w:rsid w:val="00EB656B"/>
    <w:rsid w:val="00EB7055"/>
    <w:rsid w:val="00EB7650"/>
    <w:rsid w:val="00EC0425"/>
    <w:rsid w:val="00EC564F"/>
    <w:rsid w:val="00EC5D9A"/>
    <w:rsid w:val="00EC7EB8"/>
    <w:rsid w:val="00ED0B21"/>
    <w:rsid w:val="00ED17E0"/>
    <w:rsid w:val="00ED41F8"/>
    <w:rsid w:val="00ED57E6"/>
    <w:rsid w:val="00ED7C44"/>
    <w:rsid w:val="00ED7F6C"/>
    <w:rsid w:val="00EE18CC"/>
    <w:rsid w:val="00EE2B6E"/>
    <w:rsid w:val="00EE3F04"/>
    <w:rsid w:val="00EE57F9"/>
    <w:rsid w:val="00EE5A75"/>
    <w:rsid w:val="00EE696A"/>
    <w:rsid w:val="00EE72F9"/>
    <w:rsid w:val="00EE77B7"/>
    <w:rsid w:val="00EF7A02"/>
    <w:rsid w:val="00EF7E17"/>
    <w:rsid w:val="00F00F13"/>
    <w:rsid w:val="00F017BF"/>
    <w:rsid w:val="00F01C31"/>
    <w:rsid w:val="00F07444"/>
    <w:rsid w:val="00F07FA4"/>
    <w:rsid w:val="00F10E88"/>
    <w:rsid w:val="00F11F4C"/>
    <w:rsid w:val="00F12646"/>
    <w:rsid w:val="00F155FC"/>
    <w:rsid w:val="00F16325"/>
    <w:rsid w:val="00F17CAD"/>
    <w:rsid w:val="00F20266"/>
    <w:rsid w:val="00F22295"/>
    <w:rsid w:val="00F25666"/>
    <w:rsid w:val="00F26312"/>
    <w:rsid w:val="00F26AE3"/>
    <w:rsid w:val="00F3041E"/>
    <w:rsid w:val="00F31146"/>
    <w:rsid w:val="00F32674"/>
    <w:rsid w:val="00F33BAC"/>
    <w:rsid w:val="00F34552"/>
    <w:rsid w:val="00F354A9"/>
    <w:rsid w:val="00F36DB7"/>
    <w:rsid w:val="00F37AD2"/>
    <w:rsid w:val="00F41269"/>
    <w:rsid w:val="00F421FF"/>
    <w:rsid w:val="00F44FDE"/>
    <w:rsid w:val="00F5036D"/>
    <w:rsid w:val="00F52ACA"/>
    <w:rsid w:val="00F5332D"/>
    <w:rsid w:val="00F533D4"/>
    <w:rsid w:val="00F53862"/>
    <w:rsid w:val="00F55BDF"/>
    <w:rsid w:val="00F61538"/>
    <w:rsid w:val="00F62252"/>
    <w:rsid w:val="00F62830"/>
    <w:rsid w:val="00F635A7"/>
    <w:rsid w:val="00F63828"/>
    <w:rsid w:val="00F6632B"/>
    <w:rsid w:val="00F66500"/>
    <w:rsid w:val="00F6782E"/>
    <w:rsid w:val="00F719B5"/>
    <w:rsid w:val="00F76FDD"/>
    <w:rsid w:val="00F77D6F"/>
    <w:rsid w:val="00F82706"/>
    <w:rsid w:val="00F8428B"/>
    <w:rsid w:val="00F86E30"/>
    <w:rsid w:val="00F87998"/>
    <w:rsid w:val="00F92B07"/>
    <w:rsid w:val="00F95CF9"/>
    <w:rsid w:val="00F97690"/>
    <w:rsid w:val="00F976EB"/>
    <w:rsid w:val="00FA59D1"/>
    <w:rsid w:val="00FA70CA"/>
    <w:rsid w:val="00FA7775"/>
    <w:rsid w:val="00FA7CD1"/>
    <w:rsid w:val="00FB072B"/>
    <w:rsid w:val="00FB0FA6"/>
    <w:rsid w:val="00FB15E9"/>
    <w:rsid w:val="00FB3AD9"/>
    <w:rsid w:val="00FB42CB"/>
    <w:rsid w:val="00FB62BA"/>
    <w:rsid w:val="00FC2499"/>
    <w:rsid w:val="00FC334E"/>
    <w:rsid w:val="00FC3524"/>
    <w:rsid w:val="00FC3A46"/>
    <w:rsid w:val="00FC3A61"/>
    <w:rsid w:val="00FC58B0"/>
    <w:rsid w:val="00FD1C18"/>
    <w:rsid w:val="00FD2750"/>
    <w:rsid w:val="00FD402F"/>
    <w:rsid w:val="00FD4082"/>
    <w:rsid w:val="00FD546E"/>
    <w:rsid w:val="00FD6429"/>
    <w:rsid w:val="00FD6754"/>
    <w:rsid w:val="00FD6D80"/>
    <w:rsid w:val="00FE06A8"/>
    <w:rsid w:val="00FE37C2"/>
    <w:rsid w:val="00FE6891"/>
    <w:rsid w:val="00FF3A73"/>
    <w:rsid w:val="00FF7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40AE3F32-8E91-455F-AACB-D5D97A49A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265"/>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paragraph" w:styleId="BodyTextIndent">
    <w:name w:val="Body Text Indent"/>
    <w:basedOn w:val="Normal"/>
    <w:pPr>
      <w:ind w:left="720" w:hanging="720"/>
    </w:pPr>
    <w:rPr>
      <w:rFonts w:ascii="Tahoma" w:hAnsi="Tahoma" w:cs="Tahoma"/>
      <w:sz w:val="24"/>
    </w:rPr>
  </w:style>
  <w:style w:type="paragraph" w:styleId="BodyTextIndent2">
    <w:name w:val="Body Text Indent 2"/>
    <w:basedOn w:val="Normal"/>
    <w:pPr>
      <w:ind w:left="709" w:hanging="709"/>
    </w:pPr>
    <w:rPr>
      <w:rFonts w:ascii="Tahoma" w:hAnsi="Tahoma" w:cs="Tahoma"/>
      <w:sz w:val="24"/>
    </w:rPr>
  </w:style>
  <w:style w:type="paragraph" w:styleId="BodyTextIndent3">
    <w:name w:val="Body Text Indent 3"/>
    <w:basedOn w:val="Normal"/>
    <w:pPr>
      <w:numPr>
        <w:ilvl w:val="1"/>
      </w:numPr>
      <w:tabs>
        <w:tab w:val="num" w:pos="1440"/>
      </w:tabs>
      <w:ind w:left="709"/>
    </w:pPr>
    <w:rPr>
      <w:rFonts w:ascii="Tahoma" w:hAnsi="Tahoma" w:cs="Tahoma"/>
      <w:sz w:val="24"/>
    </w:rPr>
  </w:style>
  <w:style w:type="paragraph" w:styleId="BodyText2">
    <w:name w:val="Body Text 2"/>
    <w:basedOn w:val="Normal"/>
    <w:link w:val="BodyText2Char"/>
    <w:rPr>
      <w:rFonts w:ascii="Tahoma" w:hAnsi="Tahoma" w:cs="Tahoma"/>
      <w:sz w:val="24"/>
      <w:u w:val="single"/>
    </w:rPr>
  </w:style>
  <w:style w:type="character" w:styleId="LineNumber">
    <w:name w:val="lin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731932"/>
    <w:rPr>
      <w:sz w:val="16"/>
      <w:szCs w:val="16"/>
    </w:rPr>
  </w:style>
  <w:style w:type="paragraph" w:styleId="CommentText">
    <w:name w:val="annotation text"/>
    <w:basedOn w:val="Normal"/>
    <w:semiHidden/>
    <w:rsid w:val="00731932"/>
  </w:style>
  <w:style w:type="paragraph" w:styleId="CommentSubject">
    <w:name w:val="annotation subject"/>
    <w:basedOn w:val="CommentText"/>
    <w:next w:val="CommentText"/>
    <w:semiHidden/>
    <w:rsid w:val="00731932"/>
    <w:rPr>
      <w:b/>
      <w:bCs/>
    </w:rPr>
  </w:style>
  <w:style w:type="character" w:customStyle="1" w:styleId="c8111">
    <w:name w:val="c8111"/>
    <w:semiHidden/>
    <w:rsid w:val="004D4752"/>
    <w:rPr>
      <w:rFonts w:ascii="Arial" w:hAnsi="Arial" w:cs="Arial"/>
      <w:b w:val="0"/>
      <w:bCs w:val="0"/>
      <w:i w:val="0"/>
      <w:iCs w:val="0"/>
      <w:strike w:val="0"/>
      <w:color w:val="auto"/>
      <w:sz w:val="24"/>
      <w:szCs w:val="24"/>
      <w:u w:val="none"/>
    </w:rPr>
  </w:style>
  <w:style w:type="table" w:styleId="TableGrid">
    <w:name w:val="Table Grid"/>
    <w:basedOn w:val="TableNormal"/>
    <w:rsid w:val="00674F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6E1F"/>
    <w:pPr>
      <w:ind w:left="720"/>
    </w:pPr>
  </w:style>
  <w:style w:type="character" w:customStyle="1" w:styleId="BodyText2Char">
    <w:name w:val="Body Text 2 Char"/>
    <w:link w:val="BodyText2"/>
    <w:rsid w:val="00217952"/>
    <w:rPr>
      <w:rFonts w:ascii="Tahoma" w:hAnsi="Tahoma" w:cs="Tahoma"/>
      <w:sz w:val="24"/>
      <w:u w:val="single"/>
      <w:lang w:eastAsia="en-US"/>
    </w:rPr>
  </w:style>
  <w:style w:type="character" w:customStyle="1" w:styleId="HeaderChar">
    <w:name w:val="Header Char"/>
    <w:basedOn w:val="DefaultParagraphFont"/>
    <w:link w:val="Header"/>
    <w:uiPriority w:val="99"/>
    <w:rsid w:val="0079083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95510">
      <w:bodyDiv w:val="1"/>
      <w:marLeft w:val="0"/>
      <w:marRight w:val="0"/>
      <w:marTop w:val="0"/>
      <w:marBottom w:val="0"/>
      <w:divBdr>
        <w:top w:val="none" w:sz="0" w:space="0" w:color="auto"/>
        <w:left w:val="none" w:sz="0" w:space="0" w:color="auto"/>
        <w:bottom w:val="none" w:sz="0" w:space="0" w:color="auto"/>
        <w:right w:val="none" w:sz="0" w:space="0" w:color="auto"/>
      </w:divBdr>
    </w:div>
    <w:div w:id="183187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ustomXml" Target="ink/ink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EVELAND%20POLICE\AUTHORITY%20REPORTS\Standard%20PA%20report%20layout%20-%20June%202003.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Sheet1!$A$1:$A$2</c:f>
              <c:strCache>
                <c:ptCount val="2"/>
                <c:pt idx="0">
                  <c:v>Further Competition</c:v>
                </c:pt>
                <c:pt idx="1">
                  <c:v>Tender</c:v>
                </c:pt>
              </c:strCache>
            </c:strRef>
          </c:cat>
          <c:val>
            <c:numRef>
              <c:f>Sheet1!$B$1:$B$2</c:f>
              <c:numCache>
                <c:formatCode>General</c:formatCode>
                <c:ptCount val="2"/>
                <c:pt idx="0">
                  <c:v>1</c:v>
                </c:pt>
                <c:pt idx="1">
                  <c:v>4</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Sheet1!$A$6:$A$7</c:f>
              <c:strCache>
                <c:ptCount val="2"/>
                <c:pt idx="0">
                  <c:v>New Requirement</c:v>
                </c:pt>
                <c:pt idx="1">
                  <c:v>Existing Requirement</c:v>
                </c:pt>
              </c:strCache>
            </c:strRef>
          </c:cat>
          <c:val>
            <c:numRef>
              <c:f>Sheet1!$B$6:$B$7</c:f>
              <c:numCache>
                <c:formatCode>General</c:formatCode>
                <c:ptCount val="2"/>
                <c:pt idx="0">
                  <c:v>4</c:v>
                </c:pt>
                <c:pt idx="1">
                  <c:v>1</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ink/ink1.xml><?xml version="1.0" encoding="utf-8"?>
<inkml:ink xmlns:inkml="http://www.w3.org/2003/InkML">
  <inkml:definitions>
    <inkml:context xml:id="ctx0">
      <inkml:inkSource xml:id="inkSrc0">
        <inkml:traceFormat>
          <inkml:channel name="X" type="integer" max="10136" units="cm"/>
          <inkml:channel name="Y" type="integer" max="6760" units="cm"/>
          <inkml:channel name="T" type="integer" max="2.14748E9" units="dev"/>
        </inkml:traceFormat>
        <inkml:channelProperties>
          <inkml:channelProperty channel="X" name="resolution" value="400" units="1/cm"/>
          <inkml:channelProperty channel="Y" name="resolution" value="400" units="1/cm"/>
          <inkml:channelProperty channel="T" name="resolution" value="1" units="1/dev"/>
        </inkml:channelProperties>
      </inkml:inkSource>
      <inkml:timestamp xml:id="ts0" timeString="2018-03-02T09:31:47.173"/>
    </inkml:context>
    <inkml:brush xml:id="br0">
      <inkml:brushProperty name="width" value="0.1" units="cm"/>
      <inkml:brushProperty name="height" value="0.1" units="cm"/>
      <inkml:brushProperty name="fitToCurve" value="1"/>
    </inkml:brush>
  </inkml:definitions>
  <inkml:trace contextRef="#ctx0" brushRef="#br0">0 0 0,'0'0'0,"0"0"16,0 0-1,0 0-15,0 0 16,0 0-16,0 0 15,0 0-15,0 0 16,0 0 0,0 0-16,0 0 15,0 0-15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AEC92-D435-4050-AC45-2800E7B4D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PA report layout - June 2003</Template>
  <TotalTime>0</TotalTime>
  <Pages>15</Pages>
  <Words>5284</Words>
  <Characters>27074</Characters>
  <Application>Microsoft Office Word</Application>
  <DocSecurity>0</DocSecurity>
  <Lines>225</Lines>
  <Paragraphs>64</Paragraphs>
  <ScaleCrop>false</ScaleCrop>
  <HeadingPairs>
    <vt:vector size="2" baseType="variant">
      <vt:variant>
        <vt:lpstr>Title</vt:lpstr>
      </vt:variant>
      <vt:variant>
        <vt:i4>1</vt:i4>
      </vt:variant>
    </vt:vector>
  </HeadingPairs>
  <TitlesOfParts>
    <vt:vector size="1" baseType="lpstr">
      <vt:lpstr>21 February 2002</vt:lpstr>
    </vt:vector>
  </TitlesOfParts>
  <Company>Cleveland Police</Company>
  <LinksUpToDate>false</LinksUpToDate>
  <CharactersWithSpaces>32294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February 2002</dc:title>
  <dc:creator>Chief Constable</dc:creator>
  <cp:lastModifiedBy>YATES, Jennifer (C8507)</cp:lastModifiedBy>
  <cp:revision>2</cp:revision>
  <cp:lastPrinted>2020-09-10T12:57:00Z</cp:lastPrinted>
  <dcterms:created xsi:type="dcterms:W3CDTF">2020-09-14T07:05:00Z</dcterms:created>
  <dcterms:modified xsi:type="dcterms:W3CDTF">2020-09-14T07:05:00Z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59d5571f-c12d-45da-9a97-3554a558c676</vt:lpwstr>
  </property>
  <property fmtid="{D5CDD505-2E9C-101B-9397-08002B2CF9AE}" pid="3" name="Classification">
    <vt:lpwstr>OFFICIAL</vt:lpwstr>
  </property>
</Properties>
</file>