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2EC1CB" w14:textId="77777777" w:rsidR="00AE5355" w:rsidRDefault="00AE5355" w:rsidP="00125242">
      <w:pPr>
        <w:pStyle w:val="Subtitle"/>
        <w:rPr>
          <w:rStyle w:val="TitleChar"/>
          <w:lang w:eastAsia="en-GB"/>
        </w:rPr>
      </w:pPr>
      <w:r>
        <w:rPr>
          <w:b w:val="0"/>
          <w:bCs w:val="0"/>
          <w:noProof/>
          <w:kern w:val="28"/>
          <w:sz w:val="72"/>
          <w:szCs w:val="64"/>
          <w:lang w:val="en-US"/>
        </w:rPr>
        <w:drawing>
          <wp:inline distT="0" distB="0" distL="0" distR="0" wp14:anchorId="0C8F76F2" wp14:editId="76D2E5A5">
            <wp:extent cx="5473337" cy="194375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PI logo new.jpg"/>
                    <pic:cNvPicPr/>
                  </pic:nvPicPr>
                  <pic:blipFill>
                    <a:blip r:embed="rId8">
                      <a:extLst>
                        <a:ext uri="{28A0092B-C50C-407E-A947-70E740481C1C}">
                          <a14:useLocalDpi xmlns:a14="http://schemas.microsoft.com/office/drawing/2010/main" val="0"/>
                        </a:ext>
                      </a:extLst>
                    </a:blip>
                    <a:stretch>
                      <a:fillRect/>
                    </a:stretch>
                  </pic:blipFill>
                  <pic:spPr>
                    <a:xfrm>
                      <a:off x="0" y="0"/>
                      <a:ext cx="5473337" cy="1943753"/>
                    </a:xfrm>
                    <a:prstGeom prst="rect">
                      <a:avLst/>
                    </a:prstGeom>
                  </pic:spPr>
                </pic:pic>
              </a:graphicData>
            </a:graphic>
          </wp:inline>
        </w:drawing>
      </w:r>
    </w:p>
    <w:p w14:paraId="2CCD697B" w14:textId="28839C73" w:rsidR="0003147A" w:rsidRPr="0040270D" w:rsidRDefault="004A154E" w:rsidP="0003147A">
      <w:pPr>
        <w:pStyle w:val="Subtitle"/>
        <w:ind w:left="720"/>
        <w:rPr>
          <w:rStyle w:val="TitleChar"/>
          <w:bCs/>
          <w:smallCaps w:val="0"/>
          <w:sz w:val="48"/>
          <w:szCs w:val="48"/>
          <w:lang w:eastAsia="en-GB"/>
        </w:rPr>
      </w:pPr>
      <w:r>
        <w:rPr>
          <w:rStyle w:val="TitleChar"/>
          <w:smallCaps w:val="0"/>
          <w:sz w:val="48"/>
          <w:szCs w:val="48"/>
          <w:lang w:eastAsia="en-GB"/>
        </w:rPr>
        <w:t>Cleveland Victim</w:t>
      </w:r>
      <w:r w:rsidR="00181B56">
        <w:rPr>
          <w:rStyle w:val="TitleChar"/>
          <w:smallCaps w:val="0"/>
          <w:sz w:val="48"/>
          <w:szCs w:val="48"/>
          <w:lang w:eastAsia="en-GB"/>
        </w:rPr>
        <w:t xml:space="preserve"> Needs Assessment</w:t>
      </w:r>
    </w:p>
    <w:p w14:paraId="5F545A44" w14:textId="77777777" w:rsidR="00C26882" w:rsidRDefault="00C26882" w:rsidP="00C26882">
      <w:pPr>
        <w:pStyle w:val="AuthorandDate"/>
      </w:pPr>
      <w:r w:rsidRPr="00AB3657">
        <w:t>The Centre for Public Innovation</w:t>
      </w:r>
    </w:p>
    <w:p w14:paraId="4217C097" w14:textId="77777777" w:rsidR="009830C3" w:rsidRPr="009830C3" w:rsidRDefault="009830C3" w:rsidP="009830C3">
      <w:pPr>
        <w:pStyle w:val="AboutCPI"/>
        <w:framePr w:wrap="around" w:vAnchor="page" w:hAnchor="page" w:x="968" w:y="11973"/>
        <w:rPr>
          <w:color w:val="404040" w:themeColor="text1" w:themeTint="BF"/>
          <w:sz w:val="24"/>
        </w:rPr>
      </w:pPr>
      <w:r w:rsidRPr="009830C3">
        <w:rPr>
          <w:color w:val="404040" w:themeColor="text1" w:themeTint="BF"/>
          <w:sz w:val="24"/>
        </w:rPr>
        <w:t xml:space="preserve">The Centre for Public Innovation is a Community Interest Company that provides research, training, support and advice in the fields of health, social care, criminal justice and community development. </w:t>
      </w:r>
    </w:p>
    <w:p w14:paraId="24442B30" w14:textId="77777777" w:rsidR="009830C3" w:rsidRPr="009830C3" w:rsidRDefault="009830C3" w:rsidP="009830C3">
      <w:pPr>
        <w:pStyle w:val="AboutCPI"/>
        <w:framePr w:wrap="around" w:vAnchor="page" w:hAnchor="page" w:x="968" w:y="11973"/>
        <w:rPr>
          <w:color w:val="404040" w:themeColor="text1" w:themeTint="BF"/>
          <w:sz w:val="24"/>
        </w:rPr>
      </w:pPr>
      <w:r w:rsidRPr="009830C3">
        <w:rPr>
          <w:color w:val="404040" w:themeColor="text1" w:themeTint="BF"/>
          <w:sz w:val="24"/>
        </w:rPr>
        <w:t>Our mission is to improve the outcomes of services for their users, with a particular emphasis on the most disadvantaged.</w:t>
      </w:r>
    </w:p>
    <w:p w14:paraId="66398B1B" w14:textId="766C1AA4" w:rsidR="00C26882" w:rsidRDefault="00832D61" w:rsidP="005A6E99">
      <w:pPr>
        <w:pStyle w:val="AuthorandDate"/>
        <w:sectPr w:rsidR="00C26882" w:rsidSect="00AE5355">
          <w:footerReference w:type="default" r:id="rId9"/>
          <w:footerReference w:type="first" r:id="rId10"/>
          <w:pgSz w:w="12240" w:h="15840"/>
          <w:pgMar w:top="1440" w:right="994" w:bottom="1440" w:left="994" w:header="720" w:footer="720" w:gutter="0"/>
          <w:cols w:space="720"/>
          <w:titlePg/>
          <w:docGrid w:linePitch="360"/>
        </w:sectPr>
      </w:pPr>
      <w:r>
        <w:t>August</w:t>
      </w:r>
      <w:r w:rsidR="00181B56">
        <w:t xml:space="preserve"> 2021</w:t>
      </w:r>
    </w:p>
    <w:p w14:paraId="489A6D44" w14:textId="77777777" w:rsidR="00E44A2A" w:rsidRDefault="00E44A2A" w:rsidP="00E44A2A">
      <w:pPr>
        <w:pStyle w:val="TOCHeading"/>
      </w:pPr>
      <w:r>
        <w:rPr>
          <w:rStyle w:val="PageNumber"/>
        </w:rPr>
        <w:lastRenderedPageBreak/>
        <w:t>Contents</w:t>
      </w:r>
      <w:r w:rsidR="002E5AAF">
        <w:rPr>
          <w:rStyle w:val="PageNumber"/>
        </w:rPr>
        <w:t xml:space="preserve"> </w:t>
      </w:r>
    </w:p>
    <w:p w14:paraId="29AE465E" w14:textId="77777777" w:rsidR="0033599C" w:rsidRDefault="00675F03">
      <w:pPr>
        <w:pStyle w:val="TOC1"/>
        <w:rPr>
          <w:b w:val="0"/>
          <w:noProof/>
          <w:sz w:val="22"/>
          <w:szCs w:val="22"/>
          <w:lang w:val="en-US"/>
        </w:rPr>
      </w:pPr>
      <w:r>
        <w:rPr>
          <w:bCs/>
          <w:sz w:val="20"/>
          <w:szCs w:val="20"/>
        </w:rPr>
        <w:fldChar w:fldCharType="begin"/>
      </w:r>
      <w:r w:rsidR="0002789F">
        <w:rPr>
          <w:bCs/>
          <w:sz w:val="20"/>
          <w:szCs w:val="20"/>
        </w:rPr>
        <w:instrText xml:space="preserve"> TOC \o "2-2" \h \z \t "Heading 1,1" </w:instrText>
      </w:r>
      <w:r>
        <w:rPr>
          <w:bCs/>
          <w:sz w:val="20"/>
          <w:szCs w:val="20"/>
        </w:rPr>
        <w:fldChar w:fldCharType="separate"/>
      </w:r>
      <w:hyperlink w:anchor="_Toc80283239" w:history="1">
        <w:r w:rsidR="0033599C" w:rsidRPr="00A25FF2">
          <w:rPr>
            <w:rStyle w:val="Hyperlink"/>
            <w:noProof/>
          </w:rPr>
          <w:t>Glossary</w:t>
        </w:r>
        <w:r w:rsidR="0033599C">
          <w:rPr>
            <w:noProof/>
            <w:webHidden/>
          </w:rPr>
          <w:tab/>
        </w:r>
        <w:r w:rsidR="0033599C">
          <w:rPr>
            <w:noProof/>
            <w:webHidden/>
          </w:rPr>
          <w:fldChar w:fldCharType="begin"/>
        </w:r>
        <w:r w:rsidR="0033599C">
          <w:rPr>
            <w:noProof/>
            <w:webHidden/>
          </w:rPr>
          <w:instrText xml:space="preserve"> PAGEREF _Toc80283239 \h </w:instrText>
        </w:r>
        <w:r w:rsidR="0033599C">
          <w:rPr>
            <w:noProof/>
            <w:webHidden/>
          </w:rPr>
        </w:r>
        <w:r w:rsidR="0033599C">
          <w:rPr>
            <w:noProof/>
            <w:webHidden/>
          </w:rPr>
          <w:fldChar w:fldCharType="separate"/>
        </w:r>
        <w:r w:rsidR="0033599C">
          <w:rPr>
            <w:noProof/>
            <w:webHidden/>
          </w:rPr>
          <w:t>5</w:t>
        </w:r>
        <w:r w:rsidR="0033599C">
          <w:rPr>
            <w:noProof/>
            <w:webHidden/>
          </w:rPr>
          <w:fldChar w:fldCharType="end"/>
        </w:r>
      </w:hyperlink>
    </w:p>
    <w:p w14:paraId="1DCE5599" w14:textId="77777777" w:rsidR="0033599C" w:rsidRDefault="00C55484">
      <w:pPr>
        <w:pStyle w:val="TOC1"/>
        <w:rPr>
          <w:b w:val="0"/>
          <w:noProof/>
          <w:sz w:val="22"/>
          <w:szCs w:val="22"/>
          <w:lang w:val="en-US"/>
        </w:rPr>
      </w:pPr>
      <w:hyperlink w:anchor="_Toc80283240" w:history="1">
        <w:r w:rsidR="0033599C" w:rsidRPr="00A25FF2">
          <w:rPr>
            <w:rStyle w:val="Hyperlink"/>
            <w:noProof/>
          </w:rPr>
          <w:t>1.</w:t>
        </w:r>
        <w:r w:rsidR="0033599C">
          <w:rPr>
            <w:b w:val="0"/>
            <w:noProof/>
            <w:sz w:val="22"/>
            <w:szCs w:val="22"/>
            <w:lang w:val="en-US"/>
          </w:rPr>
          <w:tab/>
        </w:r>
        <w:r w:rsidR="0033599C" w:rsidRPr="00A25FF2">
          <w:rPr>
            <w:rStyle w:val="Hyperlink"/>
            <w:noProof/>
            <w:lang w:val="en-US"/>
          </w:rPr>
          <w:t>Executive summary</w:t>
        </w:r>
        <w:r w:rsidR="0033599C">
          <w:rPr>
            <w:noProof/>
            <w:webHidden/>
          </w:rPr>
          <w:tab/>
        </w:r>
        <w:r w:rsidR="0033599C">
          <w:rPr>
            <w:noProof/>
            <w:webHidden/>
          </w:rPr>
          <w:fldChar w:fldCharType="begin"/>
        </w:r>
        <w:r w:rsidR="0033599C">
          <w:rPr>
            <w:noProof/>
            <w:webHidden/>
          </w:rPr>
          <w:instrText xml:space="preserve"> PAGEREF _Toc80283240 \h </w:instrText>
        </w:r>
        <w:r w:rsidR="0033599C">
          <w:rPr>
            <w:noProof/>
            <w:webHidden/>
          </w:rPr>
        </w:r>
        <w:r w:rsidR="0033599C">
          <w:rPr>
            <w:noProof/>
            <w:webHidden/>
          </w:rPr>
          <w:fldChar w:fldCharType="separate"/>
        </w:r>
        <w:r w:rsidR="0033599C">
          <w:rPr>
            <w:noProof/>
            <w:webHidden/>
          </w:rPr>
          <w:t>6</w:t>
        </w:r>
        <w:r w:rsidR="0033599C">
          <w:rPr>
            <w:noProof/>
            <w:webHidden/>
          </w:rPr>
          <w:fldChar w:fldCharType="end"/>
        </w:r>
      </w:hyperlink>
    </w:p>
    <w:p w14:paraId="0FB69312" w14:textId="77777777" w:rsidR="0033599C" w:rsidRDefault="00C55484">
      <w:pPr>
        <w:pStyle w:val="TOC2"/>
        <w:tabs>
          <w:tab w:val="right" w:leader="dot" w:pos="10070"/>
        </w:tabs>
        <w:rPr>
          <w:b w:val="0"/>
          <w:noProof/>
          <w:lang w:val="en-US"/>
        </w:rPr>
      </w:pPr>
      <w:hyperlink w:anchor="_Toc80283241" w:history="1">
        <w:r w:rsidR="0033599C" w:rsidRPr="00A25FF2">
          <w:rPr>
            <w:rStyle w:val="Hyperlink"/>
            <w:noProof/>
          </w:rPr>
          <w:t>1.1 Context</w:t>
        </w:r>
        <w:r w:rsidR="0033599C">
          <w:rPr>
            <w:noProof/>
            <w:webHidden/>
          </w:rPr>
          <w:tab/>
        </w:r>
        <w:r w:rsidR="0033599C">
          <w:rPr>
            <w:noProof/>
            <w:webHidden/>
          </w:rPr>
          <w:fldChar w:fldCharType="begin"/>
        </w:r>
        <w:r w:rsidR="0033599C">
          <w:rPr>
            <w:noProof/>
            <w:webHidden/>
          </w:rPr>
          <w:instrText xml:space="preserve"> PAGEREF _Toc80283241 \h </w:instrText>
        </w:r>
        <w:r w:rsidR="0033599C">
          <w:rPr>
            <w:noProof/>
            <w:webHidden/>
          </w:rPr>
        </w:r>
        <w:r w:rsidR="0033599C">
          <w:rPr>
            <w:noProof/>
            <w:webHidden/>
          </w:rPr>
          <w:fldChar w:fldCharType="separate"/>
        </w:r>
        <w:r w:rsidR="0033599C">
          <w:rPr>
            <w:noProof/>
            <w:webHidden/>
          </w:rPr>
          <w:t>6</w:t>
        </w:r>
        <w:r w:rsidR="0033599C">
          <w:rPr>
            <w:noProof/>
            <w:webHidden/>
          </w:rPr>
          <w:fldChar w:fldCharType="end"/>
        </w:r>
      </w:hyperlink>
    </w:p>
    <w:p w14:paraId="6A34CDC3" w14:textId="77777777" w:rsidR="0033599C" w:rsidRDefault="00C55484">
      <w:pPr>
        <w:pStyle w:val="TOC2"/>
        <w:tabs>
          <w:tab w:val="right" w:leader="dot" w:pos="10070"/>
        </w:tabs>
        <w:rPr>
          <w:b w:val="0"/>
          <w:noProof/>
          <w:lang w:val="en-US"/>
        </w:rPr>
      </w:pPr>
      <w:hyperlink w:anchor="_Toc80283242" w:history="1">
        <w:r w:rsidR="0033599C" w:rsidRPr="00A25FF2">
          <w:rPr>
            <w:rStyle w:val="Hyperlink"/>
            <w:noProof/>
          </w:rPr>
          <w:t>1.2 Key findings</w:t>
        </w:r>
        <w:r w:rsidR="0033599C">
          <w:rPr>
            <w:noProof/>
            <w:webHidden/>
          </w:rPr>
          <w:tab/>
        </w:r>
        <w:r w:rsidR="0033599C">
          <w:rPr>
            <w:noProof/>
            <w:webHidden/>
          </w:rPr>
          <w:fldChar w:fldCharType="begin"/>
        </w:r>
        <w:r w:rsidR="0033599C">
          <w:rPr>
            <w:noProof/>
            <w:webHidden/>
          </w:rPr>
          <w:instrText xml:space="preserve"> PAGEREF _Toc80283242 \h </w:instrText>
        </w:r>
        <w:r w:rsidR="0033599C">
          <w:rPr>
            <w:noProof/>
            <w:webHidden/>
          </w:rPr>
        </w:r>
        <w:r w:rsidR="0033599C">
          <w:rPr>
            <w:noProof/>
            <w:webHidden/>
          </w:rPr>
          <w:fldChar w:fldCharType="separate"/>
        </w:r>
        <w:r w:rsidR="0033599C">
          <w:rPr>
            <w:noProof/>
            <w:webHidden/>
          </w:rPr>
          <w:t>6</w:t>
        </w:r>
        <w:r w:rsidR="0033599C">
          <w:rPr>
            <w:noProof/>
            <w:webHidden/>
          </w:rPr>
          <w:fldChar w:fldCharType="end"/>
        </w:r>
      </w:hyperlink>
    </w:p>
    <w:p w14:paraId="06C6A2D6" w14:textId="77777777" w:rsidR="0033599C" w:rsidRDefault="00C55484">
      <w:pPr>
        <w:pStyle w:val="TOC2"/>
        <w:tabs>
          <w:tab w:val="right" w:leader="dot" w:pos="10070"/>
        </w:tabs>
        <w:rPr>
          <w:b w:val="0"/>
          <w:noProof/>
          <w:lang w:val="en-US"/>
        </w:rPr>
      </w:pPr>
      <w:hyperlink w:anchor="_Toc80283243" w:history="1">
        <w:r w:rsidR="0033599C" w:rsidRPr="00A25FF2">
          <w:rPr>
            <w:rStyle w:val="Hyperlink"/>
            <w:noProof/>
          </w:rPr>
          <w:t>1.3 Recommendations</w:t>
        </w:r>
        <w:r w:rsidR="0033599C">
          <w:rPr>
            <w:noProof/>
            <w:webHidden/>
          </w:rPr>
          <w:tab/>
        </w:r>
        <w:r w:rsidR="0033599C">
          <w:rPr>
            <w:noProof/>
            <w:webHidden/>
          </w:rPr>
          <w:fldChar w:fldCharType="begin"/>
        </w:r>
        <w:r w:rsidR="0033599C">
          <w:rPr>
            <w:noProof/>
            <w:webHidden/>
          </w:rPr>
          <w:instrText xml:space="preserve"> PAGEREF _Toc80283243 \h </w:instrText>
        </w:r>
        <w:r w:rsidR="0033599C">
          <w:rPr>
            <w:noProof/>
            <w:webHidden/>
          </w:rPr>
        </w:r>
        <w:r w:rsidR="0033599C">
          <w:rPr>
            <w:noProof/>
            <w:webHidden/>
          </w:rPr>
          <w:fldChar w:fldCharType="separate"/>
        </w:r>
        <w:r w:rsidR="0033599C">
          <w:rPr>
            <w:noProof/>
            <w:webHidden/>
          </w:rPr>
          <w:t>8</w:t>
        </w:r>
        <w:r w:rsidR="0033599C">
          <w:rPr>
            <w:noProof/>
            <w:webHidden/>
          </w:rPr>
          <w:fldChar w:fldCharType="end"/>
        </w:r>
      </w:hyperlink>
    </w:p>
    <w:p w14:paraId="0D619BED" w14:textId="77777777" w:rsidR="0033599C" w:rsidRDefault="00C55484">
      <w:pPr>
        <w:pStyle w:val="TOC1"/>
        <w:rPr>
          <w:b w:val="0"/>
          <w:noProof/>
          <w:sz w:val="22"/>
          <w:szCs w:val="22"/>
          <w:lang w:val="en-US"/>
        </w:rPr>
      </w:pPr>
      <w:hyperlink w:anchor="_Toc80283244" w:history="1">
        <w:r w:rsidR="0033599C" w:rsidRPr="00A25FF2">
          <w:rPr>
            <w:rStyle w:val="Hyperlink"/>
            <w:noProof/>
          </w:rPr>
          <w:t>2.</w:t>
        </w:r>
        <w:r w:rsidR="0033599C">
          <w:rPr>
            <w:b w:val="0"/>
            <w:noProof/>
            <w:sz w:val="22"/>
            <w:szCs w:val="22"/>
            <w:lang w:val="en-US"/>
          </w:rPr>
          <w:tab/>
        </w:r>
        <w:r w:rsidR="0033599C" w:rsidRPr="00A25FF2">
          <w:rPr>
            <w:rStyle w:val="Hyperlink"/>
            <w:noProof/>
            <w:lang w:val="pt-PT"/>
          </w:rPr>
          <w:t>Context</w:t>
        </w:r>
        <w:r w:rsidR="0033599C">
          <w:rPr>
            <w:noProof/>
            <w:webHidden/>
          </w:rPr>
          <w:tab/>
        </w:r>
        <w:r w:rsidR="0033599C">
          <w:rPr>
            <w:noProof/>
            <w:webHidden/>
          </w:rPr>
          <w:fldChar w:fldCharType="begin"/>
        </w:r>
        <w:r w:rsidR="0033599C">
          <w:rPr>
            <w:noProof/>
            <w:webHidden/>
          </w:rPr>
          <w:instrText xml:space="preserve"> PAGEREF _Toc80283244 \h </w:instrText>
        </w:r>
        <w:r w:rsidR="0033599C">
          <w:rPr>
            <w:noProof/>
            <w:webHidden/>
          </w:rPr>
        </w:r>
        <w:r w:rsidR="0033599C">
          <w:rPr>
            <w:noProof/>
            <w:webHidden/>
          </w:rPr>
          <w:fldChar w:fldCharType="separate"/>
        </w:r>
        <w:r w:rsidR="0033599C">
          <w:rPr>
            <w:noProof/>
            <w:webHidden/>
          </w:rPr>
          <w:t>11</w:t>
        </w:r>
        <w:r w:rsidR="0033599C">
          <w:rPr>
            <w:noProof/>
            <w:webHidden/>
          </w:rPr>
          <w:fldChar w:fldCharType="end"/>
        </w:r>
      </w:hyperlink>
    </w:p>
    <w:p w14:paraId="74A77EB4" w14:textId="77777777" w:rsidR="0033599C" w:rsidRDefault="00C55484">
      <w:pPr>
        <w:pStyle w:val="TOC1"/>
        <w:rPr>
          <w:b w:val="0"/>
          <w:noProof/>
          <w:sz w:val="22"/>
          <w:szCs w:val="22"/>
          <w:lang w:val="en-US"/>
        </w:rPr>
      </w:pPr>
      <w:hyperlink w:anchor="_Toc80283245" w:history="1">
        <w:r w:rsidR="0033599C" w:rsidRPr="00A25FF2">
          <w:rPr>
            <w:rStyle w:val="Hyperlink"/>
            <w:noProof/>
          </w:rPr>
          <w:t>3.</w:t>
        </w:r>
        <w:r w:rsidR="0033599C">
          <w:rPr>
            <w:b w:val="0"/>
            <w:noProof/>
            <w:sz w:val="22"/>
            <w:szCs w:val="22"/>
            <w:lang w:val="en-US"/>
          </w:rPr>
          <w:tab/>
        </w:r>
        <w:r w:rsidR="0033599C" w:rsidRPr="00A25FF2">
          <w:rPr>
            <w:rStyle w:val="Hyperlink"/>
            <w:noProof/>
            <w:lang w:val="da-DK"/>
          </w:rPr>
          <w:t>Methodology</w:t>
        </w:r>
        <w:r w:rsidR="0033599C">
          <w:rPr>
            <w:noProof/>
            <w:webHidden/>
          </w:rPr>
          <w:tab/>
        </w:r>
        <w:r w:rsidR="0033599C">
          <w:rPr>
            <w:noProof/>
            <w:webHidden/>
          </w:rPr>
          <w:fldChar w:fldCharType="begin"/>
        </w:r>
        <w:r w:rsidR="0033599C">
          <w:rPr>
            <w:noProof/>
            <w:webHidden/>
          </w:rPr>
          <w:instrText xml:space="preserve"> PAGEREF _Toc80283245 \h </w:instrText>
        </w:r>
        <w:r w:rsidR="0033599C">
          <w:rPr>
            <w:noProof/>
            <w:webHidden/>
          </w:rPr>
        </w:r>
        <w:r w:rsidR="0033599C">
          <w:rPr>
            <w:noProof/>
            <w:webHidden/>
          </w:rPr>
          <w:fldChar w:fldCharType="separate"/>
        </w:r>
        <w:r w:rsidR="0033599C">
          <w:rPr>
            <w:noProof/>
            <w:webHidden/>
          </w:rPr>
          <w:t>12</w:t>
        </w:r>
        <w:r w:rsidR="0033599C">
          <w:rPr>
            <w:noProof/>
            <w:webHidden/>
          </w:rPr>
          <w:fldChar w:fldCharType="end"/>
        </w:r>
      </w:hyperlink>
    </w:p>
    <w:p w14:paraId="58B4B4A7" w14:textId="77777777" w:rsidR="0033599C" w:rsidRDefault="00C55484">
      <w:pPr>
        <w:pStyle w:val="TOC2"/>
        <w:tabs>
          <w:tab w:val="right" w:leader="dot" w:pos="10070"/>
        </w:tabs>
        <w:rPr>
          <w:b w:val="0"/>
          <w:noProof/>
          <w:lang w:val="en-US"/>
        </w:rPr>
      </w:pPr>
      <w:hyperlink w:anchor="_Toc80283246" w:history="1">
        <w:r w:rsidR="0033599C" w:rsidRPr="00A25FF2">
          <w:rPr>
            <w:rStyle w:val="Hyperlink"/>
            <w:noProof/>
            <w:lang w:val="da-DK" w:eastAsia="en-GB"/>
          </w:rPr>
          <w:t>3.1 Quantitative</w:t>
        </w:r>
        <w:r w:rsidR="0033599C">
          <w:rPr>
            <w:noProof/>
            <w:webHidden/>
          </w:rPr>
          <w:tab/>
        </w:r>
        <w:r w:rsidR="0033599C">
          <w:rPr>
            <w:noProof/>
            <w:webHidden/>
          </w:rPr>
          <w:fldChar w:fldCharType="begin"/>
        </w:r>
        <w:r w:rsidR="0033599C">
          <w:rPr>
            <w:noProof/>
            <w:webHidden/>
          </w:rPr>
          <w:instrText xml:space="preserve"> PAGEREF _Toc80283246 \h </w:instrText>
        </w:r>
        <w:r w:rsidR="0033599C">
          <w:rPr>
            <w:noProof/>
            <w:webHidden/>
          </w:rPr>
        </w:r>
        <w:r w:rsidR="0033599C">
          <w:rPr>
            <w:noProof/>
            <w:webHidden/>
          </w:rPr>
          <w:fldChar w:fldCharType="separate"/>
        </w:r>
        <w:r w:rsidR="0033599C">
          <w:rPr>
            <w:noProof/>
            <w:webHidden/>
          </w:rPr>
          <w:t>12</w:t>
        </w:r>
        <w:r w:rsidR="0033599C">
          <w:rPr>
            <w:noProof/>
            <w:webHidden/>
          </w:rPr>
          <w:fldChar w:fldCharType="end"/>
        </w:r>
      </w:hyperlink>
    </w:p>
    <w:p w14:paraId="27834ED9" w14:textId="77777777" w:rsidR="0033599C" w:rsidRDefault="00C55484">
      <w:pPr>
        <w:pStyle w:val="TOC2"/>
        <w:tabs>
          <w:tab w:val="right" w:leader="dot" w:pos="10070"/>
        </w:tabs>
        <w:rPr>
          <w:b w:val="0"/>
          <w:noProof/>
          <w:lang w:val="en-US"/>
        </w:rPr>
      </w:pPr>
      <w:hyperlink w:anchor="_Toc80283247" w:history="1">
        <w:r w:rsidR="0033599C" w:rsidRPr="00A25FF2">
          <w:rPr>
            <w:rStyle w:val="Hyperlink"/>
            <w:noProof/>
          </w:rPr>
          <w:t>3.2 Qualitative</w:t>
        </w:r>
        <w:r w:rsidR="0033599C">
          <w:rPr>
            <w:noProof/>
            <w:webHidden/>
          </w:rPr>
          <w:tab/>
        </w:r>
        <w:r w:rsidR="0033599C">
          <w:rPr>
            <w:noProof/>
            <w:webHidden/>
          </w:rPr>
          <w:fldChar w:fldCharType="begin"/>
        </w:r>
        <w:r w:rsidR="0033599C">
          <w:rPr>
            <w:noProof/>
            <w:webHidden/>
          </w:rPr>
          <w:instrText xml:space="preserve"> PAGEREF _Toc80283247 \h </w:instrText>
        </w:r>
        <w:r w:rsidR="0033599C">
          <w:rPr>
            <w:noProof/>
            <w:webHidden/>
          </w:rPr>
        </w:r>
        <w:r w:rsidR="0033599C">
          <w:rPr>
            <w:noProof/>
            <w:webHidden/>
          </w:rPr>
          <w:fldChar w:fldCharType="separate"/>
        </w:r>
        <w:r w:rsidR="0033599C">
          <w:rPr>
            <w:noProof/>
            <w:webHidden/>
          </w:rPr>
          <w:t>13</w:t>
        </w:r>
        <w:r w:rsidR="0033599C">
          <w:rPr>
            <w:noProof/>
            <w:webHidden/>
          </w:rPr>
          <w:fldChar w:fldCharType="end"/>
        </w:r>
      </w:hyperlink>
    </w:p>
    <w:p w14:paraId="7374AF0C" w14:textId="77777777" w:rsidR="0033599C" w:rsidRDefault="00C55484">
      <w:pPr>
        <w:pStyle w:val="TOC1"/>
        <w:rPr>
          <w:b w:val="0"/>
          <w:noProof/>
          <w:sz w:val="22"/>
          <w:szCs w:val="22"/>
          <w:lang w:val="en-US"/>
        </w:rPr>
      </w:pPr>
      <w:hyperlink w:anchor="_Toc80283248" w:history="1">
        <w:r w:rsidR="0033599C" w:rsidRPr="00A25FF2">
          <w:rPr>
            <w:rStyle w:val="Hyperlink"/>
            <w:noProof/>
            <w:lang w:val="da-DK" w:eastAsia="en-GB"/>
          </w:rPr>
          <w:t>4.</w:t>
        </w:r>
        <w:r w:rsidR="0033599C">
          <w:rPr>
            <w:b w:val="0"/>
            <w:noProof/>
            <w:sz w:val="22"/>
            <w:szCs w:val="22"/>
            <w:lang w:val="en-US"/>
          </w:rPr>
          <w:tab/>
        </w:r>
        <w:r w:rsidR="0033599C" w:rsidRPr="00A25FF2">
          <w:rPr>
            <w:rStyle w:val="Hyperlink"/>
            <w:noProof/>
            <w:lang w:val="da-DK" w:eastAsia="en-GB"/>
          </w:rPr>
          <w:t>Current services</w:t>
        </w:r>
        <w:r w:rsidR="0033599C">
          <w:rPr>
            <w:noProof/>
            <w:webHidden/>
          </w:rPr>
          <w:tab/>
        </w:r>
        <w:r w:rsidR="0033599C">
          <w:rPr>
            <w:noProof/>
            <w:webHidden/>
          </w:rPr>
          <w:fldChar w:fldCharType="begin"/>
        </w:r>
        <w:r w:rsidR="0033599C">
          <w:rPr>
            <w:noProof/>
            <w:webHidden/>
          </w:rPr>
          <w:instrText xml:space="preserve"> PAGEREF _Toc80283248 \h </w:instrText>
        </w:r>
        <w:r w:rsidR="0033599C">
          <w:rPr>
            <w:noProof/>
            <w:webHidden/>
          </w:rPr>
        </w:r>
        <w:r w:rsidR="0033599C">
          <w:rPr>
            <w:noProof/>
            <w:webHidden/>
          </w:rPr>
          <w:fldChar w:fldCharType="separate"/>
        </w:r>
        <w:r w:rsidR="0033599C">
          <w:rPr>
            <w:noProof/>
            <w:webHidden/>
          </w:rPr>
          <w:t>16</w:t>
        </w:r>
        <w:r w:rsidR="0033599C">
          <w:rPr>
            <w:noProof/>
            <w:webHidden/>
          </w:rPr>
          <w:fldChar w:fldCharType="end"/>
        </w:r>
      </w:hyperlink>
    </w:p>
    <w:p w14:paraId="5E6C65DB" w14:textId="77777777" w:rsidR="0033599C" w:rsidRDefault="00C55484">
      <w:pPr>
        <w:pStyle w:val="TOC2"/>
        <w:tabs>
          <w:tab w:val="right" w:leader="dot" w:pos="10070"/>
        </w:tabs>
        <w:rPr>
          <w:b w:val="0"/>
          <w:noProof/>
          <w:lang w:val="en-US"/>
        </w:rPr>
      </w:pPr>
      <w:hyperlink w:anchor="_Toc80283249" w:history="1">
        <w:r w:rsidR="0033599C" w:rsidRPr="00A25FF2">
          <w:rPr>
            <w:rStyle w:val="Hyperlink"/>
            <w:noProof/>
          </w:rPr>
          <w:t>4.1 Victim Care and Advice Service (VCAS)</w:t>
        </w:r>
        <w:r w:rsidR="0033599C">
          <w:rPr>
            <w:noProof/>
            <w:webHidden/>
          </w:rPr>
          <w:tab/>
        </w:r>
        <w:r w:rsidR="0033599C">
          <w:rPr>
            <w:noProof/>
            <w:webHidden/>
          </w:rPr>
          <w:fldChar w:fldCharType="begin"/>
        </w:r>
        <w:r w:rsidR="0033599C">
          <w:rPr>
            <w:noProof/>
            <w:webHidden/>
          </w:rPr>
          <w:instrText xml:space="preserve"> PAGEREF _Toc80283249 \h </w:instrText>
        </w:r>
        <w:r w:rsidR="0033599C">
          <w:rPr>
            <w:noProof/>
            <w:webHidden/>
          </w:rPr>
        </w:r>
        <w:r w:rsidR="0033599C">
          <w:rPr>
            <w:noProof/>
            <w:webHidden/>
          </w:rPr>
          <w:fldChar w:fldCharType="separate"/>
        </w:r>
        <w:r w:rsidR="0033599C">
          <w:rPr>
            <w:noProof/>
            <w:webHidden/>
          </w:rPr>
          <w:t>16</w:t>
        </w:r>
        <w:r w:rsidR="0033599C">
          <w:rPr>
            <w:noProof/>
            <w:webHidden/>
          </w:rPr>
          <w:fldChar w:fldCharType="end"/>
        </w:r>
      </w:hyperlink>
    </w:p>
    <w:p w14:paraId="7F8C5E31" w14:textId="77777777" w:rsidR="0033599C" w:rsidRDefault="00C55484">
      <w:pPr>
        <w:pStyle w:val="TOC2"/>
        <w:tabs>
          <w:tab w:val="right" w:leader="dot" w:pos="10070"/>
        </w:tabs>
        <w:rPr>
          <w:b w:val="0"/>
          <w:noProof/>
          <w:lang w:val="en-US"/>
        </w:rPr>
      </w:pPr>
      <w:hyperlink w:anchor="_Toc80283250" w:history="1">
        <w:r w:rsidR="0033599C" w:rsidRPr="00A25FF2">
          <w:rPr>
            <w:rStyle w:val="Hyperlink"/>
            <w:noProof/>
          </w:rPr>
          <w:t>4.2 Domestic Abuse Services</w:t>
        </w:r>
        <w:r w:rsidR="0033599C">
          <w:rPr>
            <w:noProof/>
            <w:webHidden/>
          </w:rPr>
          <w:tab/>
        </w:r>
        <w:r w:rsidR="0033599C">
          <w:rPr>
            <w:noProof/>
            <w:webHidden/>
          </w:rPr>
          <w:fldChar w:fldCharType="begin"/>
        </w:r>
        <w:r w:rsidR="0033599C">
          <w:rPr>
            <w:noProof/>
            <w:webHidden/>
          </w:rPr>
          <w:instrText xml:space="preserve"> PAGEREF _Toc80283250 \h </w:instrText>
        </w:r>
        <w:r w:rsidR="0033599C">
          <w:rPr>
            <w:noProof/>
            <w:webHidden/>
          </w:rPr>
        </w:r>
        <w:r w:rsidR="0033599C">
          <w:rPr>
            <w:noProof/>
            <w:webHidden/>
          </w:rPr>
          <w:fldChar w:fldCharType="separate"/>
        </w:r>
        <w:r w:rsidR="0033599C">
          <w:rPr>
            <w:noProof/>
            <w:webHidden/>
          </w:rPr>
          <w:t>20</w:t>
        </w:r>
        <w:r w:rsidR="0033599C">
          <w:rPr>
            <w:noProof/>
            <w:webHidden/>
          </w:rPr>
          <w:fldChar w:fldCharType="end"/>
        </w:r>
      </w:hyperlink>
    </w:p>
    <w:p w14:paraId="4706839F" w14:textId="77777777" w:rsidR="0033599C" w:rsidRDefault="00C55484">
      <w:pPr>
        <w:pStyle w:val="TOC2"/>
        <w:tabs>
          <w:tab w:val="right" w:leader="dot" w:pos="10070"/>
        </w:tabs>
        <w:rPr>
          <w:b w:val="0"/>
          <w:noProof/>
          <w:lang w:val="en-US"/>
        </w:rPr>
      </w:pPr>
      <w:hyperlink w:anchor="_Toc80283251" w:history="1">
        <w:r w:rsidR="0033599C" w:rsidRPr="00A25FF2">
          <w:rPr>
            <w:rStyle w:val="Hyperlink"/>
            <w:noProof/>
          </w:rPr>
          <w:t>4.3  Sexual Assault Services</w:t>
        </w:r>
        <w:r w:rsidR="0033599C">
          <w:rPr>
            <w:noProof/>
            <w:webHidden/>
          </w:rPr>
          <w:tab/>
        </w:r>
        <w:r w:rsidR="0033599C">
          <w:rPr>
            <w:noProof/>
            <w:webHidden/>
          </w:rPr>
          <w:fldChar w:fldCharType="begin"/>
        </w:r>
        <w:r w:rsidR="0033599C">
          <w:rPr>
            <w:noProof/>
            <w:webHidden/>
          </w:rPr>
          <w:instrText xml:space="preserve"> PAGEREF _Toc80283251 \h </w:instrText>
        </w:r>
        <w:r w:rsidR="0033599C">
          <w:rPr>
            <w:noProof/>
            <w:webHidden/>
          </w:rPr>
        </w:r>
        <w:r w:rsidR="0033599C">
          <w:rPr>
            <w:noProof/>
            <w:webHidden/>
          </w:rPr>
          <w:fldChar w:fldCharType="separate"/>
        </w:r>
        <w:r w:rsidR="0033599C">
          <w:rPr>
            <w:noProof/>
            <w:webHidden/>
          </w:rPr>
          <w:t>23</w:t>
        </w:r>
        <w:r w:rsidR="0033599C">
          <w:rPr>
            <w:noProof/>
            <w:webHidden/>
          </w:rPr>
          <w:fldChar w:fldCharType="end"/>
        </w:r>
      </w:hyperlink>
    </w:p>
    <w:p w14:paraId="5FF4547C" w14:textId="77777777" w:rsidR="0033599C" w:rsidRDefault="00C55484">
      <w:pPr>
        <w:pStyle w:val="TOC2"/>
        <w:tabs>
          <w:tab w:val="right" w:leader="dot" w:pos="10070"/>
        </w:tabs>
        <w:rPr>
          <w:b w:val="0"/>
          <w:noProof/>
          <w:lang w:val="en-US"/>
        </w:rPr>
      </w:pPr>
      <w:hyperlink w:anchor="_Toc80283252" w:history="1">
        <w:r w:rsidR="0033599C" w:rsidRPr="00A25FF2">
          <w:rPr>
            <w:rStyle w:val="Hyperlink"/>
            <w:noProof/>
          </w:rPr>
          <w:t>4.4 Restorative Justice</w:t>
        </w:r>
        <w:r w:rsidR="0033599C">
          <w:rPr>
            <w:noProof/>
            <w:webHidden/>
          </w:rPr>
          <w:tab/>
        </w:r>
        <w:r w:rsidR="0033599C">
          <w:rPr>
            <w:noProof/>
            <w:webHidden/>
          </w:rPr>
          <w:fldChar w:fldCharType="begin"/>
        </w:r>
        <w:r w:rsidR="0033599C">
          <w:rPr>
            <w:noProof/>
            <w:webHidden/>
          </w:rPr>
          <w:instrText xml:space="preserve"> PAGEREF _Toc80283252 \h </w:instrText>
        </w:r>
        <w:r w:rsidR="0033599C">
          <w:rPr>
            <w:noProof/>
            <w:webHidden/>
          </w:rPr>
        </w:r>
        <w:r w:rsidR="0033599C">
          <w:rPr>
            <w:noProof/>
            <w:webHidden/>
          </w:rPr>
          <w:fldChar w:fldCharType="separate"/>
        </w:r>
        <w:r w:rsidR="0033599C">
          <w:rPr>
            <w:noProof/>
            <w:webHidden/>
          </w:rPr>
          <w:t>24</w:t>
        </w:r>
        <w:r w:rsidR="0033599C">
          <w:rPr>
            <w:noProof/>
            <w:webHidden/>
          </w:rPr>
          <w:fldChar w:fldCharType="end"/>
        </w:r>
      </w:hyperlink>
    </w:p>
    <w:p w14:paraId="3B59FE33" w14:textId="77777777" w:rsidR="0033599C" w:rsidRDefault="00C55484">
      <w:pPr>
        <w:pStyle w:val="TOC2"/>
        <w:tabs>
          <w:tab w:val="right" w:leader="dot" w:pos="10070"/>
        </w:tabs>
        <w:rPr>
          <w:b w:val="0"/>
          <w:noProof/>
          <w:lang w:val="en-US"/>
        </w:rPr>
      </w:pPr>
      <w:hyperlink w:anchor="_Toc80283253" w:history="1">
        <w:r w:rsidR="0033599C" w:rsidRPr="00A25FF2">
          <w:rPr>
            <w:rStyle w:val="Hyperlink"/>
            <w:noProof/>
          </w:rPr>
          <w:t>4.5 Local Authority Provision</w:t>
        </w:r>
        <w:r w:rsidR="0033599C">
          <w:rPr>
            <w:noProof/>
            <w:webHidden/>
          </w:rPr>
          <w:tab/>
        </w:r>
        <w:r w:rsidR="0033599C">
          <w:rPr>
            <w:noProof/>
            <w:webHidden/>
          </w:rPr>
          <w:fldChar w:fldCharType="begin"/>
        </w:r>
        <w:r w:rsidR="0033599C">
          <w:rPr>
            <w:noProof/>
            <w:webHidden/>
          </w:rPr>
          <w:instrText xml:space="preserve"> PAGEREF _Toc80283253 \h </w:instrText>
        </w:r>
        <w:r w:rsidR="0033599C">
          <w:rPr>
            <w:noProof/>
            <w:webHidden/>
          </w:rPr>
        </w:r>
        <w:r w:rsidR="0033599C">
          <w:rPr>
            <w:noProof/>
            <w:webHidden/>
          </w:rPr>
          <w:fldChar w:fldCharType="separate"/>
        </w:r>
        <w:r w:rsidR="0033599C">
          <w:rPr>
            <w:noProof/>
            <w:webHidden/>
          </w:rPr>
          <w:t>24</w:t>
        </w:r>
        <w:r w:rsidR="0033599C">
          <w:rPr>
            <w:noProof/>
            <w:webHidden/>
          </w:rPr>
          <w:fldChar w:fldCharType="end"/>
        </w:r>
      </w:hyperlink>
    </w:p>
    <w:p w14:paraId="0679CC9D" w14:textId="77777777" w:rsidR="0033599C" w:rsidRDefault="00C55484">
      <w:pPr>
        <w:pStyle w:val="TOC2"/>
        <w:tabs>
          <w:tab w:val="right" w:leader="dot" w:pos="10070"/>
        </w:tabs>
        <w:rPr>
          <w:b w:val="0"/>
          <w:noProof/>
          <w:lang w:val="en-US"/>
        </w:rPr>
      </w:pPr>
      <w:hyperlink w:anchor="_Toc80283254" w:history="1">
        <w:r w:rsidR="0033599C" w:rsidRPr="00A25FF2">
          <w:rPr>
            <w:rStyle w:val="Hyperlink"/>
            <w:noProof/>
          </w:rPr>
          <w:t>4.6 Probation</w:t>
        </w:r>
        <w:r w:rsidR="0033599C">
          <w:rPr>
            <w:noProof/>
            <w:webHidden/>
          </w:rPr>
          <w:tab/>
        </w:r>
        <w:r w:rsidR="0033599C">
          <w:rPr>
            <w:noProof/>
            <w:webHidden/>
          </w:rPr>
          <w:fldChar w:fldCharType="begin"/>
        </w:r>
        <w:r w:rsidR="0033599C">
          <w:rPr>
            <w:noProof/>
            <w:webHidden/>
          </w:rPr>
          <w:instrText xml:space="preserve"> PAGEREF _Toc80283254 \h </w:instrText>
        </w:r>
        <w:r w:rsidR="0033599C">
          <w:rPr>
            <w:noProof/>
            <w:webHidden/>
          </w:rPr>
        </w:r>
        <w:r w:rsidR="0033599C">
          <w:rPr>
            <w:noProof/>
            <w:webHidden/>
          </w:rPr>
          <w:fldChar w:fldCharType="separate"/>
        </w:r>
        <w:r w:rsidR="0033599C">
          <w:rPr>
            <w:noProof/>
            <w:webHidden/>
          </w:rPr>
          <w:t>25</w:t>
        </w:r>
        <w:r w:rsidR="0033599C">
          <w:rPr>
            <w:noProof/>
            <w:webHidden/>
          </w:rPr>
          <w:fldChar w:fldCharType="end"/>
        </w:r>
      </w:hyperlink>
    </w:p>
    <w:p w14:paraId="09AB4D99" w14:textId="77777777" w:rsidR="0033599C" w:rsidRDefault="00C55484">
      <w:pPr>
        <w:pStyle w:val="TOC1"/>
        <w:rPr>
          <w:b w:val="0"/>
          <w:noProof/>
          <w:sz w:val="22"/>
          <w:szCs w:val="22"/>
          <w:lang w:val="en-US"/>
        </w:rPr>
      </w:pPr>
      <w:hyperlink w:anchor="_Toc80283255" w:history="1">
        <w:r w:rsidR="0033599C" w:rsidRPr="00A25FF2">
          <w:rPr>
            <w:rStyle w:val="Hyperlink"/>
            <w:noProof/>
            <w:lang w:val="da-DK" w:eastAsia="en-GB"/>
          </w:rPr>
          <w:t>5. Prevalence of need</w:t>
        </w:r>
        <w:r w:rsidR="0033599C">
          <w:rPr>
            <w:noProof/>
            <w:webHidden/>
          </w:rPr>
          <w:tab/>
        </w:r>
        <w:r w:rsidR="0033599C">
          <w:rPr>
            <w:noProof/>
            <w:webHidden/>
          </w:rPr>
          <w:fldChar w:fldCharType="begin"/>
        </w:r>
        <w:r w:rsidR="0033599C">
          <w:rPr>
            <w:noProof/>
            <w:webHidden/>
          </w:rPr>
          <w:instrText xml:space="preserve"> PAGEREF _Toc80283255 \h </w:instrText>
        </w:r>
        <w:r w:rsidR="0033599C">
          <w:rPr>
            <w:noProof/>
            <w:webHidden/>
          </w:rPr>
        </w:r>
        <w:r w:rsidR="0033599C">
          <w:rPr>
            <w:noProof/>
            <w:webHidden/>
          </w:rPr>
          <w:fldChar w:fldCharType="separate"/>
        </w:r>
        <w:r w:rsidR="0033599C">
          <w:rPr>
            <w:noProof/>
            <w:webHidden/>
          </w:rPr>
          <w:t>26</w:t>
        </w:r>
        <w:r w:rsidR="0033599C">
          <w:rPr>
            <w:noProof/>
            <w:webHidden/>
          </w:rPr>
          <w:fldChar w:fldCharType="end"/>
        </w:r>
      </w:hyperlink>
    </w:p>
    <w:p w14:paraId="0BCCA0A8" w14:textId="77777777" w:rsidR="0033599C" w:rsidRDefault="00C55484">
      <w:pPr>
        <w:pStyle w:val="TOC2"/>
        <w:tabs>
          <w:tab w:val="right" w:leader="dot" w:pos="10070"/>
        </w:tabs>
        <w:rPr>
          <w:b w:val="0"/>
          <w:noProof/>
          <w:lang w:val="en-US"/>
        </w:rPr>
      </w:pPr>
      <w:hyperlink w:anchor="_Toc80283256" w:history="1">
        <w:r w:rsidR="0033599C" w:rsidRPr="00A25FF2">
          <w:rPr>
            <w:rStyle w:val="Hyperlink"/>
            <w:noProof/>
            <w:lang w:val="da-DK" w:eastAsia="en-GB"/>
          </w:rPr>
          <w:t xml:space="preserve">5.1 </w:t>
        </w:r>
        <w:r w:rsidR="0033599C" w:rsidRPr="00A25FF2">
          <w:rPr>
            <w:rStyle w:val="Hyperlink"/>
            <w:noProof/>
          </w:rPr>
          <w:t>Estimated prevalence of crime in the area</w:t>
        </w:r>
        <w:r w:rsidR="0033599C">
          <w:rPr>
            <w:noProof/>
            <w:webHidden/>
          </w:rPr>
          <w:tab/>
        </w:r>
        <w:r w:rsidR="0033599C">
          <w:rPr>
            <w:noProof/>
            <w:webHidden/>
          </w:rPr>
          <w:fldChar w:fldCharType="begin"/>
        </w:r>
        <w:r w:rsidR="0033599C">
          <w:rPr>
            <w:noProof/>
            <w:webHidden/>
          </w:rPr>
          <w:instrText xml:space="preserve"> PAGEREF _Toc80283256 \h </w:instrText>
        </w:r>
        <w:r w:rsidR="0033599C">
          <w:rPr>
            <w:noProof/>
            <w:webHidden/>
          </w:rPr>
        </w:r>
        <w:r w:rsidR="0033599C">
          <w:rPr>
            <w:noProof/>
            <w:webHidden/>
          </w:rPr>
          <w:fldChar w:fldCharType="separate"/>
        </w:r>
        <w:r w:rsidR="0033599C">
          <w:rPr>
            <w:noProof/>
            <w:webHidden/>
          </w:rPr>
          <w:t>27</w:t>
        </w:r>
        <w:r w:rsidR="0033599C">
          <w:rPr>
            <w:noProof/>
            <w:webHidden/>
          </w:rPr>
          <w:fldChar w:fldCharType="end"/>
        </w:r>
      </w:hyperlink>
    </w:p>
    <w:p w14:paraId="443BF7BE" w14:textId="77777777" w:rsidR="0033599C" w:rsidRDefault="00C55484">
      <w:pPr>
        <w:pStyle w:val="TOC2"/>
        <w:tabs>
          <w:tab w:val="right" w:leader="dot" w:pos="10070"/>
        </w:tabs>
        <w:rPr>
          <w:b w:val="0"/>
          <w:noProof/>
          <w:lang w:val="en-US"/>
        </w:rPr>
      </w:pPr>
      <w:hyperlink w:anchor="_Toc80283257" w:history="1">
        <w:r w:rsidR="0033599C" w:rsidRPr="00A25FF2">
          <w:rPr>
            <w:rStyle w:val="Hyperlink"/>
            <w:noProof/>
          </w:rPr>
          <w:t>5.2 Comparison of Police Recorded Crime against VCAS clients</w:t>
        </w:r>
        <w:r w:rsidR="0033599C">
          <w:rPr>
            <w:noProof/>
            <w:webHidden/>
          </w:rPr>
          <w:tab/>
        </w:r>
        <w:r w:rsidR="0033599C">
          <w:rPr>
            <w:noProof/>
            <w:webHidden/>
          </w:rPr>
          <w:fldChar w:fldCharType="begin"/>
        </w:r>
        <w:r w:rsidR="0033599C">
          <w:rPr>
            <w:noProof/>
            <w:webHidden/>
          </w:rPr>
          <w:instrText xml:space="preserve"> PAGEREF _Toc80283257 \h </w:instrText>
        </w:r>
        <w:r w:rsidR="0033599C">
          <w:rPr>
            <w:noProof/>
            <w:webHidden/>
          </w:rPr>
        </w:r>
        <w:r w:rsidR="0033599C">
          <w:rPr>
            <w:noProof/>
            <w:webHidden/>
          </w:rPr>
          <w:fldChar w:fldCharType="separate"/>
        </w:r>
        <w:r w:rsidR="0033599C">
          <w:rPr>
            <w:noProof/>
            <w:webHidden/>
          </w:rPr>
          <w:t>34</w:t>
        </w:r>
        <w:r w:rsidR="0033599C">
          <w:rPr>
            <w:noProof/>
            <w:webHidden/>
          </w:rPr>
          <w:fldChar w:fldCharType="end"/>
        </w:r>
      </w:hyperlink>
    </w:p>
    <w:p w14:paraId="4B9BFC07" w14:textId="77777777" w:rsidR="0033599C" w:rsidRDefault="00C55484">
      <w:pPr>
        <w:pStyle w:val="TOC2"/>
        <w:tabs>
          <w:tab w:val="right" w:leader="dot" w:pos="10070"/>
        </w:tabs>
        <w:rPr>
          <w:b w:val="0"/>
          <w:noProof/>
          <w:lang w:val="en-US"/>
        </w:rPr>
      </w:pPr>
      <w:hyperlink w:anchor="_Toc80283258" w:history="1">
        <w:r w:rsidR="0033599C" w:rsidRPr="00A25FF2">
          <w:rPr>
            <w:rStyle w:val="Hyperlink"/>
            <w:noProof/>
          </w:rPr>
          <w:t>5.3 Comparisons with demographic profile of wider population</w:t>
        </w:r>
        <w:r w:rsidR="0033599C">
          <w:rPr>
            <w:noProof/>
            <w:webHidden/>
          </w:rPr>
          <w:tab/>
        </w:r>
        <w:r w:rsidR="0033599C">
          <w:rPr>
            <w:noProof/>
            <w:webHidden/>
          </w:rPr>
          <w:fldChar w:fldCharType="begin"/>
        </w:r>
        <w:r w:rsidR="0033599C">
          <w:rPr>
            <w:noProof/>
            <w:webHidden/>
          </w:rPr>
          <w:instrText xml:space="preserve"> PAGEREF _Toc80283258 \h </w:instrText>
        </w:r>
        <w:r w:rsidR="0033599C">
          <w:rPr>
            <w:noProof/>
            <w:webHidden/>
          </w:rPr>
        </w:r>
        <w:r w:rsidR="0033599C">
          <w:rPr>
            <w:noProof/>
            <w:webHidden/>
          </w:rPr>
          <w:fldChar w:fldCharType="separate"/>
        </w:r>
        <w:r w:rsidR="0033599C">
          <w:rPr>
            <w:noProof/>
            <w:webHidden/>
          </w:rPr>
          <w:t>43</w:t>
        </w:r>
        <w:r w:rsidR="0033599C">
          <w:rPr>
            <w:noProof/>
            <w:webHidden/>
          </w:rPr>
          <w:fldChar w:fldCharType="end"/>
        </w:r>
      </w:hyperlink>
    </w:p>
    <w:p w14:paraId="3A2087BD" w14:textId="77777777" w:rsidR="0033599C" w:rsidRDefault="00C55484">
      <w:pPr>
        <w:pStyle w:val="TOC2"/>
        <w:tabs>
          <w:tab w:val="right" w:leader="dot" w:pos="10070"/>
        </w:tabs>
        <w:rPr>
          <w:b w:val="0"/>
          <w:noProof/>
          <w:lang w:val="en-US"/>
        </w:rPr>
      </w:pPr>
      <w:hyperlink w:anchor="_Toc80283259" w:history="1">
        <w:r w:rsidR="0033599C" w:rsidRPr="00A25FF2">
          <w:rPr>
            <w:rStyle w:val="Hyperlink"/>
            <w:noProof/>
          </w:rPr>
          <w:t>5.4  Crime type</w:t>
        </w:r>
        <w:r w:rsidR="0033599C">
          <w:rPr>
            <w:noProof/>
            <w:webHidden/>
          </w:rPr>
          <w:tab/>
        </w:r>
        <w:r w:rsidR="0033599C">
          <w:rPr>
            <w:noProof/>
            <w:webHidden/>
          </w:rPr>
          <w:fldChar w:fldCharType="begin"/>
        </w:r>
        <w:r w:rsidR="0033599C">
          <w:rPr>
            <w:noProof/>
            <w:webHidden/>
          </w:rPr>
          <w:instrText xml:space="preserve"> PAGEREF _Toc80283259 \h </w:instrText>
        </w:r>
        <w:r w:rsidR="0033599C">
          <w:rPr>
            <w:noProof/>
            <w:webHidden/>
          </w:rPr>
        </w:r>
        <w:r w:rsidR="0033599C">
          <w:rPr>
            <w:noProof/>
            <w:webHidden/>
          </w:rPr>
          <w:fldChar w:fldCharType="separate"/>
        </w:r>
        <w:r w:rsidR="0033599C">
          <w:rPr>
            <w:noProof/>
            <w:webHidden/>
          </w:rPr>
          <w:t>46</w:t>
        </w:r>
        <w:r w:rsidR="0033599C">
          <w:rPr>
            <w:noProof/>
            <w:webHidden/>
          </w:rPr>
          <w:fldChar w:fldCharType="end"/>
        </w:r>
      </w:hyperlink>
    </w:p>
    <w:p w14:paraId="0D04266B" w14:textId="77777777" w:rsidR="0033599C" w:rsidRDefault="00C55484">
      <w:pPr>
        <w:pStyle w:val="TOC2"/>
        <w:tabs>
          <w:tab w:val="right" w:leader="dot" w:pos="10070"/>
        </w:tabs>
        <w:rPr>
          <w:b w:val="0"/>
          <w:noProof/>
          <w:lang w:val="en-US"/>
        </w:rPr>
      </w:pPr>
      <w:hyperlink w:anchor="_Toc80283260" w:history="1">
        <w:r w:rsidR="0033599C" w:rsidRPr="00A25FF2">
          <w:rPr>
            <w:rStyle w:val="Hyperlink"/>
            <w:noProof/>
          </w:rPr>
          <w:t>5.5 Epidemiological Modelling of Prognostics Associated with Police-Recorded Victims</w:t>
        </w:r>
        <w:r w:rsidR="0033599C">
          <w:rPr>
            <w:noProof/>
            <w:webHidden/>
          </w:rPr>
          <w:tab/>
        </w:r>
        <w:r w:rsidR="0033599C">
          <w:rPr>
            <w:noProof/>
            <w:webHidden/>
          </w:rPr>
          <w:fldChar w:fldCharType="begin"/>
        </w:r>
        <w:r w:rsidR="0033599C">
          <w:rPr>
            <w:noProof/>
            <w:webHidden/>
          </w:rPr>
          <w:instrText xml:space="preserve"> PAGEREF _Toc80283260 \h </w:instrText>
        </w:r>
        <w:r w:rsidR="0033599C">
          <w:rPr>
            <w:noProof/>
            <w:webHidden/>
          </w:rPr>
        </w:r>
        <w:r w:rsidR="0033599C">
          <w:rPr>
            <w:noProof/>
            <w:webHidden/>
          </w:rPr>
          <w:fldChar w:fldCharType="separate"/>
        </w:r>
        <w:r w:rsidR="0033599C">
          <w:rPr>
            <w:noProof/>
            <w:webHidden/>
          </w:rPr>
          <w:t>48</w:t>
        </w:r>
        <w:r w:rsidR="0033599C">
          <w:rPr>
            <w:noProof/>
            <w:webHidden/>
          </w:rPr>
          <w:fldChar w:fldCharType="end"/>
        </w:r>
      </w:hyperlink>
    </w:p>
    <w:p w14:paraId="734298A8" w14:textId="77777777" w:rsidR="0033599C" w:rsidRDefault="00C55484">
      <w:pPr>
        <w:pStyle w:val="TOC1"/>
        <w:rPr>
          <w:b w:val="0"/>
          <w:noProof/>
          <w:sz w:val="22"/>
          <w:szCs w:val="22"/>
          <w:lang w:val="en-US"/>
        </w:rPr>
      </w:pPr>
      <w:hyperlink w:anchor="_Toc80283261" w:history="1">
        <w:r w:rsidR="0033599C" w:rsidRPr="00A25FF2">
          <w:rPr>
            <w:rStyle w:val="Hyperlink"/>
            <w:noProof/>
          </w:rPr>
          <w:t>6.</w:t>
        </w:r>
        <w:r w:rsidR="0033599C">
          <w:rPr>
            <w:b w:val="0"/>
            <w:noProof/>
            <w:sz w:val="22"/>
            <w:szCs w:val="22"/>
            <w:lang w:val="en-US"/>
          </w:rPr>
          <w:tab/>
        </w:r>
        <w:r w:rsidR="0033599C" w:rsidRPr="00A25FF2">
          <w:rPr>
            <w:rStyle w:val="Hyperlink"/>
            <w:noProof/>
          </w:rPr>
          <w:t>Community perceptions</w:t>
        </w:r>
        <w:r w:rsidR="0033599C">
          <w:rPr>
            <w:noProof/>
            <w:webHidden/>
          </w:rPr>
          <w:tab/>
        </w:r>
        <w:r w:rsidR="0033599C">
          <w:rPr>
            <w:noProof/>
            <w:webHidden/>
          </w:rPr>
          <w:fldChar w:fldCharType="begin"/>
        </w:r>
        <w:r w:rsidR="0033599C">
          <w:rPr>
            <w:noProof/>
            <w:webHidden/>
          </w:rPr>
          <w:instrText xml:space="preserve"> PAGEREF _Toc80283261 \h </w:instrText>
        </w:r>
        <w:r w:rsidR="0033599C">
          <w:rPr>
            <w:noProof/>
            <w:webHidden/>
          </w:rPr>
        </w:r>
        <w:r w:rsidR="0033599C">
          <w:rPr>
            <w:noProof/>
            <w:webHidden/>
          </w:rPr>
          <w:fldChar w:fldCharType="separate"/>
        </w:r>
        <w:r w:rsidR="0033599C">
          <w:rPr>
            <w:noProof/>
            <w:webHidden/>
          </w:rPr>
          <w:t>50</w:t>
        </w:r>
        <w:r w:rsidR="0033599C">
          <w:rPr>
            <w:noProof/>
            <w:webHidden/>
          </w:rPr>
          <w:fldChar w:fldCharType="end"/>
        </w:r>
      </w:hyperlink>
    </w:p>
    <w:p w14:paraId="5CE7514D" w14:textId="77777777" w:rsidR="0033599C" w:rsidRDefault="00C55484">
      <w:pPr>
        <w:pStyle w:val="TOC2"/>
        <w:tabs>
          <w:tab w:val="left" w:pos="960"/>
          <w:tab w:val="right" w:leader="dot" w:pos="10070"/>
        </w:tabs>
        <w:rPr>
          <w:b w:val="0"/>
          <w:noProof/>
          <w:lang w:val="en-US"/>
        </w:rPr>
      </w:pPr>
      <w:hyperlink w:anchor="_Toc80283262" w:history="1">
        <w:r w:rsidR="0033599C" w:rsidRPr="00A25FF2">
          <w:rPr>
            <w:rStyle w:val="Hyperlink"/>
            <w:noProof/>
          </w:rPr>
          <w:t>6.1</w:t>
        </w:r>
        <w:r w:rsidR="0033599C">
          <w:rPr>
            <w:b w:val="0"/>
            <w:noProof/>
            <w:lang w:val="en-US"/>
          </w:rPr>
          <w:tab/>
        </w:r>
        <w:r w:rsidR="0033599C" w:rsidRPr="00A25FF2">
          <w:rPr>
            <w:rStyle w:val="Hyperlink"/>
            <w:noProof/>
          </w:rPr>
          <w:t>The views of the wider community</w:t>
        </w:r>
        <w:r w:rsidR="0033599C">
          <w:rPr>
            <w:noProof/>
            <w:webHidden/>
          </w:rPr>
          <w:tab/>
        </w:r>
        <w:r w:rsidR="0033599C">
          <w:rPr>
            <w:noProof/>
            <w:webHidden/>
          </w:rPr>
          <w:fldChar w:fldCharType="begin"/>
        </w:r>
        <w:r w:rsidR="0033599C">
          <w:rPr>
            <w:noProof/>
            <w:webHidden/>
          </w:rPr>
          <w:instrText xml:space="preserve"> PAGEREF _Toc80283262 \h </w:instrText>
        </w:r>
        <w:r w:rsidR="0033599C">
          <w:rPr>
            <w:noProof/>
            <w:webHidden/>
          </w:rPr>
        </w:r>
        <w:r w:rsidR="0033599C">
          <w:rPr>
            <w:noProof/>
            <w:webHidden/>
          </w:rPr>
          <w:fldChar w:fldCharType="separate"/>
        </w:r>
        <w:r w:rsidR="0033599C">
          <w:rPr>
            <w:noProof/>
            <w:webHidden/>
          </w:rPr>
          <w:t>50</w:t>
        </w:r>
        <w:r w:rsidR="0033599C">
          <w:rPr>
            <w:noProof/>
            <w:webHidden/>
          </w:rPr>
          <w:fldChar w:fldCharType="end"/>
        </w:r>
      </w:hyperlink>
    </w:p>
    <w:p w14:paraId="3126E2F2" w14:textId="77777777" w:rsidR="0033599C" w:rsidRDefault="00C55484">
      <w:pPr>
        <w:pStyle w:val="TOC2"/>
        <w:tabs>
          <w:tab w:val="right" w:leader="dot" w:pos="10070"/>
        </w:tabs>
        <w:rPr>
          <w:b w:val="0"/>
          <w:noProof/>
          <w:lang w:val="en-US"/>
        </w:rPr>
      </w:pPr>
      <w:hyperlink w:anchor="_Toc80283263" w:history="1">
        <w:r w:rsidR="0033599C" w:rsidRPr="00A25FF2">
          <w:rPr>
            <w:rStyle w:val="Hyperlink"/>
            <w:noProof/>
          </w:rPr>
          <w:t>6.2 Community organisation perspectives</w:t>
        </w:r>
        <w:r w:rsidR="0033599C">
          <w:rPr>
            <w:noProof/>
            <w:webHidden/>
          </w:rPr>
          <w:tab/>
        </w:r>
        <w:r w:rsidR="0033599C">
          <w:rPr>
            <w:noProof/>
            <w:webHidden/>
          </w:rPr>
          <w:fldChar w:fldCharType="begin"/>
        </w:r>
        <w:r w:rsidR="0033599C">
          <w:rPr>
            <w:noProof/>
            <w:webHidden/>
          </w:rPr>
          <w:instrText xml:space="preserve"> PAGEREF _Toc80283263 \h </w:instrText>
        </w:r>
        <w:r w:rsidR="0033599C">
          <w:rPr>
            <w:noProof/>
            <w:webHidden/>
          </w:rPr>
        </w:r>
        <w:r w:rsidR="0033599C">
          <w:rPr>
            <w:noProof/>
            <w:webHidden/>
          </w:rPr>
          <w:fldChar w:fldCharType="separate"/>
        </w:r>
        <w:r w:rsidR="0033599C">
          <w:rPr>
            <w:noProof/>
            <w:webHidden/>
          </w:rPr>
          <w:t>62</w:t>
        </w:r>
        <w:r w:rsidR="0033599C">
          <w:rPr>
            <w:noProof/>
            <w:webHidden/>
          </w:rPr>
          <w:fldChar w:fldCharType="end"/>
        </w:r>
      </w:hyperlink>
    </w:p>
    <w:p w14:paraId="3BDD2DF0" w14:textId="77777777" w:rsidR="0033599C" w:rsidRDefault="00C55484">
      <w:pPr>
        <w:pStyle w:val="TOC1"/>
        <w:rPr>
          <w:b w:val="0"/>
          <w:noProof/>
          <w:sz w:val="22"/>
          <w:szCs w:val="22"/>
          <w:lang w:val="en-US"/>
        </w:rPr>
      </w:pPr>
      <w:hyperlink w:anchor="_Toc80283264" w:history="1">
        <w:r w:rsidR="0033599C" w:rsidRPr="00A25FF2">
          <w:rPr>
            <w:rStyle w:val="Hyperlink"/>
            <w:noProof/>
            <w:lang w:val="da-DK" w:eastAsia="en-GB"/>
          </w:rPr>
          <w:t>7.</w:t>
        </w:r>
        <w:r w:rsidR="0033599C">
          <w:rPr>
            <w:b w:val="0"/>
            <w:noProof/>
            <w:sz w:val="22"/>
            <w:szCs w:val="22"/>
            <w:lang w:val="en-US"/>
          </w:rPr>
          <w:tab/>
        </w:r>
        <w:r w:rsidR="0033599C" w:rsidRPr="00A25FF2">
          <w:rPr>
            <w:rStyle w:val="Hyperlink"/>
            <w:noProof/>
            <w:lang w:val="da-DK" w:eastAsia="en-GB"/>
          </w:rPr>
          <w:t>Gaps in provision</w:t>
        </w:r>
        <w:r w:rsidR="0033599C">
          <w:rPr>
            <w:noProof/>
            <w:webHidden/>
          </w:rPr>
          <w:tab/>
        </w:r>
        <w:r w:rsidR="0033599C">
          <w:rPr>
            <w:noProof/>
            <w:webHidden/>
          </w:rPr>
          <w:fldChar w:fldCharType="begin"/>
        </w:r>
        <w:r w:rsidR="0033599C">
          <w:rPr>
            <w:noProof/>
            <w:webHidden/>
          </w:rPr>
          <w:instrText xml:space="preserve"> PAGEREF _Toc80283264 \h </w:instrText>
        </w:r>
        <w:r w:rsidR="0033599C">
          <w:rPr>
            <w:noProof/>
            <w:webHidden/>
          </w:rPr>
        </w:r>
        <w:r w:rsidR="0033599C">
          <w:rPr>
            <w:noProof/>
            <w:webHidden/>
          </w:rPr>
          <w:fldChar w:fldCharType="separate"/>
        </w:r>
        <w:r w:rsidR="0033599C">
          <w:rPr>
            <w:noProof/>
            <w:webHidden/>
          </w:rPr>
          <w:t>75</w:t>
        </w:r>
        <w:r w:rsidR="0033599C">
          <w:rPr>
            <w:noProof/>
            <w:webHidden/>
          </w:rPr>
          <w:fldChar w:fldCharType="end"/>
        </w:r>
      </w:hyperlink>
    </w:p>
    <w:p w14:paraId="2F3829BA" w14:textId="77777777" w:rsidR="0033599C" w:rsidRDefault="00C55484">
      <w:pPr>
        <w:pStyle w:val="TOC2"/>
        <w:tabs>
          <w:tab w:val="right" w:leader="dot" w:pos="10070"/>
        </w:tabs>
        <w:rPr>
          <w:b w:val="0"/>
          <w:noProof/>
          <w:lang w:val="en-US"/>
        </w:rPr>
      </w:pPr>
      <w:hyperlink w:anchor="_Toc80283265" w:history="1">
        <w:r w:rsidR="0033599C" w:rsidRPr="00A25FF2">
          <w:rPr>
            <w:rStyle w:val="Hyperlink"/>
            <w:noProof/>
          </w:rPr>
          <w:t>7.1 Thematic analysis of gaps</w:t>
        </w:r>
        <w:r w:rsidR="0033599C">
          <w:rPr>
            <w:noProof/>
            <w:webHidden/>
          </w:rPr>
          <w:tab/>
        </w:r>
        <w:r w:rsidR="0033599C">
          <w:rPr>
            <w:noProof/>
            <w:webHidden/>
          </w:rPr>
          <w:fldChar w:fldCharType="begin"/>
        </w:r>
        <w:r w:rsidR="0033599C">
          <w:rPr>
            <w:noProof/>
            <w:webHidden/>
          </w:rPr>
          <w:instrText xml:space="preserve"> PAGEREF _Toc80283265 \h </w:instrText>
        </w:r>
        <w:r w:rsidR="0033599C">
          <w:rPr>
            <w:noProof/>
            <w:webHidden/>
          </w:rPr>
        </w:r>
        <w:r w:rsidR="0033599C">
          <w:rPr>
            <w:noProof/>
            <w:webHidden/>
          </w:rPr>
          <w:fldChar w:fldCharType="separate"/>
        </w:r>
        <w:r w:rsidR="0033599C">
          <w:rPr>
            <w:noProof/>
            <w:webHidden/>
          </w:rPr>
          <w:t>75</w:t>
        </w:r>
        <w:r w:rsidR="0033599C">
          <w:rPr>
            <w:noProof/>
            <w:webHidden/>
          </w:rPr>
          <w:fldChar w:fldCharType="end"/>
        </w:r>
      </w:hyperlink>
    </w:p>
    <w:p w14:paraId="18A5A0BC" w14:textId="77777777" w:rsidR="0033599C" w:rsidRDefault="00C55484">
      <w:pPr>
        <w:pStyle w:val="TOC1"/>
        <w:rPr>
          <w:b w:val="0"/>
          <w:noProof/>
          <w:sz w:val="22"/>
          <w:szCs w:val="22"/>
          <w:lang w:val="en-US"/>
        </w:rPr>
      </w:pPr>
      <w:hyperlink w:anchor="_Toc80283266" w:history="1">
        <w:r w:rsidR="0033599C" w:rsidRPr="00A25FF2">
          <w:rPr>
            <w:rStyle w:val="Hyperlink"/>
            <w:noProof/>
            <w:lang w:val="da-DK" w:eastAsia="en-GB"/>
          </w:rPr>
          <w:t>8.</w:t>
        </w:r>
        <w:r w:rsidR="0033599C">
          <w:rPr>
            <w:b w:val="0"/>
            <w:noProof/>
            <w:sz w:val="22"/>
            <w:szCs w:val="22"/>
            <w:lang w:val="en-US"/>
          </w:rPr>
          <w:tab/>
        </w:r>
        <w:r w:rsidR="0033599C" w:rsidRPr="00A25FF2">
          <w:rPr>
            <w:rStyle w:val="Hyperlink"/>
            <w:noProof/>
            <w:lang w:val="da-DK" w:eastAsia="en-GB"/>
          </w:rPr>
          <w:t>Best practice</w:t>
        </w:r>
        <w:r w:rsidR="0033599C">
          <w:rPr>
            <w:noProof/>
            <w:webHidden/>
          </w:rPr>
          <w:tab/>
        </w:r>
        <w:r w:rsidR="0033599C">
          <w:rPr>
            <w:noProof/>
            <w:webHidden/>
          </w:rPr>
          <w:fldChar w:fldCharType="begin"/>
        </w:r>
        <w:r w:rsidR="0033599C">
          <w:rPr>
            <w:noProof/>
            <w:webHidden/>
          </w:rPr>
          <w:instrText xml:space="preserve"> PAGEREF _Toc80283266 \h </w:instrText>
        </w:r>
        <w:r w:rsidR="0033599C">
          <w:rPr>
            <w:noProof/>
            <w:webHidden/>
          </w:rPr>
        </w:r>
        <w:r w:rsidR="0033599C">
          <w:rPr>
            <w:noProof/>
            <w:webHidden/>
          </w:rPr>
          <w:fldChar w:fldCharType="separate"/>
        </w:r>
        <w:r w:rsidR="0033599C">
          <w:rPr>
            <w:noProof/>
            <w:webHidden/>
          </w:rPr>
          <w:t>80</w:t>
        </w:r>
        <w:r w:rsidR="0033599C">
          <w:rPr>
            <w:noProof/>
            <w:webHidden/>
          </w:rPr>
          <w:fldChar w:fldCharType="end"/>
        </w:r>
      </w:hyperlink>
    </w:p>
    <w:p w14:paraId="25140FCF" w14:textId="77777777" w:rsidR="0033599C" w:rsidRDefault="00C55484">
      <w:pPr>
        <w:pStyle w:val="TOC2"/>
        <w:tabs>
          <w:tab w:val="right" w:leader="dot" w:pos="10070"/>
        </w:tabs>
        <w:rPr>
          <w:b w:val="0"/>
          <w:noProof/>
          <w:lang w:val="en-US"/>
        </w:rPr>
      </w:pPr>
      <w:hyperlink w:anchor="_Toc80283267" w:history="1">
        <w:r w:rsidR="0033599C" w:rsidRPr="00A25FF2">
          <w:rPr>
            <w:rStyle w:val="Hyperlink"/>
            <w:noProof/>
          </w:rPr>
          <w:t>8.1 Voice Northamptonshire</w:t>
        </w:r>
        <w:r w:rsidR="0033599C">
          <w:rPr>
            <w:noProof/>
            <w:webHidden/>
          </w:rPr>
          <w:tab/>
        </w:r>
        <w:r w:rsidR="0033599C">
          <w:rPr>
            <w:noProof/>
            <w:webHidden/>
          </w:rPr>
          <w:fldChar w:fldCharType="begin"/>
        </w:r>
        <w:r w:rsidR="0033599C">
          <w:rPr>
            <w:noProof/>
            <w:webHidden/>
          </w:rPr>
          <w:instrText xml:space="preserve"> PAGEREF _Toc80283267 \h </w:instrText>
        </w:r>
        <w:r w:rsidR="0033599C">
          <w:rPr>
            <w:noProof/>
            <w:webHidden/>
          </w:rPr>
        </w:r>
        <w:r w:rsidR="0033599C">
          <w:rPr>
            <w:noProof/>
            <w:webHidden/>
          </w:rPr>
          <w:fldChar w:fldCharType="separate"/>
        </w:r>
        <w:r w:rsidR="0033599C">
          <w:rPr>
            <w:noProof/>
            <w:webHidden/>
          </w:rPr>
          <w:t>80</w:t>
        </w:r>
        <w:r w:rsidR="0033599C">
          <w:rPr>
            <w:noProof/>
            <w:webHidden/>
          </w:rPr>
          <w:fldChar w:fldCharType="end"/>
        </w:r>
      </w:hyperlink>
    </w:p>
    <w:p w14:paraId="0DAF44EE" w14:textId="77777777" w:rsidR="0033599C" w:rsidRDefault="00C55484">
      <w:pPr>
        <w:pStyle w:val="TOC2"/>
        <w:tabs>
          <w:tab w:val="right" w:leader="dot" w:pos="10070"/>
        </w:tabs>
        <w:rPr>
          <w:b w:val="0"/>
          <w:noProof/>
          <w:lang w:val="en-US"/>
        </w:rPr>
      </w:pPr>
      <w:hyperlink w:anchor="_Toc80283268" w:history="1">
        <w:r w:rsidR="0033599C" w:rsidRPr="00A25FF2">
          <w:rPr>
            <w:rStyle w:val="Hyperlink"/>
            <w:noProof/>
          </w:rPr>
          <w:t>8.2 Cambridgeshire Victim and Witness Hub</w:t>
        </w:r>
        <w:r w:rsidR="0033599C">
          <w:rPr>
            <w:noProof/>
            <w:webHidden/>
          </w:rPr>
          <w:tab/>
        </w:r>
        <w:r w:rsidR="0033599C">
          <w:rPr>
            <w:noProof/>
            <w:webHidden/>
          </w:rPr>
          <w:fldChar w:fldCharType="begin"/>
        </w:r>
        <w:r w:rsidR="0033599C">
          <w:rPr>
            <w:noProof/>
            <w:webHidden/>
          </w:rPr>
          <w:instrText xml:space="preserve"> PAGEREF _Toc80283268 \h </w:instrText>
        </w:r>
        <w:r w:rsidR="0033599C">
          <w:rPr>
            <w:noProof/>
            <w:webHidden/>
          </w:rPr>
        </w:r>
        <w:r w:rsidR="0033599C">
          <w:rPr>
            <w:noProof/>
            <w:webHidden/>
          </w:rPr>
          <w:fldChar w:fldCharType="separate"/>
        </w:r>
        <w:r w:rsidR="0033599C">
          <w:rPr>
            <w:noProof/>
            <w:webHidden/>
          </w:rPr>
          <w:t>83</w:t>
        </w:r>
        <w:r w:rsidR="0033599C">
          <w:rPr>
            <w:noProof/>
            <w:webHidden/>
          </w:rPr>
          <w:fldChar w:fldCharType="end"/>
        </w:r>
      </w:hyperlink>
    </w:p>
    <w:p w14:paraId="17F411F0" w14:textId="77777777" w:rsidR="0033599C" w:rsidRDefault="00C55484">
      <w:pPr>
        <w:pStyle w:val="TOC2"/>
        <w:tabs>
          <w:tab w:val="right" w:leader="dot" w:pos="10070"/>
        </w:tabs>
        <w:rPr>
          <w:b w:val="0"/>
          <w:noProof/>
          <w:lang w:val="en-US"/>
        </w:rPr>
      </w:pPr>
      <w:hyperlink w:anchor="_Toc80283269" w:history="1">
        <w:r w:rsidR="0033599C" w:rsidRPr="00A25FF2">
          <w:rPr>
            <w:rStyle w:val="Hyperlink"/>
            <w:noProof/>
          </w:rPr>
          <w:t>8.3 Nottinghamshire Victim CARE</w:t>
        </w:r>
        <w:r w:rsidR="0033599C">
          <w:rPr>
            <w:noProof/>
            <w:webHidden/>
          </w:rPr>
          <w:tab/>
        </w:r>
        <w:r w:rsidR="0033599C">
          <w:rPr>
            <w:noProof/>
            <w:webHidden/>
          </w:rPr>
          <w:fldChar w:fldCharType="begin"/>
        </w:r>
        <w:r w:rsidR="0033599C">
          <w:rPr>
            <w:noProof/>
            <w:webHidden/>
          </w:rPr>
          <w:instrText xml:space="preserve"> PAGEREF _Toc80283269 \h </w:instrText>
        </w:r>
        <w:r w:rsidR="0033599C">
          <w:rPr>
            <w:noProof/>
            <w:webHidden/>
          </w:rPr>
        </w:r>
        <w:r w:rsidR="0033599C">
          <w:rPr>
            <w:noProof/>
            <w:webHidden/>
          </w:rPr>
          <w:fldChar w:fldCharType="separate"/>
        </w:r>
        <w:r w:rsidR="0033599C">
          <w:rPr>
            <w:noProof/>
            <w:webHidden/>
          </w:rPr>
          <w:t>88</w:t>
        </w:r>
        <w:r w:rsidR="0033599C">
          <w:rPr>
            <w:noProof/>
            <w:webHidden/>
          </w:rPr>
          <w:fldChar w:fldCharType="end"/>
        </w:r>
      </w:hyperlink>
    </w:p>
    <w:p w14:paraId="0960F5DD" w14:textId="77777777" w:rsidR="0033599C" w:rsidRDefault="00C55484">
      <w:pPr>
        <w:pStyle w:val="TOC2"/>
        <w:tabs>
          <w:tab w:val="right" w:leader="dot" w:pos="10070"/>
        </w:tabs>
        <w:rPr>
          <w:b w:val="0"/>
          <w:noProof/>
          <w:lang w:val="en-US"/>
        </w:rPr>
      </w:pPr>
      <w:hyperlink w:anchor="_Toc80283270" w:history="1">
        <w:r w:rsidR="0033599C" w:rsidRPr="00A25FF2">
          <w:rPr>
            <w:rStyle w:val="Hyperlink"/>
            <w:noProof/>
          </w:rPr>
          <w:t>8.4 Victims First Northumbria</w:t>
        </w:r>
        <w:r w:rsidR="0033599C">
          <w:rPr>
            <w:noProof/>
            <w:webHidden/>
          </w:rPr>
          <w:tab/>
        </w:r>
        <w:r w:rsidR="0033599C">
          <w:rPr>
            <w:noProof/>
            <w:webHidden/>
          </w:rPr>
          <w:fldChar w:fldCharType="begin"/>
        </w:r>
        <w:r w:rsidR="0033599C">
          <w:rPr>
            <w:noProof/>
            <w:webHidden/>
          </w:rPr>
          <w:instrText xml:space="preserve"> PAGEREF _Toc80283270 \h </w:instrText>
        </w:r>
        <w:r w:rsidR="0033599C">
          <w:rPr>
            <w:noProof/>
            <w:webHidden/>
          </w:rPr>
        </w:r>
        <w:r w:rsidR="0033599C">
          <w:rPr>
            <w:noProof/>
            <w:webHidden/>
          </w:rPr>
          <w:fldChar w:fldCharType="separate"/>
        </w:r>
        <w:r w:rsidR="0033599C">
          <w:rPr>
            <w:noProof/>
            <w:webHidden/>
          </w:rPr>
          <w:t>89</w:t>
        </w:r>
        <w:r w:rsidR="0033599C">
          <w:rPr>
            <w:noProof/>
            <w:webHidden/>
          </w:rPr>
          <w:fldChar w:fldCharType="end"/>
        </w:r>
      </w:hyperlink>
    </w:p>
    <w:p w14:paraId="67C4D24F" w14:textId="77777777" w:rsidR="0033599C" w:rsidRDefault="00C55484">
      <w:pPr>
        <w:pStyle w:val="TOC2"/>
        <w:tabs>
          <w:tab w:val="right" w:leader="dot" w:pos="10070"/>
        </w:tabs>
        <w:rPr>
          <w:b w:val="0"/>
          <w:noProof/>
          <w:lang w:val="en-US"/>
        </w:rPr>
      </w:pPr>
      <w:hyperlink w:anchor="_Toc80283271" w:history="1">
        <w:r w:rsidR="0033599C" w:rsidRPr="00A25FF2">
          <w:rPr>
            <w:rStyle w:val="Hyperlink"/>
            <w:noProof/>
          </w:rPr>
          <w:t>8.5 London Mayor’s Office for Policing and Crime – Victim and Witness Support Services</w:t>
        </w:r>
        <w:r w:rsidR="0033599C">
          <w:rPr>
            <w:noProof/>
            <w:webHidden/>
          </w:rPr>
          <w:tab/>
        </w:r>
        <w:r w:rsidR="0033599C">
          <w:rPr>
            <w:noProof/>
            <w:webHidden/>
          </w:rPr>
          <w:fldChar w:fldCharType="begin"/>
        </w:r>
        <w:r w:rsidR="0033599C">
          <w:rPr>
            <w:noProof/>
            <w:webHidden/>
          </w:rPr>
          <w:instrText xml:space="preserve"> PAGEREF _Toc80283271 \h </w:instrText>
        </w:r>
        <w:r w:rsidR="0033599C">
          <w:rPr>
            <w:noProof/>
            <w:webHidden/>
          </w:rPr>
        </w:r>
        <w:r w:rsidR="0033599C">
          <w:rPr>
            <w:noProof/>
            <w:webHidden/>
          </w:rPr>
          <w:fldChar w:fldCharType="separate"/>
        </w:r>
        <w:r w:rsidR="0033599C">
          <w:rPr>
            <w:noProof/>
            <w:webHidden/>
          </w:rPr>
          <w:t>92</w:t>
        </w:r>
        <w:r w:rsidR="0033599C">
          <w:rPr>
            <w:noProof/>
            <w:webHidden/>
          </w:rPr>
          <w:fldChar w:fldCharType="end"/>
        </w:r>
      </w:hyperlink>
    </w:p>
    <w:p w14:paraId="04C5154B" w14:textId="77777777" w:rsidR="0033599C" w:rsidRDefault="00C55484">
      <w:pPr>
        <w:pStyle w:val="TOC2"/>
        <w:tabs>
          <w:tab w:val="right" w:leader="dot" w:pos="10070"/>
        </w:tabs>
        <w:rPr>
          <w:b w:val="0"/>
          <w:noProof/>
          <w:lang w:val="en-US"/>
        </w:rPr>
      </w:pPr>
      <w:hyperlink w:anchor="_Toc80283272" w:history="1">
        <w:r w:rsidR="0033599C" w:rsidRPr="00A25FF2">
          <w:rPr>
            <w:rStyle w:val="Hyperlink"/>
            <w:noProof/>
          </w:rPr>
          <w:t>8.6 Children and Young Peoples Victim Support Services</w:t>
        </w:r>
        <w:r w:rsidR="0033599C">
          <w:rPr>
            <w:noProof/>
            <w:webHidden/>
          </w:rPr>
          <w:tab/>
        </w:r>
        <w:r w:rsidR="0033599C">
          <w:rPr>
            <w:noProof/>
            <w:webHidden/>
          </w:rPr>
          <w:fldChar w:fldCharType="begin"/>
        </w:r>
        <w:r w:rsidR="0033599C">
          <w:rPr>
            <w:noProof/>
            <w:webHidden/>
          </w:rPr>
          <w:instrText xml:space="preserve"> PAGEREF _Toc80283272 \h </w:instrText>
        </w:r>
        <w:r w:rsidR="0033599C">
          <w:rPr>
            <w:noProof/>
            <w:webHidden/>
          </w:rPr>
        </w:r>
        <w:r w:rsidR="0033599C">
          <w:rPr>
            <w:noProof/>
            <w:webHidden/>
          </w:rPr>
          <w:fldChar w:fldCharType="separate"/>
        </w:r>
        <w:r w:rsidR="0033599C">
          <w:rPr>
            <w:noProof/>
            <w:webHidden/>
          </w:rPr>
          <w:t>95</w:t>
        </w:r>
        <w:r w:rsidR="0033599C">
          <w:rPr>
            <w:noProof/>
            <w:webHidden/>
          </w:rPr>
          <w:fldChar w:fldCharType="end"/>
        </w:r>
      </w:hyperlink>
    </w:p>
    <w:p w14:paraId="17CE83A3" w14:textId="77777777" w:rsidR="0033599C" w:rsidRDefault="00C55484">
      <w:pPr>
        <w:pStyle w:val="TOC2"/>
        <w:tabs>
          <w:tab w:val="right" w:leader="dot" w:pos="10070"/>
        </w:tabs>
        <w:rPr>
          <w:b w:val="0"/>
          <w:noProof/>
          <w:lang w:val="en-US"/>
        </w:rPr>
      </w:pPr>
      <w:hyperlink w:anchor="_Toc80283273" w:history="1">
        <w:r w:rsidR="0033599C" w:rsidRPr="00A25FF2">
          <w:rPr>
            <w:rStyle w:val="Hyperlink"/>
            <w:noProof/>
          </w:rPr>
          <w:t>8.7 Victim Support ‘My Support Space’</w:t>
        </w:r>
        <w:r w:rsidR="0033599C">
          <w:rPr>
            <w:noProof/>
            <w:webHidden/>
          </w:rPr>
          <w:tab/>
        </w:r>
        <w:r w:rsidR="0033599C">
          <w:rPr>
            <w:noProof/>
            <w:webHidden/>
          </w:rPr>
          <w:fldChar w:fldCharType="begin"/>
        </w:r>
        <w:r w:rsidR="0033599C">
          <w:rPr>
            <w:noProof/>
            <w:webHidden/>
          </w:rPr>
          <w:instrText xml:space="preserve"> PAGEREF _Toc80283273 \h </w:instrText>
        </w:r>
        <w:r w:rsidR="0033599C">
          <w:rPr>
            <w:noProof/>
            <w:webHidden/>
          </w:rPr>
        </w:r>
        <w:r w:rsidR="0033599C">
          <w:rPr>
            <w:noProof/>
            <w:webHidden/>
          </w:rPr>
          <w:fldChar w:fldCharType="separate"/>
        </w:r>
        <w:r w:rsidR="0033599C">
          <w:rPr>
            <w:noProof/>
            <w:webHidden/>
          </w:rPr>
          <w:t>95</w:t>
        </w:r>
        <w:r w:rsidR="0033599C">
          <w:rPr>
            <w:noProof/>
            <w:webHidden/>
          </w:rPr>
          <w:fldChar w:fldCharType="end"/>
        </w:r>
      </w:hyperlink>
    </w:p>
    <w:p w14:paraId="689CD031" w14:textId="77777777" w:rsidR="0033599C" w:rsidRDefault="00C55484">
      <w:pPr>
        <w:pStyle w:val="TOC2"/>
        <w:tabs>
          <w:tab w:val="right" w:leader="dot" w:pos="10070"/>
        </w:tabs>
        <w:rPr>
          <w:b w:val="0"/>
          <w:noProof/>
          <w:lang w:val="en-US"/>
        </w:rPr>
      </w:pPr>
      <w:hyperlink w:anchor="_Toc80283274" w:history="1">
        <w:r w:rsidR="0033599C" w:rsidRPr="00A25FF2">
          <w:rPr>
            <w:rStyle w:val="Hyperlink"/>
            <w:noProof/>
          </w:rPr>
          <w:t>8.8 West Yorkshire Police – Hate Crime Reporting Centres</w:t>
        </w:r>
        <w:r w:rsidR="0033599C">
          <w:rPr>
            <w:noProof/>
            <w:webHidden/>
          </w:rPr>
          <w:tab/>
        </w:r>
        <w:r w:rsidR="0033599C">
          <w:rPr>
            <w:noProof/>
            <w:webHidden/>
          </w:rPr>
          <w:fldChar w:fldCharType="begin"/>
        </w:r>
        <w:r w:rsidR="0033599C">
          <w:rPr>
            <w:noProof/>
            <w:webHidden/>
          </w:rPr>
          <w:instrText xml:space="preserve"> PAGEREF _Toc80283274 \h </w:instrText>
        </w:r>
        <w:r w:rsidR="0033599C">
          <w:rPr>
            <w:noProof/>
            <w:webHidden/>
          </w:rPr>
        </w:r>
        <w:r w:rsidR="0033599C">
          <w:rPr>
            <w:noProof/>
            <w:webHidden/>
          </w:rPr>
          <w:fldChar w:fldCharType="separate"/>
        </w:r>
        <w:r w:rsidR="0033599C">
          <w:rPr>
            <w:noProof/>
            <w:webHidden/>
          </w:rPr>
          <w:t>96</w:t>
        </w:r>
        <w:r w:rsidR="0033599C">
          <w:rPr>
            <w:noProof/>
            <w:webHidden/>
          </w:rPr>
          <w:fldChar w:fldCharType="end"/>
        </w:r>
      </w:hyperlink>
    </w:p>
    <w:p w14:paraId="62EBC8AE" w14:textId="77777777" w:rsidR="0033599C" w:rsidRDefault="00C55484">
      <w:pPr>
        <w:pStyle w:val="TOC1"/>
        <w:rPr>
          <w:b w:val="0"/>
          <w:noProof/>
          <w:sz w:val="22"/>
          <w:szCs w:val="22"/>
          <w:lang w:val="en-US"/>
        </w:rPr>
      </w:pPr>
      <w:hyperlink w:anchor="_Toc80283275" w:history="1">
        <w:r w:rsidR="0033599C" w:rsidRPr="00A25FF2">
          <w:rPr>
            <w:rStyle w:val="Hyperlink"/>
            <w:noProof/>
            <w:lang w:val="da-DK" w:eastAsia="en-GB"/>
          </w:rPr>
          <w:t>9.</w:t>
        </w:r>
        <w:r w:rsidR="0033599C">
          <w:rPr>
            <w:b w:val="0"/>
            <w:noProof/>
            <w:sz w:val="22"/>
            <w:szCs w:val="22"/>
            <w:lang w:val="en-US"/>
          </w:rPr>
          <w:tab/>
        </w:r>
        <w:r w:rsidR="0033599C" w:rsidRPr="00A25FF2">
          <w:rPr>
            <w:rStyle w:val="Hyperlink"/>
            <w:noProof/>
            <w:lang w:val="da-DK" w:eastAsia="en-GB"/>
          </w:rPr>
          <w:t>Analysis</w:t>
        </w:r>
        <w:r w:rsidR="0033599C">
          <w:rPr>
            <w:noProof/>
            <w:webHidden/>
          </w:rPr>
          <w:tab/>
        </w:r>
        <w:r w:rsidR="0033599C">
          <w:rPr>
            <w:noProof/>
            <w:webHidden/>
          </w:rPr>
          <w:fldChar w:fldCharType="begin"/>
        </w:r>
        <w:r w:rsidR="0033599C">
          <w:rPr>
            <w:noProof/>
            <w:webHidden/>
          </w:rPr>
          <w:instrText xml:space="preserve"> PAGEREF _Toc80283275 \h </w:instrText>
        </w:r>
        <w:r w:rsidR="0033599C">
          <w:rPr>
            <w:noProof/>
            <w:webHidden/>
          </w:rPr>
        </w:r>
        <w:r w:rsidR="0033599C">
          <w:rPr>
            <w:noProof/>
            <w:webHidden/>
          </w:rPr>
          <w:fldChar w:fldCharType="separate"/>
        </w:r>
        <w:r w:rsidR="0033599C">
          <w:rPr>
            <w:noProof/>
            <w:webHidden/>
          </w:rPr>
          <w:t>98</w:t>
        </w:r>
        <w:r w:rsidR="0033599C">
          <w:rPr>
            <w:noProof/>
            <w:webHidden/>
          </w:rPr>
          <w:fldChar w:fldCharType="end"/>
        </w:r>
      </w:hyperlink>
    </w:p>
    <w:p w14:paraId="0A7EB619" w14:textId="77777777" w:rsidR="0033599C" w:rsidRDefault="00C55484">
      <w:pPr>
        <w:pStyle w:val="TOC2"/>
        <w:tabs>
          <w:tab w:val="right" w:leader="dot" w:pos="10070"/>
        </w:tabs>
        <w:rPr>
          <w:b w:val="0"/>
          <w:noProof/>
          <w:lang w:val="en-US"/>
        </w:rPr>
      </w:pPr>
      <w:hyperlink w:anchor="_Toc80283276" w:history="1">
        <w:r w:rsidR="0033599C" w:rsidRPr="00A25FF2">
          <w:rPr>
            <w:rStyle w:val="Hyperlink"/>
            <w:noProof/>
            <w:lang w:val="da-DK" w:eastAsia="en-GB"/>
          </w:rPr>
          <w:t>9.1 SWOT</w:t>
        </w:r>
        <w:r w:rsidR="0033599C">
          <w:rPr>
            <w:noProof/>
            <w:webHidden/>
          </w:rPr>
          <w:tab/>
        </w:r>
        <w:r w:rsidR="0033599C">
          <w:rPr>
            <w:noProof/>
            <w:webHidden/>
          </w:rPr>
          <w:fldChar w:fldCharType="begin"/>
        </w:r>
        <w:r w:rsidR="0033599C">
          <w:rPr>
            <w:noProof/>
            <w:webHidden/>
          </w:rPr>
          <w:instrText xml:space="preserve"> PAGEREF _Toc80283276 \h </w:instrText>
        </w:r>
        <w:r w:rsidR="0033599C">
          <w:rPr>
            <w:noProof/>
            <w:webHidden/>
          </w:rPr>
        </w:r>
        <w:r w:rsidR="0033599C">
          <w:rPr>
            <w:noProof/>
            <w:webHidden/>
          </w:rPr>
          <w:fldChar w:fldCharType="separate"/>
        </w:r>
        <w:r w:rsidR="0033599C">
          <w:rPr>
            <w:noProof/>
            <w:webHidden/>
          </w:rPr>
          <w:t>98</w:t>
        </w:r>
        <w:r w:rsidR="0033599C">
          <w:rPr>
            <w:noProof/>
            <w:webHidden/>
          </w:rPr>
          <w:fldChar w:fldCharType="end"/>
        </w:r>
      </w:hyperlink>
    </w:p>
    <w:p w14:paraId="3A1C8C5D" w14:textId="77777777" w:rsidR="0033599C" w:rsidRDefault="00C55484">
      <w:pPr>
        <w:pStyle w:val="TOC2"/>
        <w:tabs>
          <w:tab w:val="right" w:leader="dot" w:pos="10070"/>
        </w:tabs>
        <w:rPr>
          <w:b w:val="0"/>
          <w:noProof/>
          <w:lang w:val="en-US"/>
        </w:rPr>
      </w:pPr>
      <w:hyperlink w:anchor="_Toc80283277" w:history="1">
        <w:r w:rsidR="0033599C" w:rsidRPr="00A25FF2">
          <w:rPr>
            <w:rStyle w:val="Hyperlink"/>
            <w:noProof/>
            <w:lang w:val="da-DK" w:eastAsia="en-GB"/>
          </w:rPr>
          <w:t>9.2 PESTLE</w:t>
        </w:r>
        <w:r w:rsidR="0033599C">
          <w:rPr>
            <w:noProof/>
            <w:webHidden/>
          </w:rPr>
          <w:tab/>
        </w:r>
        <w:r w:rsidR="0033599C">
          <w:rPr>
            <w:noProof/>
            <w:webHidden/>
          </w:rPr>
          <w:fldChar w:fldCharType="begin"/>
        </w:r>
        <w:r w:rsidR="0033599C">
          <w:rPr>
            <w:noProof/>
            <w:webHidden/>
          </w:rPr>
          <w:instrText xml:space="preserve"> PAGEREF _Toc80283277 \h </w:instrText>
        </w:r>
        <w:r w:rsidR="0033599C">
          <w:rPr>
            <w:noProof/>
            <w:webHidden/>
          </w:rPr>
        </w:r>
        <w:r w:rsidR="0033599C">
          <w:rPr>
            <w:noProof/>
            <w:webHidden/>
          </w:rPr>
          <w:fldChar w:fldCharType="separate"/>
        </w:r>
        <w:r w:rsidR="0033599C">
          <w:rPr>
            <w:noProof/>
            <w:webHidden/>
          </w:rPr>
          <w:t>101</w:t>
        </w:r>
        <w:r w:rsidR="0033599C">
          <w:rPr>
            <w:noProof/>
            <w:webHidden/>
          </w:rPr>
          <w:fldChar w:fldCharType="end"/>
        </w:r>
      </w:hyperlink>
    </w:p>
    <w:p w14:paraId="744196DC" w14:textId="77777777" w:rsidR="0033599C" w:rsidRDefault="00C55484">
      <w:pPr>
        <w:pStyle w:val="TOC1"/>
        <w:tabs>
          <w:tab w:val="left" w:pos="720"/>
        </w:tabs>
        <w:rPr>
          <w:b w:val="0"/>
          <w:noProof/>
          <w:sz w:val="22"/>
          <w:szCs w:val="22"/>
          <w:lang w:val="en-US"/>
        </w:rPr>
      </w:pPr>
      <w:hyperlink w:anchor="_Toc80283278" w:history="1">
        <w:r w:rsidR="0033599C" w:rsidRPr="00A25FF2">
          <w:rPr>
            <w:rStyle w:val="Hyperlink"/>
            <w:noProof/>
            <w:lang w:val="da-DK" w:eastAsia="en-GB"/>
          </w:rPr>
          <w:t>10.</w:t>
        </w:r>
        <w:r w:rsidR="0033599C">
          <w:rPr>
            <w:b w:val="0"/>
            <w:noProof/>
            <w:sz w:val="22"/>
            <w:szCs w:val="22"/>
            <w:lang w:val="en-US"/>
          </w:rPr>
          <w:tab/>
        </w:r>
        <w:r w:rsidR="0033599C" w:rsidRPr="00A25FF2">
          <w:rPr>
            <w:rStyle w:val="Hyperlink"/>
            <w:noProof/>
            <w:lang w:val="da-DK" w:eastAsia="en-GB"/>
          </w:rPr>
          <w:t>Conclusions and Recommendations</w:t>
        </w:r>
        <w:r w:rsidR="0033599C">
          <w:rPr>
            <w:noProof/>
            <w:webHidden/>
          </w:rPr>
          <w:tab/>
        </w:r>
        <w:r w:rsidR="0033599C">
          <w:rPr>
            <w:noProof/>
            <w:webHidden/>
          </w:rPr>
          <w:fldChar w:fldCharType="begin"/>
        </w:r>
        <w:r w:rsidR="0033599C">
          <w:rPr>
            <w:noProof/>
            <w:webHidden/>
          </w:rPr>
          <w:instrText xml:space="preserve"> PAGEREF _Toc80283278 \h </w:instrText>
        </w:r>
        <w:r w:rsidR="0033599C">
          <w:rPr>
            <w:noProof/>
            <w:webHidden/>
          </w:rPr>
        </w:r>
        <w:r w:rsidR="0033599C">
          <w:rPr>
            <w:noProof/>
            <w:webHidden/>
          </w:rPr>
          <w:fldChar w:fldCharType="separate"/>
        </w:r>
        <w:r w:rsidR="0033599C">
          <w:rPr>
            <w:noProof/>
            <w:webHidden/>
          </w:rPr>
          <w:t>103</w:t>
        </w:r>
        <w:r w:rsidR="0033599C">
          <w:rPr>
            <w:noProof/>
            <w:webHidden/>
          </w:rPr>
          <w:fldChar w:fldCharType="end"/>
        </w:r>
      </w:hyperlink>
    </w:p>
    <w:p w14:paraId="13457647" w14:textId="77777777" w:rsidR="0033599C" w:rsidRDefault="00C55484">
      <w:pPr>
        <w:pStyle w:val="TOC2"/>
        <w:tabs>
          <w:tab w:val="right" w:leader="dot" w:pos="10070"/>
        </w:tabs>
        <w:rPr>
          <w:b w:val="0"/>
          <w:noProof/>
          <w:lang w:val="en-US"/>
        </w:rPr>
      </w:pPr>
      <w:hyperlink w:anchor="_Toc80283279" w:history="1">
        <w:r w:rsidR="0033599C" w:rsidRPr="00A25FF2">
          <w:rPr>
            <w:rStyle w:val="Hyperlink"/>
            <w:noProof/>
            <w:lang w:val="da-DK" w:eastAsia="en-GB"/>
          </w:rPr>
          <w:t>10.1 Conclusions</w:t>
        </w:r>
        <w:r w:rsidR="0033599C">
          <w:rPr>
            <w:noProof/>
            <w:webHidden/>
          </w:rPr>
          <w:tab/>
        </w:r>
        <w:r w:rsidR="0033599C">
          <w:rPr>
            <w:noProof/>
            <w:webHidden/>
          </w:rPr>
          <w:fldChar w:fldCharType="begin"/>
        </w:r>
        <w:r w:rsidR="0033599C">
          <w:rPr>
            <w:noProof/>
            <w:webHidden/>
          </w:rPr>
          <w:instrText xml:space="preserve"> PAGEREF _Toc80283279 \h </w:instrText>
        </w:r>
        <w:r w:rsidR="0033599C">
          <w:rPr>
            <w:noProof/>
            <w:webHidden/>
          </w:rPr>
        </w:r>
        <w:r w:rsidR="0033599C">
          <w:rPr>
            <w:noProof/>
            <w:webHidden/>
          </w:rPr>
          <w:fldChar w:fldCharType="separate"/>
        </w:r>
        <w:r w:rsidR="0033599C">
          <w:rPr>
            <w:noProof/>
            <w:webHidden/>
          </w:rPr>
          <w:t>103</w:t>
        </w:r>
        <w:r w:rsidR="0033599C">
          <w:rPr>
            <w:noProof/>
            <w:webHidden/>
          </w:rPr>
          <w:fldChar w:fldCharType="end"/>
        </w:r>
      </w:hyperlink>
    </w:p>
    <w:p w14:paraId="6AD73B1C" w14:textId="77777777" w:rsidR="0033599C" w:rsidRDefault="00C55484">
      <w:pPr>
        <w:pStyle w:val="TOC2"/>
        <w:tabs>
          <w:tab w:val="right" w:leader="dot" w:pos="10070"/>
        </w:tabs>
        <w:rPr>
          <w:b w:val="0"/>
          <w:noProof/>
          <w:lang w:val="en-US"/>
        </w:rPr>
      </w:pPr>
      <w:hyperlink w:anchor="_Toc80283280" w:history="1">
        <w:r w:rsidR="0033599C" w:rsidRPr="00A25FF2">
          <w:rPr>
            <w:rStyle w:val="Hyperlink"/>
            <w:noProof/>
            <w:lang w:val="da-DK" w:eastAsia="en-GB"/>
          </w:rPr>
          <w:t>10.2 Recommendations</w:t>
        </w:r>
        <w:r w:rsidR="0033599C">
          <w:rPr>
            <w:noProof/>
            <w:webHidden/>
          </w:rPr>
          <w:tab/>
        </w:r>
        <w:r w:rsidR="0033599C">
          <w:rPr>
            <w:noProof/>
            <w:webHidden/>
          </w:rPr>
          <w:fldChar w:fldCharType="begin"/>
        </w:r>
        <w:r w:rsidR="0033599C">
          <w:rPr>
            <w:noProof/>
            <w:webHidden/>
          </w:rPr>
          <w:instrText xml:space="preserve"> PAGEREF _Toc80283280 \h </w:instrText>
        </w:r>
        <w:r w:rsidR="0033599C">
          <w:rPr>
            <w:noProof/>
            <w:webHidden/>
          </w:rPr>
        </w:r>
        <w:r w:rsidR="0033599C">
          <w:rPr>
            <w:noProof/>
            <w:webHidden/>
          </w:rPr>
          <w:fldChar w:fldCharType="separate"/>
        </w:r>
        <w:r w:rsidR="0033599C">
          <w:rPr>
            <w:noProof/>
            <w:webHidden/>
          </w:rPr>
          <w:t>107</w:t>
        </w:r>
        <w:r w:rsidR="0033599C">
          <w:rPr>
            <w:noProof/>
            <w:webHidden/>
          </w:rPr>
          <w:fldChar w:fldCharType="end"/>
        </w:r>
      </w:hyperlink>
    </w:p>
    <w:p w14:paraId="5E039FA6" w14:textId="77777777" w:rsidR="0033599C" w:rsidRDefault="00C55484">
      <w:pPr>
        <w:pStyle w:val="TOC1"/>
        <w:rPr>
          <w:b w:val="0"/>
          <w:noProof/>
          <w:sz w:val="22"/>
          <w:szCs w:val="22"/>
          <w:lang w:val="en-US"/>
        </w:rPr>
      </w:pPr>
      <w:hyperlink w:anchor="_Toc80283281" w:history="1">
        <w:r w:rsidR="0033599C" w:rsidRPr="00A25FF2">
          <w:rPr>
            <w:rStyle w:val="Hyperlink"/>
            <w:noProof/>
            <w:lang w:eastAsia="en-GB"/>
          </w:rPr>
          <w:t>Appendix A: Client Satisfaction Survey</w:t>
        </w:r>
        <w:r w:rsidR="0033599C">
          <w:rPr>
            <w:noProof/>
            <w:webHidden/>
          </w:rPr>
          <w:tab/>
        </w:r>
        <w:r w:rsidR="0033599C">
          <w:rPr>
            <w:noProof/>
            <w:webHidden/>
          </w:rPr>
          <w:fldChar w:fldCharType="begin"/>
        </w:r>
        <w:r w:rsidR="0033599C">
          <w:rPr>
            <w:noProof/>
            <w:webHidden/>
          </w:rPr>
          <w:instrText xml:space="preserve"> PAGEREF _Toc80283281 \h </w:instrText>
        </w:r>
        <w:r w:rsidR="0033599C">
          <w:rPr>
            <w:noProof/>
            <w:webHidden/>
          </w:rPr>
        </w:r>
        <w:r w:rsidR="0033599C">
          <w:rPr>
            <w:noProof/>
            <w:webHidden/>
          </w:rPr>
          <w:fldChar w:fldCharType="separate"/>
        </w:r>
        <w:r w:rsidR="0033599C">
          <w:rPr>
            <w:noProof/>
            <w:webHidden/>
          </w:rPr>
          <w:t>110</w:t>
        </w:r>
        <w:r w:rsidR="0033599C">
          <w:rPr>
            <w:noProof/>
            <w:webHidden/>
          </w:rPr>
          <w:fldChar w:fldCharType="end"/>
        </w:r>
      </w:hyperlink>
    </w:p>
    <w:p w14:paraId="2272DD87" w14:textId="77777777" w:rsidR="00F83E18" w:rsidRDefault="00675F03" w:rsidP="00245E68">
      <w:pPr>
        <w:pStyle w:val="Heading1"/>
      </w:pPr>
      <w:r>
        <w:rPr>
          <w:rFonts w:asciiTheme="minorHAnsi" w:eastAsiaTheme="minorEastAsia" w:hAnsiTheme="minorHAnsi" w:cstheme="minorBidi"/>
          <w:b w:val="0"/>
          <w:bCs w:val="0"/>
          <w:color w:val="auto"/>
          <w:sz w:val="20"/>
          <w:szCs w:val="20"/>
        </w:rPr>
        <w:fldChar w:fldCharType="end"/>
      </w:r>
    </w:p>
    <w:p w14:paraId="2BA93CDE" w14:textId="77777777" w:rsidR="00F83E18" w:rsidRDefault="00F83E18">
      <w:pPr>
        <w:spacing w:after="0" w:line="240" w:lineRule="auto"/>
        <w:jc w:val="left"/>
        <w:rPr>
          <w:rFonts w:asciiTheme="majorHAnsi" w:eastAsiaTheme="majorEastAsia" w:hAnsiTheme="majorHAnsi" w:cstheme="majorBidi"/>
          <w:b/>
          <w:bCs/>
          <w:color w:val="1E1B46" w:themeColor="text2"/>
          <w:sz w:val="44"/>
          <w:szCs w:val="32"/>
        </w:rPr>
      </w:pPr>
      <w:r>
        <w:br w:type="page"/>
      </w:r>
    </w:p>
    <w:p w14:paraId="1690E5C5" w14:textId="77777777" w:rsidR="00E44A2A" w:rsidRPr="00245E68" w:rsidRDefault="00FB3C8B" w:rsidP="00245E68">
      <w:pPr>
        <w:pStyle w:val="Heading1"/>
        <w:rPr>
          <w:rStyle w:val="PageNumber"/>
          <w:sz w:val="22"/>
          <w:szCs w:val="22"/>
        </w:rPr>
      </w:pPr>
      <w:bookmarkStart w:id="0" w:name="_Toc80283239"/>
      <w:r w:rsidRPr="00FB3C8B">
        <w:rPr>
          <w:rStyle w:val="PageNumber"/>
        </w:rPr>
        <w:lastRenderedPageBreak/>
        <w:t>Glossary</w:t>
      </w:r>
      <w:bookmarkEnd w:id="0"/>
    </w:p>
    <w:p w14:paraId="4091582D" w14:textId="77777777" w:rsidR="00C06E67" w:rsidRDefault="00C06E67" w:rsidP="00FB3C8B"/>
    <w:tbl>
      <w:tblPr>
        <w:tblStyle w:val="TableGrid"/>
        <w:tblW w:w="0" w:type="auto"/>
        <w:tblLook w:val="04A0" w:firstRow="1" w:lastRow="0" w:firstColumn="1" w:lastColumn="0" w:noHBand="0" w:noVBand="1"/>
      </w:tblPr>
      <w:tblGrid>
        <w:gridCol w:w="5035"/>
        <w:gridCol w:w="5035"/>
      </w:tblGrid>
      <w:tr w:rsidR="00172A34" w14:paraId="51636503" w14:textId="77777777" w:rsidTr="00172A34">
        <w:tc>
          <w:tcPr>
            <w:tcW w:w="5035" w:type="dxa"/>
            <w:tcBorders>
              <w:top w:val="single" w:sz="4" w:space="0" w:color="auto"/>
              <w:left w:val="single" w:sz="4" w:space="0" w:color="auto"/>
              <w:bottom w:val="single" w:sz="4" w:space="0" w:color="auto"/>
              <w:right w:val="single" w:sz="4" w:space="0" w:color="auto"/>
            </w:tcBorders>
            <w:hideMark/>
          </w:tcPr>
          <w:p w14:paraId="2235182E" w14:textId="77777777" w:rsidR="00172A34" w:rsidRDefault="00172A34">
            <w:pPr>
              <w:spacing w:before="60" w:after="60" w:line="240" w:lineRule="auto"/>
              <w:rPr>
                <w:rFonts w:ascii="Gill Sans MT" w:hAnsi="Gill Sans MT"/>
              </w:rPr>
            </w:pPr>
            <w:r>
              <w:rPr>
                <w:rFonts w:ascii="Gill Sans MT" w:hAnsi="Gill Sans MT"/>
              </w:rPr>
              <w:t>AFR</w:t>
            </w:r>
          </w:p>
        </w:tc>
        <w:tc>
          <w:tcPr>
            <w:tcW w:w="5035" w:type="dxa"/>
            <w:tcBorders>
              <w:top w:val="single" w:sz="4" w:space="0" w:color="auto"/>
              <w:left w:val="single" w:sz="4" w:space="0" w:color="auto"/>
              <w:bottom w:val="single" w:sz="4" w:space="0" w:color="auto"/>
              <w:right w:val="single" w:sz="4" w:space="0" w:color="auto"/>
            </w:tcBorders>
            <w:hideMark/>
          </w:tcPr>
          <w:p w14:paraId="69ED585A" w14:textId="77777777" w:rsidR="00172A34" w:rsidRDefault="00172A34">
            <w:pPr>
              <w:spacing w:before="60" w:after="60" w:line="240" w:lineRule="auto"/>
              <w:rPr>
                <w:rFonts w:ascii="Gill Sans MT" w:hAnsi="Gill Sans MT"/>
              </w:rPr>
            </w:pPr>
            <w:r>
              <w:rPr>
                <w:rFonts w:ascii="Gill Sans MT" w:hAnsi="Gill Sans MT"/>
              </w:rPr>
              <w:t>Action Fraud Referral</w:t>
            </w:r>
          </w:p>
        </w:tc>
      </w:tr>
      <w:tr w:rsidR="00172A34" w14:paraId="06D1C92F" w14:textId="77777777" w:rsidTr="00172A34">
        <w:tc>
          <w:tcPr>
            <w:tcW w:w="5035" w:type="dxa"/>
            <w:tcBorders>
              <w:top w:val="single" w:sz="4" w:space="0" w:color="auto"/>
              <w:left w:val="single" w:sz="4" w:space="0" w:color="auto"/>
              <w:bottom w:val="single" w:sz="4" w:space="0" w:color="auto"/>
              <w:right w:val="single" w:sz="4" w:space="0" w:color="auto"/>
            </w:tcBorders>
            <w:hideMark/>
          </w:tcPr>
          <w:p w14:paraId="6D2708A4" w14:textId="77777777" w:rsidR="00172A34" w:rsidRDefault="00172A34">
            <w:pPr>
              <w:spacing w:before="60" w:after="60" w:line="240" w:lineRule="auto"/>
              <w:rPr>
                <w:rFonts w:ascii="Gill Sans MT" w:hAnsi="Gill Sans MT"/>
              </w:rPr>
            </w:pPr>
            <w:r>
              <w:rPr>
                <w:rFonts w:ascii="Gill Sans MT" w:hAnsi="Gill Sans MT"/>
              </w:rPr>
              <w:t>ASB</w:t>
            </w:r>
          </w:p>
        </w:tc>
        <w:tc>
          <w:tcPr>
            <w:tcW w:w="5035" w:type="dxa"/>
            <w:tcBorders>
              <w:top w:val="single" w:sz="4" w:space="0" w:color="auto"/>
              <w:left w:val="single" w:sz="4" w:space="0" w:color="auto"/>
              <w:bottom w:val="single" w:sz="4" w:space="0" w:color="auto"/>
              <w:right w:val="single" w:sz="4" w:space="0" w:color="auto"/>
            </w:tcBorders>
            <w:hideMark/>
          </w:tcPr>
          <w:p w14:paraId="0D8372A5" w14:textId="46C3497E" w:rsidR="00172A34" w:rsidRDefault="000E017D">
            <w:pPr>
              <w:spacing w:before="60" w:after="60" w:line="240" w:lineRule="auto"/>
              <w:rPr>
                <w:rFonts w:ascii="Gill Sans MT" w:hAnsi="Gill Sans MT"/>
              </w:rPr>
            </w:pPr>
            <w:r>
              <w:rPr>
                <w:rFonts w:ascii="Gill Sans MT" w:hAnsi="Gill Sans MT"/>
              </w:rPr>
              <w:t>A</w:t>
            </w:r>
            <w:r w:rsidR="00172A34">
              <w:rPr>
                <w:rFonts w:ascii="Gill Sans MT" w:hAnsi="Gill Sans MT"/>
              </w:rPr>
              <w:t>nti-social behaviour</w:t>
            </w:r>
          </w:p>
        </w:tc>
      </w:tr>
      <w:tr w:rsidR="00172A34" w14:paraId="7D79F1EE" w14:textId="77777777" w:rsidTr="00172A34">
        <w:tc>
          <w:tcPr>
            <w:tcW w:w="5035" w:type="dxa"/>
            <w:tcBorders>
              <w:top w:val="single" w:sz="4" w:space="0" w:color="auto"/>
              <w:left w:val="single" w:sz="4" w:space="0" w:color="auto"/>
              <w:bottom w:val="single" w:sz="4" w:space="0" w:color="auto"/>
              <w:right w:val="single" w:sz="4" w:space="0" w:color="auto"/>
            </w:tcBorders>
          </w:tcPr>
          <w:p w14:paraId="12B12269" w14:textId="5E29F48D" w:rsidR="00172A34" w:rsidRDefault="00172A34">
            <w:pPr>
              <w:spacing w:before="60" w:after="60" w:line="240" w:lineRule="auto"/>
              <w:rPr>
                <w:rFonts w:ascii="Gill Sans MT" w:hAnsi="Gill Sans MT"/>
              </w:rPr>
            </w:pPr>
            <w:r>
              <w:rPr>
                <w:rFonts w:ascii="Gill Sans MT" w:hAnsi="Gill Sans MT"/>
              </w:rPr>
              <w:t>B</w:t>
            </w:r>
            <w:r w:rsidR="00917A36">
              <w:rPr>
                <w:rFonts w:ascii="Gill Sans MT" w:hAnsi="Gill Sans MT"/>
              </w:rPr>
              <w:t>A</w:t>
            </w:r>
            <w:r>
              <w:rPr>
                <w:rFonts w:ascii="Gill Sans MT" w:hAnsi="Gill Sans MT"/>
              </w:rPr>
              <w:t>ME</w:t>
            </w:r>
          </w:p>
        </w:tc>
        <w:tc>
          <w:tcPr>
            <w:tcW w:w="5035" w:type="dxa"/>
            <w:tcBorders>
              <w:top w:val="single" w:sz="4" w:space="0" w:color="auto"/>
              <w:left w:val="single" w:sz="4" w:space="0" w:color="auto"/>
              <w:bottom w:val="single" w:sz="4" w:space="0" w:color="auto"/>
              <w:right w:val="single" w:sz="4" w:space="0" w:color="auto"/>
            </w:tcBorders>
          </w:tcPr>
          <w:p w14:paraId="3081C547" w14:textId="10FD3806" w:rsidR="00172A34" w:rsidRDefault="00172A34">
            <w:pPr>
              <w:spacing w:before="60" w:after="60" w:line="240" w:lineRule="auto"/>
              <w:rPr>
                <w:rFonts w:ascii="Gill Sans MT" w:hAnsi="Gill Sans MT"/>
              </w:rPr>
            </w:pPr>
            <w:r>
              <w:rPr>
                <w:rFonts w:ascii="Gill Sans MT" w:hAnsi="Gill Sans MT"/>
              </w:rPr>
              <w:t>Black and Minority Ethnic</w:t>
            </w:r>
          </w:p>
        </w:tc>
      </w:tr>
      <w:tr w:rsidR="000E017D" w14:paraId="0B14F69C" w14:textId="77777777" w:rsidTr="00172A34">
        <w:tc>
          <w:tcPr>
            <w:tcW w:w="5035" w:type="dxa"/>
            <w:tcBorders>
              <w:top w:val="single" w:sz="4" w:space="0" w:color="auto"/>
              <w:left w:val="single" w:sz="4" w:space="0" w:color="auto"/>
              <w:bottom w:val="single" w:sz="4" w:space="0" w:color="auto"/>
              <w:right w:val="single" w:sz="4" w:space="0" w:color="auto"/>
            </w:tcBorders>
          </w:tcPr>
          <w:p w14:paraId="64212716" w14:textId="3E456915" w:rsidR="000E017D" w:rsidRDefault="000E017D">
            <w:pPr>
              <w:spacing w:before="60" w:after="60" w:line="240" w:lineRule="auto"/>
              <w:rPr>
                <w:rFonts w:ascii="Gill Sans MT" w:hAnsi="Gill Sans MT"/>
              </w:rPr>
            </w:pPr>
            <w:r>
              <w:rPr>
                <w:rFonts w:ascii="Gill Sans MT" w:hAnsi="Gill Sans MT"/>
              </w:rPr>
              <w:t>CAMHS</w:t>
            </w:r>
          </w:p>
        </w:tc>
        <w:tc>
          <w:tcPr>
            <w:tcW w:w="5035" w:type="dxa"/>
            <w:tcBorders>
              <w:top w:val="single" w:sz="4" w:space="0" w:color="auto"/>
              <w:left w:val="single" w:sz="4" w:space="0" w:color="auto"/>
              <w:bottom w:val="single" w:sz="4" w:space="0" w:color="auto"/>
              <w:right w:val="single" w:sz="4" w:space="0" w:color="auto"/>
            </w:tcBorders>
          </w:tcPr>
          <w:p w14:paraId="66E57060" w14:textId="32E49AFD" w:rsidR="000E017D" w:rsidRDefault="00707F49">
            <w:pPr>
              <w:spacing w:before="60" w:after="60" w:line="240" w:lineRule="auto"/>
              <w:rPr>
                <w:rFonts w:ascii="Gill Sans MT" w:hAnsi="Gill Sans MT"/>
              </w:rPr>
            </w:pPr>
            <w:r>
              <w:rPr>
                <w:rFonts w:ascii="Gill Sans MT" w:hAnsi="Gill Sans MT"/>
              </w:rPr>
              <w:t>Child and Adolescent Mental Health Service</w:t>
            </w:r>
          </w:p>
        </w:tc>
      </w:tr>
      <w:tr w:rsidR="00172A34" w14:paraId="071F822B" w14:textId="77777777" w:rsidTr="00172A34">
        <w:tc>
          <w:tcPr>
            <w:tcW w:w="5035" w:type="dxa"/>
            <w:tcBorders>
              <w:top w:val="single" w:sz="4" w:space="0" w:color="auto"/>
              <w:left w:val="single" w:sz="4" w:space="0" w:color="auto"/>
              <w:bottom w:val="single" w:sz="4" w:space="0" w:color="auto"/>
              <w:right w:val="single" w:sz="4" w:space="0" w:color="auto"/>
            </w:tcBorders>
            <w:hideMark/>
          </w:tcPr>
          <w:p w14:paraId="391FCE1E" w14:textId="77777777" w:rsidR="00172A34" w:rsidRDefault="00172A34">
            <w:pPr>
              <w:spacing w:before="60" w:after="60" w:line="240" w:lineRule="auto"/>
              <w:rPr>
                <w:rFonts w:ascii="Gill Sans MT" w:hAnsi="Gill Sans MT"/>
              </w:rPr>
            </w:pPr>
            <w:r>
              <w:rPr>
                <w:rFonts w:ascii="Gill Sans MT" w:hAnsi="Gill Sans MT"/>
              </w:rPr>
              <w:t>CICS</w:t>
            </w:r>
          </w:p>
        </w:tc>
        <w:tc>
          <w:tcPr>
            <w:tcW w:w="5035" w:type="dxa"/>
            <w:tcBorders>
              <w:top w:val="single" w:sz="4" w:space="0" w:color="auto"/>
              <w:left w:val="single" w:sz="4" w:space="0" w:color="auto"/>
              <w:bottom w:val="single" w:sz="4" w:space="0" w:color="auto"/>
              <w:right w:val="single" w:sz="4" w:space="0" w:color="auto"/>
            </w:tcBorders>
            <w:hideMark/>
          </w:tcPr>
          <w:p w14:paraId="143317AA" w14:textId="77777777" w:rsidR="00172A34" w:rsidRDefault="00172A34">
            <w:pPr>
              <w:spacing w:before="60" w:after="60" w:line="240" w:lineRule="auto"/>
              <w:rPr>
                <w:rFonts w:ascii="Gill Sans MT" w:hAnsi="Gill Sans MT"/>
              </w:rPr>
            </w:pPr>
            <w:r>
              <w:rPr>
                <w:rFonts w:ascii="Gill Sans MT" w:hAnsi="Gill Sans MT"/>
              </w:rPr>
              <w:t>Criminal Injuries Compensation Scheme</w:t>
            </w:r>
          </w:p>
        </w:tc>
      </w:tr>
      <w:tr w:rsidR="00172A34" w14:paraId="2A886459" w14:textId="77777777" w:rsidTr="00172A34">
        <w:tc>
          <w:tcPr>
            <w:tcW w:w="5035" w:type="dxa"/>
            <w:tcBorders>
              <w:top w:val="single" w:sz="4" w:space="0" w:color="auto"/>
              <w:left w:val="single" w:sz="4" w:space="0" w:color="auto"/>
              <w:bottom w:val="single" w:sz="4" w:space="0" w:color="auto"/>
              <w:right w:val="single" w:sz="4" w:space="0" w:color="auto"/>
            </w:tcBorders>
            <w:hideMark/>
          </w:tcPr>
          <w:p w14:paraId="5ED161F1" w14:textId="77777777" w:rsidR="00172A34" w:rsidRDefault="00172A34">
            <w:pPr>
              <w:spacing w:before="60" w:after="60" w:line="240" w:lineRule="auto"/>
              <w:rPr>
                <w:rFonts w:ascii="Gill Sans MT" w:hAnsi="Gill Sans MT"/>
              </w:rPr>
            </w:pPr>
            <w:r>
              <w:rPr>
                <w:rFonts w:ascii="Gill Sans MT" w:hAnsi="Gill Sans MT"/>
              </w:rPr>
              <w:t>CPS</w:t>
            </w:r>
          </w:p>
        </w:tc>
        <w:tc>
          <w:tcPr>
            <w:tcW w:w="5035" w:type="dxa"/>
            <w:tcBorders>
              <w:top w:val="single" w:sz="4" w:space="0" w:color="auto"/>
              <w:left w:val="single" w:sz="4" w:space="0" w:color="auto"/>
              <w:bottom w:val="single" w:sz="4" w:space="0" w:color="auto"/>
              <w:right w:val="single" w:sz="4" w:space="0" w:color="auto"/>
            </w:tcBorders>
            <w:hideMark/>
          </w:tcPr>
          <w:p w14:paraId="21A74ED7" w14:textId="77777777" w:rsidR="00172A34" w:rsidRDefault="00172A34">
            <w:pPr>
              <w:spacing w:before="60" w:after="60" w:line="240" w:lineRule="auto"/>
              <w:rPr>
                <w:rFonts w:ascii="Gill Sans MT" w:hAnsi="Gill Sans MT"/>
              </w:rPr>
            </w:pPr>
            <w:r>
              <w:rPr>
                <w:rFonts w:ascii="Gill Sans MT" w:hAnsi="Gill Sans MT"/>
              </w:rPr>
              <w:t>Crown Prosecution Service</w:t>
            </w:r>
          </w:p>
        </w:tc>
      </w:tr>
      <w:tr w:rsidR="00172A34" w14:paraId="22334999" w14:textId="77777777" w:rsidTr="00172A34">
        <w:tc>
          <w:tcPr>
            <w:tcW w:w="5035" w:type="dxa"/>
            <w:tcBorders>
              <w:top w:val="single" w:sz="4" w:space="0" w:color="auto"/>
              <w:left w:val="single" w:sz="4" w:space="0" w:color="auto"/>
              <w:bottom w:val="single" w:sz="4" w:space="0" w:color="auto"/>
              <w:right w:val="single" w:sz="4" w:space="0" w:color="auto"/>
            </w:tcBorders>
            <w:hideMark/>
          </w:tcPr>
          <w:p w14:paraId="4D7E86CB" w14:textId="77777777" w:rsidR="00172A34" w:rsidRDefault="00172A34">
            <w:pPr>
              <w:spacing w:before="60" w:after="60" w:line="240" w:lineRule="auto"/>
              <w:rPr>
                <w:rFonts w:ascii="Gill Sans MT" w:hAnsi="Gill Sans MT"/>
              </w:rPr>
            </w:pPr>
            <w:r>
              <w:rPr>
                <w:rFonts w:ascii="Gill Sans MT" w:hAnsi="Gill Sans MT"/>
              </w:rPr>
              <w:t>CSEW</w:t>
            </w:r>
          </w:p>
        </w:tc>
        <w:tc>
          <w:tcPr>
            <w:tcW w:w="5035" w:type="dxa"/>
            <w:tcBorders>
              <w:top w:val="single" w:sz="4" w:space="0" w:color="auto"/>
              <w:left w:val="single" w:sz="4" w:space="0" w:color="auto"/>
              <w:bottom w:val="single" w:sz="4" w:space="0" w:color="auto"/>
              <w:right w:val="single" w:sz="4" w:space="0" w:color="auto"/>
            </w:tcBorders>
            <w:hideMark/>
          </w:tcPr>
          <w:p w14:paraId="0A05F922" w14:textId="77777777" w:rsidR="00172A34" w:rsidRDefault="00172A34">
            <w:pPr>
              <w:spacing w:before="60" w:after="60" w:line="240" w:lineRule="auto"/>
              <w:rPr>
                <w:rFonts w:ascii="Gill Sans MT" w:hAnsi="Gill Sans MT"/>
              </w:rPr>
            </w:pPr>
            <w:r>
              <w:rPr>
                <w:rFonts w:ascii="Gill Sans MT" w:hAnsi="Gill Sans MT"/>
              </w:rPr>
              <w:t>Crime Survey of England and Wales</w:t>
            </w:r>
          </w:p>
        </w:tc>
      </w:tr>
      <w:tr w:rsidR="000E017D" w14:paraId="61CD13A5" w14:textId="77777777" w:rsidTr="00172A34">
        <w:tc>
          <w:tcPr>
            <w:tcW w:w="5035" w:type="dxa"/>
            <w:tcBorders>
              <w:top w:val="single" w:sz="4" w:space="0" w:color="auto"/>
              <w:left w:val="single" w:sz="4" w:space="0" w:color="auto"/>
              <w:bottom w:val="single" w:sz="4" w:space="0" w:color="auto"/>
              <w:right w:val="single" w:sz="4" w:space="0" w:color="auto"/>
            </w:tcBorders>
          </w:tcPr>
          <w:p w14:paraId="6FD2B6C3" w14:textId="13778966" w:rsidR="000E017D" w:rsidRDefault="000E017D">
            <w:pPr>
              <w:spacing w:before="60" w:after="60" w:line="240" w:lineRule="auto"/>
              <w:rPr>
                <w:rFonts w:ascii="Gill Sans MT" w:hAnsi="Gill Sans MT"/>
              </w:rPr>
            </w:pPr>
            <w:r>
              <w:rPr>
                <w:rFonts w:ascii="Gill Sans MT" w:hAnsi="Gill Sans MT"/>
              </w:rPr>
              <w:t>DBS</w:t>
            </w:r>
          </w:p>
        </w:tc>
        <w:tc>
          <w:tcPr>
            <w:tcW w:w="5035" w:type="dxa"/>
            <w:tcBorders>
              <w:top w:val="single" w:sz="4" w:space="0" w:color="auto"/>
              <w:left w:val="single" w:sz="4" w:space="0" w:color="auto"/>
              <w:bottom w:val="single" w:sz="4" w:space="0" w:color="auto"/>
              <w:right w:val="single" w:sz="4" w:space="0" w:color="auto"/>
            </w:tcBorders>
          </w:tcPr>
          <w:p w14:paraId="01BA43F1" w14:textId="071A978F" w:rsidR="000E017D" w:rsidRDefault="00707F49">
            <w:pPr>
              <w:spacing w:before="60" w:after="60" w:line="240" w:lineRule="auto"/>
              <w:rPr>
                <w:rFonts w:ascii="Gill Sans MT" w:hAnsi="Gill Sans MT"/>
              </w:rPr>
            </w:pPr>
            <w:r>
              <w:rPr>
                <w:rFonts w:ascii="Gill Sans MT" w:hAnsi="Gill Sans MT"/>
              </w:rPr>
              <w:t>Disclosure and Barring Service</w:t>
            </w:r>
          </w:p>
        </w:tc>
      </w:tr>
      <w:tr w:rsidR="000E017D" w14:paraId="06F8EA82" w14:textId="77777777" w:rsidTr="00172A34">
        <w:tc>
          <w:tcPr>
            <w:tcW w:w="5035" w:type="dxa"/>
            <w:tcBorders>
              <w:top w:val="single" w:sz="4" w:space="0" w:color="auto"/>
              <w:left w:val="single" w:sz="4" w:space="0" w:color="auto"/>
              <w:bottom w:val="single" w:sz="4" w:space="0" w:color="auto"/>
              <w:right w:val="single" w:sz="4" w:space="0" w:color="auto"/>
            </w:tcBorders>
          </w:tcPr>
          <w:p w14:paraId="1CF63DCF" w14:textId="16493B45" w:rsidR="000E017D" w:rsidRDefault="000E017D">
            <w:pPr>
              <w:spacing w:before="60" w:after="60" w:line="240" w:lineRule="auto"/>
              <w:rPr>
                <w:rFonts w:ascii="Gill Sans MT" w:hAnsi="Gill Sans MT"/>
              </w:rPr>
            </w:pPr>
            <w:r>
              <w:rPr>
                <w:rFonts w:ascii="Gill Sans MT" w:hAnsi="Gill Sans MT"/>
              </w:rPr>
              <w:t>IAPT</w:t>
            </w:r>
          </w:p>
        </w:tc>
        <w:tc>
          <w:tcPr>
            <w:tcW w:w="5035" w:type="dxa"/>
            <w:tcBorders>
              <w:top w:val="single" w:sz="4" w:space="0" w:color="auto"/>
              <w:left w:val="single" w:sz="4" w:space="0" w:color="auto"/>
              <w:bottom w:val="single" w:sz="4" w:space="0" w:color="auto"/>
              <w:right w:val="single" w:sz="4" w:space="0" w:color="auto"/>
            </w:tcBorders>
          </w:tcPr>
          <w:p w14:paraId="2DADFE13" w14:textId="73CE86A2" w:rsidR="000E017D" w:rsidRDefault="00707F49">
            <w:pPr>
              <w:spacing w:before="60" w:after="60" w:line="240" w:lineRule="auto"/>
              <w:rPr>
                <w:rFonts w:ascii="Gill Sans MT" w:hAnsi="Gill Sans MT"/>
              </w:rPr>
            </w:pPr>
            <w:r>
              <w:rPr>
                <w:rFonts w:ascii="Gill Sans MT" w:hAnsi="Gill Sans MT"/>
              </w:rPr>
              <w:t>Improving Access to Psychological Therapies</w:t>
            </w:r>
          </w:p>
        </w:tc>
      </w:tr>
      <w:tr w:rsidR="00172A34" w14:paraId="1E3D49F7" w14:textId="77777777" w:rsidTr="00172A34">
        <w:tc>
          <w:tcPr>
            <w:tcW w:w="5035" w:type="dxa"/>
            <w:tcBorders>
              <w:top w:val="single" w:sz="4" w:space="0" w:color="auto"/>
              <w:left w:val="single" w:sz="4" w:space="0" w:color="auto"/>
              <w:bottom w:val="single" w:sz="4" w:space="0" w:color="auto"/>
              <w:right w:val="single" w:sz="4" w:space="0" w:color="auto"/>
            </w:tcBorders>
            <w:hideMark/>
          </w:tcPr>
          <w:p w14:paraId="16E2ACE5" w14:textId="77777777" w:rsidR="00172A34" w:rsidRDefault="00172A34">
            <w:pPr>
              <w:spacing w:before="60" w:after="60" w:line="240" w:lineRule="auto"/>
              <w:rPr>
                <w:rFonts w:ascii="Gill Sans MT" w:hAnsi="Gill Sans MT"/>
              </w:rPr>
            </w:pPr>
            <w:r>
              <w:rPr>
                <w:rFonts w:ascii="Gill Sans MT" w:hAnsi="Gill Sans MT"/>
              </w:rPr>
              <w:t>IDVA</w:t>
            </w:r>
          </w:p>
        </w:tc>
        <w:tc>
          <w:tcPr>
            <w:tcW w:w="5035" w:type="dxa"/>
            <w:tcBorders>
              <w:top w:val="single" w:sz="4" w:space="0" w:color="auto"/>
              <w:left w:val="single" w:sz="4" w:space="0" w:color="auto"/>
              <w:bottom w:val="single" w:sz="4" w:space="0" w:color="auto"/>
              <w:right w:val="single" w:sz="4" w:space="0" w:color="auto"/>
            </w:tcBorders>
            <w:hideMark/>
          </w:tcPr>
          <w:p w14:paraId="110F97C0" w14:textId="77777777" w:rsidR="00172A34" w:rsidRDefault="00172A34">
            <w:pPr>
              <w:spacing w:before="60" w:after="60" w:line="240" w:lineRule="auto"/>
              <w:rPr>
                <w:rFonts w:ascii="Gill Sans MT" w:hAnsi="Gill Sans MT"/>
              </w:rPr>
            </w:pPr>
            <w:r>
              <w:rPr>
                <w:rFonts w:ascii="Gill Sans MT" w:hAnsi="Gill Sans MT"/>
              </w:rPr>
              <w:t>Independent Sexual Violence Adviser</w:t>
            </w:r>
          </w:p>
        </w:tc>
      </w:tr>
      <w:tr w:rsidR="00172A34" w14:paraId="5F707803" w14:textId="77777777" w:rsidTr="00172A34">
        <w:tc>
          <w:tcPr>
            <w:tcW w:w="5035" w:type="dxa"/>
            <w:tcBorders>
              <w:top w:val="single" w:sz="4" w:space="0" w:color="auto"/>
              <w:left w:val="single" w:sz="4" w:space="0" w:color="auto"/>
              <w:bottom w:val="single" w:sz="4" w:space="0" w:color="auto"/>
              <w:right w:val="single" w:sz="4" w:space="0" w:color="auto"/>
            </w:tcBorders>
            <w:hideMark/>
          </w:tcPr>
          <w:p w14:paraId="7D9271B2" w14:textId="77777777" w:rsidR="00172A34" w:rsidRDefault="00172A34">
            <w:pPr>
              <w:spacing w:before="60" w:after="60" w:line="240" w:lineRule="auto"/>
              <w:rPr>
                <w:rFonts w:ascii="Gill Sans MT" w:hAnsi="Gill Sans MT"/>
              </w:rPr>
            </w:pPr>
            <w:r>
              <w:rPr>
                <w:rFonts w:ascii="Gill Sans MT" w:hAnsi="Gill Sans MT"/>
              </w:rPr>
              <w:t>ISVA</w:t>
            </w:r>
          </w:p>
        </w:tc>
        <w:tc>
          <w:tcPr>
            <w:tcW w:w="5035" w:type="dxa"/>
            <w:tcBorders>
              <w:top w:val="single" w:sz="4" w:space="0" w:color="auto"/>
              <w:left w:val="single" w:sz="4" w:space="0" w:color="auto"/>
              <w:bottom w:val="single" w:sz="4" w:space="0" w:color="auto"/>
              <w:right w:val="single" w:sz="4" w:space="0" w:color="auto"/>
            </w:tcBorders>
            <w:hideMark/>
          </w:tcPr>
          <w:p w14:paraId="7620B298" w14:textId="77777777" w:rsidR="00172A34" w:rsidRDefault="00172A34">
            <w:pPr>
              <w:spacing w:before="60" w:after="60" w:line="240" w:lineRule="auto"/>
              <w:rPr>
                <w:rFonts w:ascii="Gill Sans MT" w:hAnsi="Gill Sans MT"/>
              </w:rPr>
            </w:pPr>
            <w:r>
              <w:rPr>
                <w:rFonts w:ascii="Gill Sans MT" w:hAnsi="Gill Sans MT"/>
              </w:rPr>
              <w:t>Independent Domestic Violence Adviser</w:t>
            </w:r>
          </w:p>
        </w:tc>
      </w:tr>
      <w:tr w:rsidR="00917A36" w14:paraId="45571E6A" w14:textId="77777777" w:rsidTr="00172A34">
        <w:tc>
          <w:tcPr>
            <w:tcW w:w="5035" w:type="dxa"/>
            <w:tcBorders>
              <w:top w:val="single" w:sz="4" w:space="0" w:color="auto"/>
              <w:left w:val="single" w:sz="4" w:space="0" w:color="auto"/>
              <w:bottom w:val="single" w:sz="4" w:space="0" w:color="auto"/>
              <w:right w:val="single" w:sz="4" w:space="0" w:color="auto"/>
            </w:tcBorders>
          </w:tcPr>
          <w:p w14:paraId="4D9E20D9" w14:textId="3A36AA24" w:rsidR="00917A36" w:rsidRDefault="00917A36">
            <w:pPr>
              <w:spacing w:before="60" w:after="60" w:line="240" w:lineRule="auto"/>
              <w:rPr>
                <w:rFonts w:ascii="Gill Sans MT" w:hAnsi="Gill Sans MT"/>
              </w:rPr>
            </w:pPr>
            <w:r>
              <w:rPr>
                <w:rFonts w:ascii="Gill Sans MT" w:hAnsi="Gill Sans MT"/>
              </w:rPr>
              <w:t>LGBTQ+</w:t>
            </w:r>
          </w:p>
        </w:tc>
        <w:tc>
          <w:tcPr>
            <w:tcW w:w="5035" w:type="dxa"/>
            <w:tcBorders>
              <w:top w:val="single" w:sz="4" w:space="0" w:color="auto"/>
              <w:left w:val="single" w:sz="4" w:space="0" w:color="auto"/>
              <w:bottom w:val="single" w:sz="4" w:space="0" w:color="auto"/>
              <w:right w:val="single" w:sz="4" w:space="0" w:color="auto"/>
            </w:tcBorders>
          </w:tcPr>
          <w:p w14:paraId="465EFE85" w14:textId="5E13E475" w:rsidR="00917A36" w:rsidRDefault="00707F49">
            <w:pPr>
              <w:spacing w:before="60" w:after="60" w:line="240" w:lineRule="auto"/>
              <w:rPr>
                <w:rFonts w:ascii="Gill Sans MT" w:hAnsi="Gill Sans MT"/>
              </w:rPr>
            </w:pPr>
            <w:r>
              <w:rPr>
                <w:rFonts w:ascii="Gill Sans MT" w:hAnsi="Gill Sans MT"/>
              </w:rPr>
              <w:t>Lesbian, Gay, Bisexual, Transgender and Queer</w:t>
            </w:r>
          </w:p>
        </w:tc>
      </w:tr>
      <w:tr w:rsidR="00917A36" w14:paraId="4F36B9E4" w14:textId="77777777" w:rsidTr="00172A34">
        <w:tc>
          <w:tcPr>
            <w:tcW w:w="5035" w:type="dxa"/>
            <w:tcBorders>
              <w:top w:val="single" w:sz="4" w:space="0" w:color="auto"/>
              <w:left w:val="single" w:sz="4" w:space="0" w:color="auto"/>
              <w:bottom w:val="single" w:sz="4" w:space="0" w:color="auto"/>
              <w:right w:val="single" w:sz="4" w:space="0" w:color="auto"/>
            </w:tcBorders>
          </w:tcPr>
          <w:p w14:paraId="5240C7E3" w14:textId="01862D15" w:rsidR="00917A36" w:rsidRDefault="00917A36">
            <w:pPr>
              <w:spacing w:before="60" w:after="60" w:line="240" w:lineRule="auto"/>
              <w:rPr>
                <w:rFonts w:ascii="Gill Sans MT" w:hAnsi="Gill Sans MT"/>
              </w:rPr>
            </w:pPr>
            <w:r>
              <w:rPr>
                <w:rFonts w:ascii="Gill Sans MT" w:hAnsi="Gill Sans MT"/>
              </w:rPr>
              <w:t>LVWS</w:t>
            </w:r>
          </w:p>
        </w:tc>
        <w:tc>
          <w:tcPr>
            <w:tcW w:w="5035" w:type="dxa"/>
            <w:tcBorders>
              <w:top w:val="single" w:sz="4" w:space="0" w:color="auto"/>
              <w:left w:val="single" w:sz="4" w:space="0" w:color="auto"/>
              <w:bottom w:val="single" w:sz="4" w:space="0" w:color="auto"/>
              <w:right w:val="single" w:sz="4" w:space="0" w:color="auto"/>
            </w:tcBorders>
          </w:tcPr>
          <w:p w14:paraId="1A411E5E" w14:textId="137C3C86" w:rsidR="00917A36" w:rsidRDefault="00917A36">
            <w:pPr>
              <w:spacing w:before="60" w:after="60" w:line="240" w:lineRule="auto"/>
              <w:rPr>
                <w:rFonts w:ascii="Gill Sans MT" w:hAnsi="Gill Sans MT"/>
              </w:rPr>
            </w:pPr>
            <w:r>
              <w:rPr>
                <w:rFonts w:ascii="Gill Sans MT" w:hAnsi="Gill Sans MT"/>
              </w:rPr>
              <w:t>London Victim and Witness Service</w:t>
            </w:r>
          </w:p>
        </w:tc>
      </w:tr>
      <w:tr w:rsidR="00172A34" w14:paraId="2881CE98" w14:textId="77777777" w:rsidTr="00172A34">
        <w:tc>
          <w:tcPr>
            <w:tcW w:w="5035" w:type="dxa"/>
            <w:tcBorders>
              <w:top w:val="single" w:sz="4" w:space="0" w:color="auto"/>
              <w:left w:val="single" w:sz="4" w:space="0" w:color="auto"/>
              <w:bottom w:val="single" w:sz="4" w:space="0" w:color="auto"/>
              <w:right w:val="single" w:sz="4" w:space="0" w:color="auto"/>
            </w:tcBorders>
            <w:hideMark/>
          </w:tcPr>
          <w:p w14:paraId="78B90299" w14:textId="77777777" w:rsidR="00172A34" w:rsidRDefault="00172A34">
            <w:pPr>
              <w:spacing w:before="60" w:after="60" w:line="240" w:lineRule="auto"/>
              <w:rPr>
                <w:rFonts w:ascii="Gill Sans MT" w:hAnsi="Gill Sans MT"/>
              </w:rPr>
            </w:pPr>
            <w:r>
              <w:rPr>
                <w:rFonts w:ascii="Gill Sans MT" w:hAnsi="Gill Sans MT"/>
              </w:rPr>
              <w:t>MARAC</w:t>
            </w:r>
          </w:p>
        </w:tc>
        <w:tc>
          <w:tcPr>
            <w:tcW w:w="5035" w:type="dxa"/>
            <w:tcBorders>
              <w:top w:val="single" w:sz="4" w:space="0" w:color="auto"/>
              <w:left w:val="single" w:sz="4" w:space="0" w:color="auto"/>
              <w:bottom w:val="single" w:sz="4" w:space="0" w:color="auto"/>
              <w:right w:val="single" w:sz="4" w:space="0" w:color="auto"/>
            </w:tcBorders>
            <w:hideMark/>
          </w:tcPr>
          <w:p w14:paraId="6CA59CEB" w14:textId="77777777" w:rsidR="00172A34" w:rsidRDefault="00172A34">
            <w:pPr>
              <w:spacing w:before="60" w:after="60" w:line="240" w:lineRule="auto"/>
              <w:rPr>
                <w:rFonts w:ascii="Gill Sans MT" w:hAnsi="Gill Sans MT"/>
              </w:rPr>
            </w:pPr>
            <w:r>
              <w:rPr>
                <w:rFonts w:ascii="Gill Sans MT" w:hAnsi="Gill Sans MT"/>
              </w:rPr>
              <w:t>Multi Agency Risk Assessment Conferences</w:t>
            </w:r>
          </w:p>
        </w:tc>
      </w:tr>
      <w:tr w:rsidR="00917A36" w14:paraId="0F449720" w14:textId="77777777" w:rsidTr="00172A34">
        <w:tc>
          <w:tcPr>
            <w:tcW w:w="5035" w:type="dxa"/>
            <w:tcBorders>
              <w:top w:val="single" w:sz="4" w:space="0" w:color="auto"/>
              <w:left w:val="single" w:sz="4" w:space="0" w:color="auto"/>
              <w:bottom w:val="single" w:sz="4" w:space="0" w:color="auto"/>
              <w:right w:val="single" w:sz="4" w:space="0" w:color="auto"/>
            </w:tcBorders>
          </w:tcPr>
          <w:p w14:paraId="1B291677" w14:textId="5566557E" w:rsidR="00917A36" w:rsidRDefault="00917A36">
            <w:pPr>
              <w:spacing w:before="60" w:after="60" w:line="240" w:lineRule="auto"/>
              <w:rPr>
                <w:rFonts w:ascii="Gill Sans MT" w:hAnsi="Gill Sans MT"/>
              </w:rPr>
            </w:pPr>
            <w:r>
              <w:rPr>
                <w:rFonts w:ascii="Gill Sans MT" w:hAnsi="Gill Sans MT"/>
              </w:rPr>
              <w:t>MOPAC</w:t>
            </w:r>
          </w:p>
        </w:tc>
        <w:tc>
          <w:tcPr>
            <w:tcW w:w="5035" w:type="dxa"/>
            <w:tcBorders>
              <w:top w:val="single" w:sz="4" w:space="0" w:color="auto"/>
              <w:left w:val="single" w:sz="4" w:space="0" w:color="auto"/>
              <w:bottom w:val="single" w:sz="4" w:space="0" w:color="auto"/>
              <w:right w:val="single" w:sz="4" w:space="0" w:color="auto"/>
            </w:tcBorders>
          </w:tcPr>
          <w:p w14:paraId="124F8240" w14:textId="255D36F9" w:rsidR="00917A36" w:rsidRDefault="00917A36">
            <w:pPr>
              <w:spacing w:before="60" w:after="60" w:line="240" w:lineRule="auto"/>
              <w:rPr>
                <w:rFonts w:ascii="Gill Sans MT" w:hAnsi="Gill Sans MT"/>
              </w:rPr>
            </w:pPr>
            <w:r>
              <w:rPr>
                <w:rFonts w:ascii="Gill Sans MT" w:hAnsi="Gill Sans MT"/>
              </w:rPr>
              <w:t>Mayor’s Office for Policing and Crime</w:t>
            </w:r>
          </w:p>
        </w:tc>
      </w:tr>
      <w:tr w:rsidR="000E017D" w14:paraId="4A90FADE" w14:textId="77777777" w:rsidTr="00172A34">
        <w:tc>
          <w:tcPr>
            <w:tcW w:w="5035" w:type="dxa"/>
            <w:tcBorders>
              <w:top w:val="single" w:sz="4" w:space="0" w:color="auto"/>
              <w:left w:val="single" w:sz="4" w:space="0" w:color="auto"/>
              <w:bottom w:val="single" w:sz="4" w:space="0" w:color="auto"/>
              <w:right w:val="single" w:sz="4" w:space="0" w:color="auto"/>
            </w:tcBorders>
          </w:tcPr>
          <w:p w14:paraId="266C36E4" w14:textId="36F4F3EF" w:rsidR="000E017D" w:rsidRDefault="000E017D">
            <w:pPr>
              <w:spacing w:before="60" w:after="60" w:line="240" w:lineRule="auto"/>
              <w:rPr>
                <w:rFonts w:ascii="Gill Sans MT" w:hAnsi="Gill Sans MT"/>
              </w:rPr>
            </w:pPr>
            <w:r>
              <w:rPr>
                <w:rFonts w:ascii="Gill Sans MT" w:hAnsi="Gill Sans MT"/>
              </w:rPr>
              <w:t>ONS</w:t>
            </w:r>
          </w:p>
        </w:tc>
        <w:tc>
          <w:tcPr>
            <w:tcW w:w="5035" w:type="dxa"/>
            <w:tcBorders>
              <w:top w:val="single" w:sz="4" w:space="0" w:color="auto"/>
              <w:left w:val="single" w:sz="4" w:space="0" w:color="auto"/>
              <w:bottom w:val="single" w:sz="4" w:space="0" w:color="auto"/>
              <w:right w:val="single" w:sz="4" w:space="0" w:color="auto"/>
            </w:tcBorders>
          </w:tcPr>
          <w:p w14:paraId="20828765" w14:textId="3C3049C0" w:rsidR="000E017D" w:rsidRDefault="00707F49">
            <w:pPr>
              <w:spacing w:before="60" w:after="60" w:line="240" w:lineRule="auto"/>
              <w:rPr>
                <w:rFonts w:ascii="Gill Sans MT" w:hAnsi="Gill Sans MT"/>
              </w:rPr>
            </w:pPr>
            <w:r>
              <w:rPr>
                <w:rFonts w:ascii="Gill Sans MT" w:hAnsi="Gill Sans MT"/>
              </w:rPr>
              <w:t>Office for National Statistics</w:t>
            </w:r>
          </w:p>
        </w:tc>
      </w:tr>
      <w:tr w:rsidR="00172A34" w14:paraId="252FFC23" w14:textId="77777777" w:rsidTr="00172A34">
        <w:tc>
          <w:tcPr>
            <w:tcW w:w="5035" w:type="dxa"/>
            <w:tcBorders>
              <w:top w:val="single" w:sz="4" w:space="0" w:color="auto"/>
              <w:left w:val="single" w:sz="4" w:space="0" w:color="auto"/>
              <w:bottom w:val="single" w:sz="4" w:space="0" w:color="auto"/>
              <w:right w:val="single" w:sz="4" w:space="0" w:color="auto"/>
            </w:tcBorders>
            <w:hideMark/>
          </w:tcPr>
          <w:p w14:paraId="7841D326" w14:textId="77777777" w:rsidR="00172A34" w:rsidRDefault="00172A34">
            <w:pPr>
              <w:spacing w:before="60" w:after="60" w:line="240" w:lineRule="auto"/>
              <w:rPr>
                <w:rFonts w:ascii="Gill Sans MT" w:hAnsi="Gill Sans MT"/>
              </w:rPr>
            </w:pPr>
            <w:r>
              <w:rPr>
                <w:rFonts w:ascii="Gill Sans MT" w:hAnsi="Gill Sans MT"/>
              </w:rPr>
              <w:t>PCC</w:t>
            </w:r>
          </w:p>
        </w:tc>
        <w:tc>
          <w:tcPr>
            <w:tcW w:w="5035" w:type="dxa"/>
            <w:tcBorders>
              <w:top w:val="single" w:sz="4" w:space="0" w:color="auto"/>
              <w:left w:val="single" w:sz="4" w:space="0" w:color="auto"/>
              <w:bottom w:val="single" w:sz="4" w:space="0" w:color="auto"/>
              <w:right w:val="single" w:sz="4" w:space="0" w:color="auto"/>
            </w:tcBorders>
            <w:hideMark/>
          </w:tcPr>
          <w:p w14:paraId="104E4168" w14:textId="77777777" w:rsidR="00172A34" w:rsidRDefault="00172A34">
            <w:pPr>
              <w:spacing w:before="60" w:after="60" w:line="240" w:lineRule="auto"/>
              <w:rPr>
                <w:rFonts w:ascii="Gill Sans MT" w:hAnsi="Gill Sans MT"/>
              </w:rPr>
            </w:pPr>
            <w:r>
              <w:rPr>
                <w:rFonts w:ascii="Gill Sans MT" w:hAnsi="Gill Sans MT"/>
              </w:rPr>
              <w:t>Police and Crime Commissioner</w:t>
            </w:r>
          </w:p>
        </w:tc>
      </w:tr>
      <w:tr w:rsidR="00172A34" w14:paraId="1F71C619" w14:textId="77777777" w:rsidTr="00172A34">
        <w:tc>
          <w:tcPr>
            <w:tcW w:w="5035" w:type="dxa"/>
            <w:tcBorders>
              <w:top w:val="single" w:sz="4" w:space="0" w:color="auto"/>
              <w:left w:val="single" w:sz="4" w:space="0" w:color="auto"/>
              <w:bottom w:val="single" w:sz="4" w:space="0" w:color="auto"/>
              <w:right w:val="single" w:sz="4" w:space="0" w:color="auto"/>
            </w:tcBorders>
            <w:hideMark/>
          </w:tcPr>
          <w:p w14:paraId="3CE89DE3" w14:textId="77777777" w:rsidR="00172A34" w:rsidRDefault="00172A34">
            <w:pPr>
              <w:spacing w:before="60" w:after="60" w:line="240" w:lineRule="auto"/>
              <w:rPr>
                <w:rFonts w:ascii="Gill Sans MT" w:hAnsi="Gill Sans MT"/>
              </w:rPr>
            </w:pPr>
            <w:r>
              <w:rPr>
                <w:rFonts w:ascii="Gill Sans MT" w:hAnsi="Gill Sans MT"/>
              </w:rPr>
              <w:t>PCR</w:t>
            </w:r>
          </w:p>
        </w:tc>
        <w:tc>
          <w:tcPr>
            <w:tcW w:w="5035" w:type="dxa"/>
            <w:tcBorders>
              <w:top w:val="single" w:sz="4" w:space="0" w:color="auto"/>
              <w:left w:val="single" w:sz="4" w:space="0" w:color="auto"/>
              <w:bottom w:val="single" w:sz="4" w:space="0" w:color="auto"/>
              <w:right w:val="single" w:sz="4" w:space="0" w:color="auto"/>
            </w:tcBorders>
            <w:hideMark/>
          </w:tcPr>
          <w:p w14:paraId="42FDD8C5" w14:textId="77777777" w:rsidR="00172A34" w:rsidRDefault="00172A34">
            <w:pPr>
              <w:spacing w:before="60" w:after="60" w:line="240" w:lineRule="auto"/>
              <w:rPr>
                <w:rFonts w:ascii="Gill Sans MT" w:hAnsi="Gill Sans MT"/>
              </w:rPr>
            </w:pPr>
            <w:r>
              <w:rPr>
                <w:rFonts w:ascii="Gill Sans MT" w:hAnsi="Gill Sans MT"/>
              </w:rPr>
              <w:t>Police Control Room</w:t>
            </w:r>
          </w:p>
        </w:tc>
      </w:tr>
      <w:tr w:rsidR="00172A34" w14:paraId="548B51F1" w14:textId="77777777" w:rsidTr="00172A34">
        <w:tc>
          <w:tcPr>
            <w:tcW w:w="5035" w:type="dxa"/>
            <w:tcBorders>
              <w:top w:val="single" w:sz="4" w:space="0" w:color="auto"/>
              <w:left w:val="single" w:sz="4" w:space="0" w:color="auto"/>
              <w:bottom w:val="single" w:sz="4" w:space="0" w:color="auto"/>
              <w:right w:val="single" w:sz="4" w:space="0" w:color="auto"/>
            </w:tcBorders>
            <w:hideMark/>
          </w:tcPr>
          <w:p w14:paraId="6AC98053" w14:textId="77777777" w:rsidR="00172A34" w:rsidRDefault="00172A34">
            <w:pPr>
              <w:spacing w:before="60" w:after="60" w:line="240" w:lineRule="auto"/>
              <w:rPr>
                <w:rFonts w:ascii="Gill Sans MT" w:hAnsi="Gill Sans MT"/>
              </w:rPr>
            </w:pPr>
            <w:r>
              <w:rPr>
                <w:rFonts w:ascii="Gill Sans MT" w:hAnsi="Gill Sans MT"/>
              </w:rPr>
              <w:t>PCSO</w:t>
            </w:r>
          </w:p>
        </w:tc>
        <w:tc>
          <w:tcPr>
            <w:tcW w:w="5035" w:type="dxa"/>
            <w:tcBorders>
              <w:top w:val="single" w:sz="4" w:space="0" w:color="auto"/>
              <w:left w:val="single" w:sz="4" w:space="0" w:color="auto"/>
              <w:bottom w:val="single" w:sz="4" w:space="0" w:color="auto"/>
              <w:right w:val="single" w:sz="4" w:space="0" w:color="auto"/>
            </w:tcBorders>
            <w:hideMark/>
          </w:tcPr>
          <w:p w14:paraId="4F4CE8C9" w14:textId="77777777" w:rsidR="00172A34" w:rsidRDefault="00172A34">
            <w:pPr>
              <w:spacing w:before="60" w:after="60" w:line="240" w:lineRule="auto"/>
              <w:rPr>
                <w:rFonts w:ascii="Gill Sans MT" w:hAnsi="Gill Sans MT"/>
              </w:rPr>
            </w:pPr>
            <w:r>
              <w:rPr>
                <w:rFonts w:ascii="Gill Sans MT" w:hAnsi="Gill Sans MT"/>
              </w:rPr>
              <w:t>Police Community Support Officer</w:t>
            </w:r>
          </w:p>
        </w:tc>
      </w:tr>
      <w:tr w:rsidR="00172A34" w14:paraId="7CDCCE33" w14:textId="77777777" w:rsidTr="00172A34">
        <w:tc>
          <w:tcPr>
            <w:tcW w:w="5035" w:type="dxa"/>
            <w:tcBorders>
              <w:top w:val="single" w:sz="4" w:space="0" w:color="auto"/>
              <w:left w:val="single" w:sz="4" w:space="0" w:color="auto"/>
              <w:bottom w:val="single" w:sz="4" w:space="0" w:color="auto"/>
              <w:right w:val="single" w:sz="4" w:space="0" w:color="auto"/>
            </w:tcBorders>
            <w:hideMark/>
          </w:tcPr>
          <w:p w14:paraId="7FD36C1B" w14:textId="77777777" w:rsidR="00172A34" w:rsidRDefault="00172A34">
            <w:pPr>
              <w:spacing w:before="60" w:after="60" w:line="240" w:lineRule="auto"/>
              <w:rPr>
                <w:rFonts w:ascii="Gill Sans MT" w:hAnsi="Gill Sans MT"/>
              </w:rPr>
            </w:pPr>
            <w:r>
              <w:rPr>
                <w:rFonts w:ascii="Gill Sans MT" w:hAnsi="Gill Sans MT"/>
              </w:rPr>
              <w:t>SARC</w:t>
            </w:r>
          </w:p>
        </w:tc>
        <w:tc>
          <w:tcPr>
            <w:tcW w:w="5035" w:type="dxa"/>
            <w:tcBorders>
              <w:top w:val="single" w:sz="4" w:space="0" w:color="auto"/>
              <w:left w:val="single" w:sz="4" w:space="0" w:color="auto"/>
              <w:bottom w:val="single" w:sz="4" w:space="0" w:color="auto"/>
              <w:right w:val="single" w:sz="4" w:space="0" w:color="auto"/>
            </w:tcBorders>
            <w:hideMark/>
          </w:tcPr>
          <w:p w14:paraId="6CE734AD" w14:textId="77777777" w:rsidR="00172A34" w:rsidRDefault="00172A34">
            <w:pPr>
              <w:spacing w:before="60" w:after="60" w:line="240" w:lineRule="auto"/>
              <w:rPr>
                <w:rFonts w:ascii="Gill Sans MT" w:hAnsi="Gill Sans MT"/>
              </w:rPr>
            </w:pPr>
            <w:r>
              <w:rPr>
                <w:rFonts w:ascii="Gill Sans MT" w:hAnsi="Gill Sans MT"/>
              </w:rPr>
              <w:t>Sexual Assault Referral Centre</w:t>
            </w:r>
          </w:p>
        </w:tc>
      </w:tr>
      <w:tr w:rsidR="00172A34" w14:paraId="247BDAEA" w14:textId="77777777" w:rsidTr="00172A34">
        <w:tc>
          <w:tcPr>
            <w:tcW w:w="5035" w:type="dxa"/>
            <w:tcBorders>
              <w:top w:val="single" w:sz="4" w:space="0" w:color="auto"/>
              <w:left w:val="single" w:sz="4" w:space="0" w:color="auto"/>
              <w:bottom w:val="single" w:sz="4" w:space="0" w:color="auto"/>
              <w:right w:val="single" w:sz="4" w:space="0" w:color="auto"/>
            </w:tcBorders>
            <w:hideMark/>
          </w:tcPr>
          <w:p w14:paraId="3DDF7662" w14:textId="77777777" w:rsidR="00172A34" w:rsidRDefault="00172A34">
            <w:pPr>
              <w:spacing w:before="60" w:after="60" w:line="240" w:lineRule="auto"/>
              <w:rPr>
                <w:rFonts w:ascii="Gill Sans MT" w:hAnsi="Gill Sans MT"/>
              </w:rPr>
            </w:pPr>
            <w:r>
              <w:rPr>
                <w:rFonts w:ascii="Gill Sans MT" w:hAnsi="Gill Sans MT"/>
              </w:rPr>
              <w:t>VCAS</w:t>
            </w:r>
          </w:p>
        </w:tc>
        <w:tc>
          <w:tcPr>
            <w:tcW w:w="5035" w:type="dxa"/>
            <w:tcBorders>
              <w:top w:val="single" w:sz="4" w:space="0" w:color="auto"/>
              <w:left w:val="single" w:sz="4" w:space="0" w:color="auto"/>
              <w:bottom w:val="single" w:sz="4" w:space="0" w:color="auto"/>
              <w:right w:val="single" w:sz="4" w:space="0" w:color="auto"/>
            </w:tcBorders>
            <w:hideMark/>
          </w:tcPr>
          <w:p w14:paraId="40CD712E" w14:textId="77777777" w:rsidR="00172A34" w:rsidRDefault="00172A34">
            <w:pPr>
              <w:spacing w:before="60" w:after="60" w:line="240" w:lineRule="auto"/>
              <w:rPr>
                <w:rFonts w:ascii="Gill Sans MT" w:hAnsi="Gill Sans MT"/>
              </w:rPr>
            </w:pPr>
            <w:r>
              <w:rPr>
                <w:rFonts w:ascii="Gill Sans MT" w:hAnsi="Gill Sans MT"/>
              </w:rPr>
              <w:t>Victim Care and Advice Service</w:t>
            </w:r>
          </w:p>
        </w:tc>
      </w:tr>
      <w:tr w:rsidR="00707F49" w14:paraId="789B32A5" w14:textId="77777777" w:rsidTr="00172A34">
        <w:tc>
          <w:tcPr>
            <w:tcW w:w="5035" w:type="dxa"/>
            <w:tcBorders>
              <w:top w:val="single" w:sz="4" w:space="0" w:color="auto"/>
              <w:left w:val="single" w:sz="4" w:space="0" w:color="auto"/>
              <w:bottom w:val="single" w:sz="4" w:space="0" w:color="auto"/>
              <w:right w:val="single" w:sz="4" w:space="0" w:color="auto"/>
            </w:tcBorders>
          </w:tcPr>
          <w:p w14:paraId="131A48CA" w14:textId="74F2D142" w:rsidR="00707F49" w:rsidRDefault="00707F49">
            <w:pPr>
              <w:spacing w:before="60" w:after="60" w:line="240" w:lineRule="auto"/>
              <w:rPr>
                <w:rFonts w:ascii="Gill Sans MT" w:hAnsi="Gill Sans MT"/>
              </w:rPr>
            </w:pPr>
            <w:r>
              <w:rPr>
                <w:rFonts w:ascii="Gill Sans MT" w:hAnsi="Gill Sans MT"/>
              </w:rPr>
              <w:t>VCO</w:t>
            </w:r>
          </w:p>
        </w:tc>
        <w:tc>
          <w:tcPr>
            <w:tcW w:w="5035" w:type="dxa"/>
            <w:tcBorders>
              <w:top w:val="single" w:sz="4" w:space="0" w:color="auto"/>
              <w:left w:val="single" w:sz="4" w:space="0" w:color="auto"/>
              <w:bottom w:val="single" w:sz="4" w:space="0" w:color="auto"/>
              <w:right w:val="single" w:sz="4" w:space="0" w:color="auto"/>
            </w:tcBorders>
          </w:tcPr>
          <w:p w14:paraId="72671B9C" w14:textId="1ABC5337" w:rsidR="00707F49" w:rsidRDefault="00707F49">
            <w:pPr>
              <w:spacing w:before="60" w:after="60" w:line="240" w:lineRule="auto"/>
              <w:rPr>
                <w:rFonts w:ascii="Gill Sans MT" w:hAnsi="Gill Sans MT"/>
              </w:rPr>
            </w:pPr>
            <w:r>
              <w:rPr>
                <w:rFonts w:ascii="Gill Sans MT" w:hAnsi="Gill Sans MT"/>
              </w:rPr>
              <w:t>Victim Care Officers</w:t>
            </w:r>
          </w:p>
        </w:tc>
      </w:tr>
      <w:tr w:rsidR="000E017D" w14:paraId="6EC9FECB" w14:textId="77777777" w:rsidTr="00172A34">
        <w:tc>
          <w:tcPr>
            <w:tcW w:w="5035" w:type="dxa"/>
            <w:tcBorders>
              <w:top w:val="single" w:sz="4" w:space="0" w:color="auto"/>
              <w:left w:val="single" w:sz="4" w:space="0" w:color="auto"/>
              <w:bottom w:val="single" w:sz="4" w:space="0" w:color="auto"/>
              <w:right w:val="single" w:sz="4" w:space="0" w:color="auto"/>
            </w:tcBorders>
          </w:tcPr>
          <w:p w14:paraId="7BB959FD" w14:textId="5640B744" w:rsidR="000E017D" w:rsidRDefault="000E017D">
            <w:pPr>
              <w:spacing w:before="60" w:after="60" w:line="240" w:lineRule="auto"/>
              <w:rPr>
                <w:rFonts w:ascii="Gill Sans MT" w:hAnsi="Gill Sans MT"/>
              </w:rPr>
            </w:pPr>
            <w:r>
              <w:rPr>
                <w:rFonts w:ascii="Gill Sans MT" w:hAnsi="Gill Sans MT"/>
              </w:rPr>
              <w:t>VFN</w:t>
            </w:r>
          </w:p>
        </w:tc>
        <w:tc>
          <w:tcPr>
            <w:tcW w:w="5035" w:type="dxa"/>
            <w:tcBorders>
              <w:top w:val="single" w:sz="4" w:space="0" w:color="auto"/>
              <w:left w:val="single" w:sz="4" w:space="0" w:color="auto"/>
              <w:bottom w:val="single" w:sz="4" w:space="0" w:color="auto"/>
              <w:right w:val="single" w:sz="4" w:space="0" w:color="auto"/>
            </w:tcBorders>
          </w:tcPr>
          <w:p w14:paraId="10BE4782" w14:textId="0BC39FEC" w:rsidR="000E017D" w:rsidRDefault="000E017D">
            <w:pPr>
              <w:spacing w:before="60" w:after="60" w:line="240" w:lineRule="auto"/>
              <w:rPr>
                <w:rFonts w:ascii="Gill Sans MT" w:hAnsi="Gill Sans MT"/>
              </w:rPr>
            </w:pPr>
            <w:r>
              <w:rPr>
                <w:rFonts w:ascii="Gill Sans MT" w:hAnsi="Gill Sans MT"/>
              </w:rPr>
              <w:t>Victim First Northumbria</w:t>
            </w:r>
          </w:p>
        </w:tc>
      </w:tr>
    </w:tbl>
    <w:p w14:paraId="53865739" w14:textId="77777777" w:rsidR="00172A34" w:rsidRDefault="00172A34" w:rsidP="00FB3C8B"/>
    <w:p w14:paraId="22F0834D" w14:textId="77777777" w:rsidR="00C06E67" w:rsidRDefault="00C06E67">
      <w:pPr>
        <w:spacing w:after="0" w:line="240" w:lineRule="auto"/>
        <w:jc w:val="left"/>
      </w:pPr>
      <w:r>
        <w:br w:type="page"/>
      </w:r>
    </w:p>
    <w:p w14:paraId="7FE9E95A" w14:textId="77777777" w:rsidR="00482902" w:rsidRDefault="004E3A8E" w:rsidP="007305B7">
      <w:pPr>
        <w:pStyle w:val="Heading1"/>
        <w:numPr>
          <w:ilvl w:val="0"/>
          <w:numId w:val="5"/>
        </w:numPr>
      </w:pPr>
      <w:r>
        <w:rPr>
          <w:rStyle w:val="PageNumber"/>
          <w:lang w:val="en-US"/>
        </w:rPr>
        <w:lastRenderedPageBreak/>
        <w:t xml:space="preserve"> </w:t>
      </w:r>
      <w:bookmarkStart w:id="1" w:name="_Toc80283240"/>
      <w:r w:rsidR="00181B56">
        <w:rPr>
          <w:rStyle w:val="PageNumber"/>
          <w:lang w:val="en-US"/>
        </w:rPr>
        <w:t>Executive summary</w:t>
      </w:r>
      <w:bookmarkEnd w:id="1"/>
    </w:p>
    <w:p w14:paraId="4BAA0D5E" w14:textId="77777777" w:rsidR="00AC0EE6" w:rsidRDefault="00AC0EE6" w:rsidP="00AC0EE6">
      <w:pPr>
        <w:pStyle w:val="Body"/>
      </w:pPr>
    </w:p>
    <w:p w14:paraId="3396191C" w14:textId="77777777" w:rsidR="00832D61" w:rsidRDefault="00832D61" w:rsidP="00832D61">
      <w:pPr>
        <w:pStyle w:val="Heading2"/>
      </w:pPr>
      <w:bookmarkStart w:id="2" w:name="_Toc77865899"/>
      <w:bookmarkStart w:id="3" w:name="_Toc80283241"/>
      <w:r>
        <w:t>1.1 Context</w:t>
      </w:r>
      <w:bookmarkEnd w:id="2"/>
      <w:bookmarkEnd w:id="3"/>
    </w:p>
    <w:p w14:paraId="44894AAA" w14:textId="5714FDC4" w:rsidR="00832D61" w:rsidRDefault="00832D61" w:rsidP="00832D61">
      <w:pPr>
        <w:pStyle w:val="NormalwithoutSpacing"/>
      </w:pPr>
      <w:r>
        <w:t xml:space="preserve">Since 2016, the PCC for Cleveland has commissioned the Victim Care and Advice Service (VCAS) to provide support to victims of crime and anti-social behaviour (excluding domestic abuse and sexual violence) across the area. The current service comes to an end on 31 March 2022. In order to inform the development of a service specification from 1 April 2022 onwards, the PCC commissioned an assessment of need and demand for victims’ services to establish an independent assessment of current level of delivery to victims and understanding local need. The needs assessment will inform both the specification for services as well as planning for the future more widely.  </w:t>
      </w:r>
    </w:p>
    <w:p w14:paraId="7FE5F287" w14:textId="6202410F" w:rsidR="00832D61" w:rsidRDefault="00832D61" w:rsidP="00832D61">
      <w:pPr>
        <w:pStyle w:val="Heading2"/>
      </w:pPr>
      <w:bookmarkStart w:id="4" w:name="_Toc80283242"/>
      <w:r>
        <w:t>1.2 Key findings</w:t>
      </w:r>
      <w:bookmarkEnd w:id="4"/>
    </w:p>
    <w:p w14:paraId="6D600963" w14:textId="00422F30" w:rsidR="00832D61" w:rsidRPr="00D51D93" w:rsidRDefault="00832D61" w:rsidP="00832D61">
      <w:pPr>
        <w:rPr>
          <w:lang w:eastAsia="en-GB"/>
        </w:rPr>
      </w:pPr>
      <w:r>
        <w:rPr>
          <w:lang w:eastAsia="en-GB"/>
        </w:rPr>
        <w:t>This needs assessment identifies a number of key findings</w:t>
      </w:r>
      <w:r w:rsidR="003E162A">
        <w:rPr>
          <w:lang w:eastAsia="en-GB"/>
        </w:rPr>
        <w:t xml:space="preserve"> and conclusions</w:t>
      </w:r>
      <w:r>
        <w:rPr>
          <w:lang w:eastAsia="en-GB"/>
        </w:rPr>
        <w:t xml:space="preserve"> which are set out thematically below. </w:t>
      </w:r>
    </w:p>
    <w:p w14:paraId="6CAC2BEB" w14:textId="02856C16" w:rsidR="00832D61" w:rsidRDefault="00832D61" w:rsidP="008F5D1D">
      <w:pPr>
        <w:pStyle w:val="Heading3"/>
      </w:pPr>
      <w:r>
        <w:t>1.2.1 Extent of support provided</w:t>
      </w:r>
    </w:p>
    <w:p w14:paraId="055CE9F7" w14:textId="4107F687" w:rsidR="00832D61" w:rsidRDefault="008F5D1D" w:rsidP="00AC0EE6">
      <w:pPr>
        <w:pStyle w:val="Body"/>
        <w:rPr>
          <w:lang w:val="da-DK"/>
        </w:rPr>
      </w:pPr>
      <w:bookmarkStart w:id="5" w:name="_GoBack"/>
      <w:r>
        <w:rPr>
          <w:lang w:val="da-DK"/>
        </w:rPr>
        <w:t xml:space="preserve">A key finding of this report is the extent of victim coverage – that is, how many victims of crime are supported by services currently. Data analysed for this needs assessment indicates that, in any given year, an average of 1.2% of victims of crime are supported by victim services. </w:t>
      </w:r>
    </w:p>
    <w:bookmarkEnd w:id="5"/>
    <w:p w14:paraId="69897E45" w14:textId="772A5A88" w:rsidR="008F5D1D" w:rsidRDefault="008F5D1D" w:rsidP="008F5D1D">
      <w:pPr>
        <w:rPr>
          <w:lang w:val="da-DK" w:eastAsia="en-GB"/>
        </w:rPr>
      </w:pPr>
      <w:r>
        <w:rPr>
          <w:lang w:val="da-DK" w:eastAsia="en-GB"/>
        </w:rPr>
        <w:t>Recognising that not all victims of crime will want support, and that victims of some</w:t>
      </w:r>
      <w:r w:rsidR="003E162A">
        <w:rPr>
          <w:lang w:val="da-DK" w:eastAsia="en-GB"/>
        </w:rPr>
        <w:t xml:space="preserve"> crimes (domestic abuse and sex</w:t>
      </w:r>
      <w:r>
        <w:rPr>
          <w:lang w:val="da-DK" w:eastAsia="en-GB"/>
        </w:rPr>
        <w:t>u</w:t>
      </w:r>
      <w:r w:rsidR="003E162A">
        <w:rPr>
          <w:lang w:val="da-DK" w:eastAsia="en-GB"/>
        </w:rPr>
        <w:t>a</w:t>
      </w:r>
      <w:r>
        <w:rPr>
          <w:lang w:val="da-DK" w:eastAsia="en-GB"/>
        </w:rPr>
        <w:t xml:space="preserve">l assault) will be  supported by a range of specialist services, it is nonetheless clear that there is significant unmet demand for support. </w:t>
      </w:r>
    </w:p>
    <w:p w14:paraId="41890815" w14:textId="0EEAB32D" w:rsidR="008F5D1D" w:rsidRDefault="008F5D1D" w:rsidP="00AC0EE6">
      <w:pPr>
        <w:pStyle w:val="Body"/>
        <w:rPr>
          <w:lang w:val="da-DK"/>
        </w:rPr>
      </w:pPr>
      <w:r>
        <w:t xml:space="preserve">The key reason for this level of provision </w:t>
      </w:r>
      <w:r>
        <w:rPr>
          <w:lang w:val="da-DK"/>
        </w:rPr>
        <w:t>would appear to be the capacity of current provision. Recognising that additional capacity has been adde</w:t>
      </w:r>
      <w:r w:rsidR="003E162A">
        <w:rPr>
          <w:lang w:val="da-DK"/>
        </w:rPr>
        <w:t>d over the life of the contract</w:t>
      </w:r>
      <w:r>
        <w:rPr>
          <w:lang w:val="da-DK"/>
        </w:rPr>
        <w:t xml:space="preserve"> VCAS (the main provider) operates with six case workers and is therefore inherently limited in what it can offer. </w:t>
      </w:r>
    </w:p>
    <w:p w14:paraId="76B84389" w14:textId="0618F61E" w:rsidR="008F5D1D" w:rsidRDefault="003E162A" w:rsidP="008F5D1D">
      <w:pPr>
        <w:pStyle w:val="Heading3"/>
        <w:rPr>
          <w:lang w:val="da-DK"/>
        </w:rPr>
      </w:pPr>
      <w:r>
        <w:rPr>
          <w:lang w:val="da-DK"/>
        </w:rPr>
        <w:t xml:space="preserve">1.2.2 </w:t>
      </w:r>
      <w:r w:rsidR="008F5D1D">
        <w:rPr>
          <w:lang w:val="da-DK"/>
        </w:rPr>
        <w:t xml:space="preserve">What victims  want </w:t>
      </w:r>
    </w:p>
    <w:p w14:paraId="03B868AE" w14:textId="21F921FC" w:rsidR="008F5D1D" w:rsidRDefault="008F5D1D" w:rsidP="008F5D1D">
      <w:pPr>
        <w:rPr>
          <w:lang w:val="da-DK" w:eastAsia="en-GB"/>
        </w:rPr>
      </w:pPr>
      <w:r>
        <w:rPr>
          <w:lang w:val="da-DK" w:eastAsia="en-GB"/>
        </w:rPr>
        <w:t xml:space="preserve">Data from both a survey of residents and interviews with community organisations indicates that </w:t>
      </w:r>
      <w:r w:rsidR="003E162A">
        <w:rPr>
          <w:lang w:val="da-DK" w:eastAsia="en-GB"/>
        </w:rPr>
        <w:t>people</w:t>
      </w:r>
      <w:r>
        <w:rPr>
          <w:lang w:val="da-DK" w:eastAsia="en-GB"/>
        </w:rPr>
        <w:t xml:space="preserve"> want personalised victim services that are tailored to the needs of the individuals and which offer a blended package of emotional and practical support. The result</w:t>
      </w:r>
      <w:r w:rsidR="003E162A">
        <w:rPr>
          <w:lang w:val="da-DK" w:eastAsia="en-GB"/>
        </w:rPr>
        <w:t>s are striking insofar as this aligns with</w:t>
      </w:r>
      <w:r>
        <w:rPr>
          <w:lang w:val="da-DK" w:eastAsia="en-GB"/>
        </w:rPr>
        <w:t xml:space="preserve"> </w:t>
      </w:r>
      <w:r>
        <w:rPr>
          <w:lang w:val="da-DK" w:eastAsia="en-GB"/>
        </w:rPr>
        <w:lastRenderedPageBreak/>
        <w:t xml:space="preserve">the service as provided by VCAS as well as the various providers of domestic abuse services. Moreover this style of support (holistic blended offer) corresponds with the examples of best practice as identified. </w:t>
      </w:r>
    </w:p>
    <w:p w14:paraId="258848DB" w14:textId="3A9BFCE4" w:rsidR="008F5D1D" w:rsidRDefault="003E162A" w:rsidP="008F5D1D">
      <w:pPr>
        <w:pStyle w:val="Heading3"/>
        <w:rPr>
          <w:lang w:val="da-DK"/>
        </w:rPr>
      </w:pPr>
      <w:r>
        <w:rPr>
          <w:lang w:val="da-DK"/>
        </w:rPr>
        <w:t xml:space="preserve">1.2.3 </w:t>
      </w:r>
      <w:r w:rsidR="008F5D1D">
        <w:rPr>
          <w:lang w:val="da-DK"/>
        </w:rPr>
        <w:t>Structure of offer</w:t>
      </w:r>
    </w:p>
    <w:p w14:paraId="083A004B" w14:textId="483BD2B3" w:rsidR="008F5D1D" w:rsidRDefault="008F5D1D" w:rsidP="008F5D1D">
      <w:pPr>
        <w:rPr>
          <w:lang w:val="da-DK" w:eastAsia="en-GB"/>
        </w:rPr>
      </w:pPr>
      <w:r>
        <w:rPr>
          <w:lang w:val="da-DK" w:eastAsia="en-GB"/>
        </w:rPr>
        <w:t xml:space="preserve">From a comparison with best practice models elsewhere around the country, the current structure of service provision (a central hub managing referrals and offering casework with onward referrals into a range of specialist services) aligns with what is currently considered to be best practice. It can therefore be concluded that victim services are currently structured in the right way. </w:t>
      </w:r>
    </w:p>
    <w:p w14:paraId="0ED1230A" w14:textId="0D4197A4" w:rsidR="008F5D1D" w:rsidRDefault="003E162A" w:rsidP="008F5D1D">
      <w:pPr>
        <w:pStyle w:val="Heading3"/>
        <w:rPr>
          <w:lang w:val="da-DK"/>
        </w:rPr>
      </w:pPr>
      <w:r>
        <w:rPr>
          <w:lang w:val="da-DK"/>
        </w:rPr>
        <w:t xml:space="preserve">1.2.4 </w:t>
      </w:r>
      <w:r w:rsidR="008F5D1D">
        <w:rPr>
          <w:lang w:val="da-DK"/>
        </w:rPr>
        <w:t>Knowledge of victim services</w:t>
      </w:r>
    </w:p>
    <w:p w14:paraId="10E81E6B" w14:textId="2FAEFD3E" w:rsidR="008F5D1D" w:rsidRDefault="008F5D1D" w:rsidP="008F5D1D">
      <w:pPr>
        <w:rPr>
          <w:iCs/>
        </w:rPr>
      </w:pPr>
      <w:r>
        <w:rPr>
          <w:lang w:val="da-DK" w:eastAsia="en-GB"/>
        </w:rPr>
        <w:t xml:space="preserve">It is very clear that knowledge of victim services are very low. Three quarters of respondents to </w:t>
      </w:r>
      <w:r w:rsidR="00917A36">
        <w:rPr>
          <w:lang w:val="da-DK" w:eastAsia="en-GB"/>
        </w:rPr>
        <w:t>a</w:t>
      </w:r>
      <w:r>
        <w:rPr>
          <w:lang w:val="da-DK" w:eastAsia="en-GB"/>
        </w:rPr>
        <w:t xml:space="preserve"> resident survey disagreed with the statement that </w:t>
      </w:r>
      <w:r w:rsidRPr="009F412C">
        <w:t>‘</w:t>
      </w:r>
      <w:r w:rsidRPr="009F412C">
        <w:rPr>
          <w:iCs/>
        </w:rPr>
        <w:t>VCAS is well promoted across Cleveland’</w:t>
      </w:r>
      <w:r>
        <w:rPr>
          <w:iCs/>
        </w:rPr>
        <w:t xml:space="preserve">. Knowledge of VCAS was also mixed across the range of community organisations who were consulted. As such it would appear that a key barrier to accessing the service is simply knowledge of its existence and availability. </w:t>
      </w:r>
    </w:p>
    <w:p w14:paraId="33E3BA8D" w14:textId="286315C4" w:rsidR="008F5D1D" w:rsidRDefault="003E162A" w:rsidP="008F5D1D">
      <w:pPr>
        <w:pStyle w:val="Heading3"/>
      </w:pPr>
      <w:r>
        <w:t xml:space="preserve">1.2.5 </w:t>
      </w:r>
      <w:r w:rsidR="008F5D1D">
        <w:t>Barriers to accessing victim services</w:t>
      </w:r>
    </w:p>
    <w:p w14:paraId="1655E719" w14:textId="77777777" w:rsidR="008F5D1D" w:rsidRDefault="008F5D1D" w:rsidP="008F5D1D">
      <w:pPr>
        <w:rPr>
          <w:lang w:val="da-DK" w:eastAsia="en-GB"/>
        </w:rPr>
      </w:pPr>
      <w:r>
        <w:rPr>
          <w:lang w:val="da-DK" w:eastAsia="en-GB"/>
        </w:rPr>
        <w:t xml:space="preserve">40% of respondents to the residents survey indicated that they would </w:t>
      </w:r>
      <w:r w:rsidRPr="00AD1CE3">
        <w:rPr>
          <w:i/>
          <w:lang w:val="da-DK" w:eastAsia="en-GB"/>
        </w:rPr>
        <w:t>not</w:t>
      </w:r>
      <w:r>
        <w:rPr>
          <w:lang w:val="da-DK" w:eastAsia="en-GB"/>
        </w:rPr>
        <w:t xml:space="preserve"> seek help if they were the victim of crime. This is necesssarily a significant impediment to people utilising victim services locally. A related barrier to accessing victim service are perceptions of the police and criminal justice agencies. 30% of respondents to the resident survey indicated previous negative experiences with police. Community stakeholders reported reticence among the groups that they represent to engage with the police. </w:t>
      </w:r>
    </w:p>
    <w:p w14:paraId="4061A4D4" w14:textId="7C46D9F7" w:rsidR="008F5D1D" w:rsidRDefault="003E162A" w:rsidP="008F5D1D">
      <w:pPr>
        <w:pStyle w:val="Heading3"/>
        <w:rPr>
          <w:lang w:val="da-DK" w:eastAsia="en-GB"/>
        </w:rPr>
      </w:pPr>
      <w:r>
        <w:rPr>
          <w:lang w:val="da-DK" w:eastAsia="en-GB"/>
        </w:rPr>
        <w:t xml:space="preserve">1.2.6 </w:t>
      </w:r>
      <w:r w:rsidR="008F5D1D">
        <w:rPr>
          <w:lang w:val="da-DK" w:eastAsia="en-GB"/>
        </w:rPr>
        <w:t>Under-represented groups</w:t>
      </w:r>
    </w:p>
    <w:p w14:paraId="788F6FD6" w14:textId="7D6E1847" w:rsidR="008F5D1D" w:rsidRDefault="008F5D1D" w:rsidP="008F5D1D">
      <w:pPr>
        <w:rPr>
          <w:lang w:val="da-DK" w:eastAsia="en-GB"/>
        </w:rPr>
      </w:pPr>
      <w:r>
        <w:rPr>
          <w:lang w:val="da-DK" w:eastAsia="en-GB"/>
        </w:rPr>
        <w:t>The data (both qualitative and quantitative) makes clear that there are a number of</w:t>
      </w:r>
      <w:r w:rsidR="00917A36">
        <w:rPr>
          <w:lang w:val="da-DK" w:eastAsia="en-GB"/>
        </w:rPr>
        <w:t xml:space="preserve"> groups are under-represented among users of victim services:</w:t>
      </w:r>
    </w:p>
    <w:p w14:paraId="310CFBF8" w14:textId="3FC171D4" w:rsidR="008F5D1D" w:rsidRDefault="008F5D1D" w:rsidP="008F5D1D">
      <w:pPr>
        <w:pStyle w:val="ListParagraph"/>
        <w:numPr>
          <w:ilvl w:val="0"/>
          <w:numId w:val="22"/>
        </w:numPr>
        <w:rPr>
          <w:lang w:val="da-DK" w:eastAsia="en-GB"/>
        </w:rPr>
      </w:pPr>
      <w:r>
        <w:rPr>
          <w:lang w:val="da-DK" w:eastAsia="en-GB"/>
        </w:rPr>
        <w:t>Young people</w:t>
      </w:r>
    </w:p>
    <w:p w14:paraId="02C7A2E9" w14:textId="45711867" w:rsidR="008F5D1D" w:rsidRDefault="008F5D1D" w:rsidP="008F5D1D">
      <w:pPr>
        <w:pStyle w:val="ListParagraph"/>
        <w:numPr>
          <w:ilvl w:val="0"/>
          <w:numId w:val="22"/>
        </w:numPr>
        <w:rPr>
          <w:lang w:val="da-DK" w:eastAsia="en-GB"/>
        </w:rPr>
      </w:pPr>
      <w:r>
        <w:rPr>
          <w:lang w:val="da-DK" w:eastAsia="en-GB"/>
        </w:rPr>
        <w:t>Men</w:t>
      </w:r>
    </w:p>
    <w:p w14:paraId="7B3899CC" w14:textId="11A62A73" w:rsidR="008F5D1D" w:rsidRDefault="008F5D1D" w:rsidP="008F5D1D">
      <w:pPr>
        <w:pStyle w:val="ListParagraph"/>
        <w:numPr>
          <w:ilvl w:val="0"/>
          <w:numId w:val="22"/>
        </w:numPr>
        <w:rPr>
          <w:lang w:val="da-DK" w:eastAsia="en-GB"/>
        </w:rPr>
      </w:pPr>
      <w:r>
        <w:rPr>
          <w:lang w:val="da-DK" w:eastAsia="en-GB"/>
        </w:rPr>
        <w:t>BAME communities</w:t>
      </w:r>
    </w:p>
    <w:p w14:paraId="1EC1F379" w14:textId="2EB727D0" w:rsidR="008F5D1D" w:rsidRDefault="008F5D1D" w:rsidP="008F5D1D">
      <w:pPr>
        <w:pStyle w:val="ListParagraph"/>
        <w:numPr>
          <w:ilvl w:val="0"/>
          <w:numId w:val="22"/>
        </w:numPr>
        <w:rPr>
          <w:lang w:val="da-DK" w:eastAsia="en-GB"/>
        </w:rPr>
      </w:pPr>
      <w:r>
        <w:rPr>
          <w:lang w:val="da-DK" w:eastAsia="en-GB"/>
        </w:rPr>
        <w:t>LGBTQ+ community</w:t>
      </w:r>
    </w:p>
    <w:p w14:paraId="7DF9676E" w14:textId="4524C9CC" w:rsidR="003E162A" w:rsidRPr="003E162A" w:rsidRDefault="003E162A" w:rsidP="003E162A">
      <w:pPr>
        <w:pStyle w:val="Heading3"/>
        <w:rPr>
          <w:lang w:val="da-DK" w:eastAsia="en-GB"/>
        </w:rPr>
      </w:pPr>
      <w:r>
        <w:rPr>
          <w:lang w:val="da-DK" w:eastAsia="en-GB"/>
        </w:rPr>
        <w:lastRenderedPageBreak/>
        <w:t>1.2.7 Domestic abuse</w:t>
      </w:r>
    </w:p>
    <w:p w14:paraId="26AA11E6" w14:textId="03A65781" w:rsidR="003E162A" w:rsidRDefault="003E162A" w:rsidP="003E162A">
      <w:pPr>
        <w:rPr>
          <w:lang w:val="da-DK" w:eastAsia="en-GB"/>
        </w:rPr>
      </w:pPr>
      <w:r>
        <w:rPr>
          <w:lang w:val="da-DK" w:eastAsia="en-GB"/>
        </w:rPr>
        <w:t>There is a consensus among stakeholders that domestic abuse and sexual assault services should remain a distinct offer from the wider victim offer. Simply put, there is no appetite locally from any practitioner or stakeholder that domestic abuse provision is absorbed into VCAS. It can therefore be concluded that the current approach of separate commissioning of victim services from domestic abuse and sexual as</w:t>
      </w:r>
      <w:r w:rsidR="00917A36">
        <w:rPr>
          <w:lang w:val="da-DK" w:eastAsia="en-GB"/>
        </w:rPr>
        <w:t>s</w:t>
      </w:r>
      <w:r>
        <w:rPr>
          <w:lang w:val="da-DK" w:eastAsia="en-GB"/>
        </w:rPr>
        <w:t xml:space="preserve">ault services should be continued. </w:t>
      </w:r>
    </w:p>
    <w:p w14:paraId="4278783B" w14:textId="2F5E74B2" w:rsidR="008F5D1D" w:rsidRDefault="003E162A" w:rsidP="003E162A">
      <w:pPr>
        <w:pStyle w:val="Heading3"/>
        <w:rPr>
          <w:lang w:val="da-DK" w:eastAsia="en-GB"/>
        </w:rPr>
      </w:pPr>
      <w:r>
        <w:rPr>
          <w:lang w:val="da-DK" w:eastAsia="en-GB"/>
        </w:rPr>
        <w:t>1.2.8 Crime types</w:t>
      </w:r>
    </w:p>
    <w:p w14:paraId="53C6859E" w14:textId="6E2D662C" w:rsidR="003E162A" w:rsidRDefault="00917A36" w:rsidP="003E162A">
      <w:pPr>
        <w:rPr>
          <w:lang w:val="da-DK" w:eastAsia="en-GB"/>
        </w:rPr>
      </w:pPr>
      <w:r>
        <w:rPr>
          <w:lang w:val="da-DK" w:eastAsia="en-GB"/>
        </w:rPr>
        <w:t xml:space="preserve">The victims of a </w:t>
      </w:r>
      <w:r w:rsidR="003E162A">
        <w:rPr>
          <w:lang w:val="da-DK" w:eastAsia="en-GB"/>
        </w:rPr>
        <w:t xml:space="preserve">number of crime </w:t>
      </w:r>
      <w:r>
        <w:rPr>
          <w:lang w:val="da-DK" w:eastAsia="en-GB"/>
        </w:rPr>
        <w:t xml:space="preserve">types </w:t>
      </w:r>
      <w:r w:rsidR="003E162A">
        <w:rPr>
          <w:lang w:val="da-DK" w:eastAsia="en-GB"/>
        </w:rPr>
        <w:t>appear to  be under-served in terms of the nu</w:t>
      </w:r>
      <w:r>
        <w:rPr>
          <w:lang w:val="da-DK" w:eastAsia="en-GB"/>
        </w:rPr>
        <w:t>mber of victims being supported. Key under-represented groups are victims of:</w:t>
      </w:r>
    </w:p>
    <w:p w14:paraId="1E9CC34D" w14:textId="7A4DAA40" w:rsidR="003E162A" w:rsidRDefault="003E162A" w:rsidP="003E162A">
      <w:pPr>
        <w:pStyle w:val="ListParagraph"/>
        <w:numPr>
          <w:ilvl w:val="0"/>
          <w:numId w:val="23"/>
        </w:numPr>
        <w:rPr>
          <w:lang w:val="da-DK" w:eastAsia="en-GB"/>
        </w:rPr>
      </w:pPr>
      <w:r>
        <w:rPr>
          <w:lang w:val="da-DK" w:eastAsia="en-GB"/>
        </w:rPr>
        <w:t>Hate cr</w:t>
      </w:r>
      <w:r w:rsidR="00917A36">
        <w:rPr>
          <w:lang w:val="da-DK" w:eastAsia="en-GB"/>
        </w:rPr>
        <w:t>ime</w:t>
      </w:r>
    </w:p>
    <w:p w14:paraId="0765F8E8" w14:textId="253FC267" w:rsidR="003E162A" w:rsidRDefault="003E162A" w:rsidP="003E162A">
      <w:pPr>
        <w:pStyle w:val="ListParagraph"/>
        <w:numPr>
          <w:ilvl w:val="0"/>
          <w:numId w:val="23"/>
        </w:numPr>
        <w:rPr>
          <w:lang w:val="da-DK" w:eastAsia="en-GB"/>
        </w:rPr>
      </w:pPr>
      <w:r>
        <w:rPr>
          <w:lang w:val="da-DK" w:eastAsia="en-GB"/>
        </w:rPr>
        <w:t>Cyber crime</w:t>
      </w:r>
    </w:p>
    <w:p w14:paraId="32AB389F" w14:textId="55AFA57B" w:rsidR="003E162A" w:rsidRDefault="003E162A" w:rsidP="003E162A">
      <w:pPr>
        <w:pStyle w:val="Heading3"/>
        <w:rPr>
          <w:lang w:val="da-DK" w:eastAsia="en-GB"/>
        </w:rPr>
      </w:pPr>
      <w:r>
        <w:rPr>
          <w:lang w:val="da-DK" w:eastAsia="en-GB"/>
        </w:rPr>
        <w:t>1.2.9 Gaps</w:t>
      </w:r>
    </w:p>
    <w:p w14:paraId="04865F6E" w14:textId="77777777" w:rsidR="003E162A" w:rsidRPr="00507DAB" w:rsidRDefault="003E162A" w:rsidP="003E162A">
      <w:pPr>
        <w:rPr>
          <w:lang w:val="da-DK" w:eastAsia="en-GB"/>
        </w:rPr>
      </w:pPr>
      <w:r>
        <w:rPr>
          <w:lang w:val="da-DK" w:eastAsia="en-GB"/>
        </w:rPr>
        <w:t xml:space="preserve">While it would appear that the current mixed offer of emotional and practical support both meets the expectations of the community and the needs of victims, it would appear that there is scope to offer more low level mental health and counselling support to victims of crime to support their recovery. </w:t>
      </w:r>
    </w:p>
    <w:p w14:paraId="27C916A2" w14:textId="1505EF2D" w:rsidR="00832D61" w:rsidRDefault="00832D61" w:rsidP="00832D61">
      <w:pPr>
        <w:pStyle w:val="Heading2"/>
      </w:pPr>
      <w:bookmarkStart w:id="6" w:name="_Toc80283243"/>
      <w:r>
        <w:t>1.3 Recommendations</w:t>
      </w:r>
      <w:bookmarkEnd w:id="6"/>
    </w:p>
    <w:p w14:paraId="290B6CB4" w14:textId="77AE2AD1" w:rsidR="003E162A" w:rsidRDefault="003E162A" w:rsidP="003E162A">
      <w:pPr>
        <w:rPr>
          <w:lang w:val="da-DK" w:eastAsia="en-GB"/>
        </w:rPr>
      </w:pPr>
      <w:r>
        <w:rPr>
          <w:lang w:val="da-DK" w:eastAsia="en-GB"/>
        </w:rPr>
        <w:t>Following on from thekey findings and conclusions set out above a number of recommendations have been made which are set out below:</w:t>
      </w:r>
    </w:p>
    <w:p w14:paraId="3655F6E1" w14:textId="726BB879" w:rsidR="003E162A" w:rsidRDefault="003E162A" w:rsidP="003E162A">
      <w:pPr>
        <w:pStyle w:val="Heading3"/>
        <w:rPr>
          <w:lang w:val="da-DK" w:eastAsia="en-GB"/>
        </w:rPr>
      </w:pPr>
      <w:r>
        <w:rPr>
          <w:lang w:val="da-DK" w:eastAsia="en-GB"/>
        </w:rPr>
        <w:t>1.3.1 PCC</w:t>
      </w:r>
    </w:p>
    <w:p w14:paraId="1AECE624" w14:textId="77777777" w:rsidR="003E162A" w:rsidRDefault="003E162A" w:rsidP="003E162A">
      <w:pPr>
        <w:pStyle w:val="ListParagraph"/>
        <w:numPr>
          <w:ilvl w:val="0"/>
          <w:numId w:val="14"/>
        </w:numPr>
        <w:rPr>
          <w:lang w:val="da-DK" w:eastAsia="en-GB"/>
        </w:rPr>
      </w:pPr>
      <w:r>
        <w:rPr>
          <w:lang w:val="da-DK" w:eastAsia="en-GB"/>
        </w:rPr>
        <w:t xml:space="preserve">Should the PCC wish for a greater proportion of victims of crime (above the current 1%) to be supported in Cleveland then it is highly likely that greater levels of investment need to be made in the provision of victim services. While it is not in the scope of this report to determine what the level of investment should look like, we note that all the examples of best practice that have been set out involve staffing structures far in excess of the number of staff currently employed by the current provider. </w:t>
      </w:r>
    </w:p>
    <w:p w14:paraId="0D45A2BC" w14:textId="77777777" w:rsidR="003E162A" w:rsidRDefault="003E162A" w:rsidP="003E162A">
      <w:pPr>
        <w:pStyle w:val="ListParagraph"/>
        <w:numPr>
          <w:ilvl w:val="0"/>
          <w:numId w:val="14"/>
        </w:numPr>
        <w:rPr>
          <w:lang w:val="da-DK" w:eastAsia="en-GB"/>
        </w:rPr>
      </w:pPr>
      <w:r>
        <w:rPr>
          <w:lang w:val="da-DK" w:eastAsia="en-GB"/>
        </w:rPr>
        <w:t xml:space="preserve">A number of specialist victim champions posts should be created each of whom should have a specific focus on a given community. Consideration should be given to victim champions for: BAME communities, children and young people and the LGBTQ+ community. It will be the </w:t>
      </w:r>
      <w:r>
        <w:rPr>
          <w:lang w:val="da-DK" w:eastAsia="en-GB"/>
        </w:rPr>
        <w:lastRenderedPageBreak/>
        <w:t xml:space="preserve">responsibility of the champion to: liaise with groups working with this community, help market victim services to this group, provide casework and support to members of this group and provide advice for colleagues who might be working with an individual from this community. </w:t>
      </w:r>
    </w:p>
    <w:p w14:paraId="4380CDDA" w14:textId="77777777" w:rsidR="003E162A" w:rsidRPr="00A209CB" w:rsidRDefault="003E162A" w:rsidP="003E162A">
      <w:pPr>
        <w:pStyle w:val="ListParagraph"/>
        <w:numPr>
          <w:ilvl w:val="0"/>
          <w:numId w:val="14"/>
        </w:numPr>
        <w:rPr>
          <w:lang w:val="da-DK" w:eastAsia="en-GB"/>
        </w:rPr>
      </w:pPr>
      <w:r>
        <w:rPr>
          <w:lang w:val="da-DK" w:eastAsia="en-GB"/>
        </w:rPr>
        <w:t>Consideration should also be given to a designated domestic a</w:t>
      </w:r>
      <w:r w:rsidRPr="00A209CB">
        <w:rPr>
          <w:lang w:val="da-DK" w:eastAsia="en-GB"/>
        </w:rPr>
        <w:t>buse champion. While domestic abuse provision should be kept sepa</w:t>
      </w:r>
      <w:r>
        <w:rPr>
          <w:lang w:val="da-DK" w:eastAsia="en-GB"/>
        </w:rPr>
        <w:t>rate (see below), a designated domestic a</w:t>
      </w:r>
      <w:r w:rsidRPr="00A209CB">
        <w:rPr>
          <w:lang w:val="da-DK" w:eastAsia="en-GB"/>
        </w:rPr>
        <w:t xml:space="preserve">buse champion within the wider victim service can act as a point of liaison with domestic abuse services as well as helping to support wider needs of the victim. </w:t>
      </w:r>
    </w:p>
    <w:p w14:paraId="3F660FF1" w14:textId="77777777" w:rsidR="003E162A" w:rsidRDefault="003E162A" w:rsidP="003E162A">
      <w:pPr>
        <w:pStyle w:val="ListParagraph"/>
        <w:numPr>
          <w:ilvl w:val="0"/>
          <w:numId w:val="14"/>
        </w:numPr>
        <w:rPr>
          <w:lang w:val="da-DK" w:eastAsia="en-GB"/>
        </w:rPr>
      </w:pPr>
      <w:r>
        <w:rPr>
          <w:lang w:val="da-DK" w:eastAsia="en-GB"/>
        </w:rPr>
        <w:t xml:space="preserve">Current domestic abuse and sexual assault commissioning arrangments should be kept in place – that is, offering a dedicated general victim service and separate specialist services for victims of domestic abuse and sexual assault rather than integrating these services into a single provider. </w:t>
      </w:r>
    </w:p>
    <w:p w14:paraId="497E7208" w14:textId="77777777" w:rsidR="003E162A" w:rsidRDefault="003E162A" w:rsidP="003E162A">
      <w:pPr>
        <w:pStyle w:val="ListParagraph"/>
        <w:numPr>
          <w:ilvl w:val="0"/>
          <w:numId w:val="14"/>
        </w:numPr>
        <w:rPr>
          <w:lang w:val="da-DK" w:eastAsia="en-GB"/>
        </w:rPr>
      </w:pPr>
      <w:r>
        <w:rPr>
          <w:lang w:val="da-DK" w:eastAsia="en-GB"/>
        </w:rPr>
        <w:t xml:space="preserve">Consideration should be given to partnership arrangements between victim services and local third sector organisations using the Community Points model (see 8.3.2). This would involve training and quality assuring local organisations to provide a degree of support for victims of crime as well as signposting into victim and other services. </w:t>
      </w:r>
    </w:p>
    <w:p w14:paraId="12E982D0" w14:textId="77777777" w:rsidR="003E162A" w:rsidRDefault="003E162A" w:rsidP="003E162A">
      <w:pPr>
        <w:pStyle w:val="ListParagraph"/>
        <w:numPr>
          <w:ilvl w:val="0"/>
          <w:numId w:val="14"/>
        </w:numPr>
        <w:rPr>
          <w:lang w:val="da-DK" w:eastAsia="en-GB"/>
        </w:rPr>
      </w:pPr>
      <w:r>
        <w:rPr>
          <w:lang w:val="da-DK" w:eastAsia="en-GB"/>
        </w:rPr>
        <w:t xml:space="preserve">The PCC should commission an online offer for victims of crime. This should have two functions: </w:t>
      </w:r>
    </w:p>
    <w:p w14:paraId="234C1A3D" w14:textId="77777777" w:rsidR="003E162A" w:rsidRDefault="003E162A" w:rsidP="003E162A">
      <w:pPr>
        <w:pStyle w:val="ListParagraph"/>
        <w:numPr>
          <w:ilvl w:val="0"/>
          <w:numId w:val="12"/>
        </w:numPr>
        <w:ind w:left="1260"/>
        <w:rPr>
          <w:lang w:val="da-DK" w:eastAsia="en-GB"/>
        </w:rPr>
      </w:pPr>
      <w:r>
        <w:rPr>
          <w:lang w:val="da-DK" w:eastAsia="en-GB"/>
        </w:rPr>
        <w:t>Providing a ’self-service’ model for victims of crime who are experiencing low to moderate impact after crime, giving them tools and information they need to manage</w:t>
      </w:r>
    </w:p>
    <w:p w14:paraId="3997643C" w14:textId="77777777" w:rsidR="003E162A" w:rsidRPr="006F2B76" w:rsidRDefault="003E162A" w:rsidP="003E162A">
      <w:pPr>
        <w:pStyle w:val="ListParagraph"/>
        <w:numPr>
          <w:ilvl w:val="0"/>
          <w:numId w:val="12"/>
        </w:numPr>
        <w:ind w:left="1260"/>
        <w:rPr>
          <w:lang w:val="da-DK" w:eastAsia="en-GB"/>
        </w:rPr>
      </w:pPr>
      <w:r>
        <w:rPr>
          <w:lang w:val="da-DK" w:eastAsia="en-GB"/>
        </w:rPr>
        <w:t>Providing a means by which they can access victim services and specialist support services (such as domestic abuse and sexual assault services)</w:t>
      </w:r>
    </w:p>
    <w:p w14:paraId="7FED35F9" w14:textId="77777777" w:rsidR="003E162A" w:rsidRDefault="003E162A" w:rsidP="003E162A">
      <w:pPr>
        <w:pStyle w:val="ListParagraph"/>
        <w:numPr>
          <w:ilvl w:val="0"/>
          <w:numId w:val="14"/>
        </w:numPr>
        <w:rPr>
          <w:lang w:val="da-DK" w:eastAsia="en-GB"/>
        </w:rPr>
      </w:pPr>
      <w:r>
        <w:rPr>
          <w:lang w:val="da-DK" w:eastAsia="en-GB"/>
        </w:rPr>
        <w:t xml:space="preserve">The PCC should explore commissioning counselling and low level mental health interventions for victims of crime. Rather than using this commissioning to capacity build current mainstream mental health provision consideration should be given to ring-fencing this additional provision so that it is solely for use by victims of crime. </w:t>
      </w:r>
    </w:p>
    <w:p w14:paraId="4A3C8C0A" w14:textId="77777777" w:rsidR="003E162A" w:rsidRPr="00507DAB" w:rsidRDefault="003E162A" w:rsidP="003E162A">
      <w:pPr>
        <w:pStyle w:val="ListParagraph"/>
        <w:numPr>
          <w:ilvl w:val="0"/>
          <w:numId w:val="14"/>
        </w:numPr>
        <w:rPr>
          <w:lang w:val="da-DK" w:eastAsia="en-GB"/>
        </w:rPr>
      </w:pPr>
      <w:r>
        <w:rPr>
          <w:lang w:val="da-DK" w:eastAsia="en-GB"/>
        </w:rPr>
        <w:t xml:space="preserve">The current provision should make greater use of national victim resources in order to free up capaciity within the service. This should include referring victims of road traffic accidents to Brake and victims of cyber crime to Action Fraud. </w:t>
      </w:r>
    </w:p>
    <w:p w14:paraId="052C9565" w14:textId="77777777" w:rsidR="004F1547" w:rsidRDefault="004F1547" w:rsidP="003E162A">
      <w:pPr>
        <w:rPr>
          <w:lang w:val="da-DK" w:eastAsia="en-GB"/>
        </w:rPr>
      </w:pPr>
    </w:p>
    <w:p w14:paraId="1A6BFE96" w14:textId="77777777" w:rsidR="004F1547" w:rsidRDefault="004F1547" w:rsidP="003E162A">
      <w:pPr>
        <w:rPr>
          <w:lang w:val="da-DK" w:eastAsia="en-GB"/>
        </w:rPr>
      </w:pPr>
    </w:p>
    <w:p w14:paraId="3C12917E" w14:textId="77777777" w:rsidR="004F1547" w:rsidRDefault="004F1547" w:rsidP="003E162A">
      <w:pPr>
        <w:rPr>
          <w:lang w:val="da-DK" w:eastAsia="en-GB"/>
        </w:rPr>
      </w:pPr>
    </w:p>
    <w:p w14:paraId="0FD53BC5" w14:textId="77777777" w:rsidR="003E162A" w:rsidRDefault="003E162A" w:rsidP="003E162A">
      <w:pPr>
        <w:rPr>
          <w:lang w:val="da-DK" w:eastAsia="en-GB"/>
        </w:rPr>
      </w:pPr>
      <w:r>
        <w:rPr>
          <w:lang w:val="da-DK" w:eastAsia="en-GB"/>
        </w:rPr>
        <w:lastRenderedPageBreak/>
        <w:t>Whilst the focus of this report is providing recommendations to Cleveland PCC, we feel that the following recommendations may be of interest to wider partners:</w:t>
      </w:r>
    </w:p>
    <w:p w14:paraId="0262A9C5" w14:textId="36F42A02" w:rsidR="003E162A" w:rsidRPr="00B94D52" w:rsidRDefault="003E162A" w:rsidP="003E162A">
      <w:pPr>
        <w:pStyle w:val="Heading3"/>
        <w:rPr>
          <w:lang w:val="da-DK" w:eastAsia="en-GB"/>
        </w:rPr>
      </w:pPr>
      <w:r>
        <w:rPr>
          <w:lang w:val="da-DK" w:eastAsia="en-GB"/>
        </w:rPr>
        <w:t>1.3.2  Cleveland Police</w:t>
      </w:r>
    </w:p>
    <w:p w14:paraId="1E179CB2" w14:textId="77777777" w:rsidR="003E162A" w:rsidRDefault="003E162A" w:rsidP="003E162A">
      <w:pPr>
        <w:pStyle w:val="ListParagraph"/>
        <w:numPr>
          <w:ilvl w:val="0"/>
          <w:numId w:val="14"/>
        </w:numPr>
        <w:rPr>
          <w:lang w:val="da-DK" w:eastAsia="en-GB"/>
        </w:rPr>
      </w:pPr>
      <w:r>
        <w:rPr>
          <w:lang w:val="da-DK" w:eastAsia="en-GB"/>
        </w:rPr>
        <w:t xml:space="preserve">Cleveland Police should review the way in which it makes referals to local domestic abuse services. Specifically, the police should consider the feasibility of using the referral forms as developed and used by the domestic abuse services rather than internal police documents as is currently the case. </w:t>
      </w:r>
    </w:p>
    <w:p w14:paraId="0AE32000" w14:textId="77777777" w:rsidR="003E162A" w:rsidRPr="001524D1" w:rsidRDefault="003E162A" w:rsidP="003E162A">
      <w:pPr>
        <w:pStyle w:val="ListParagraph"/>
        <w:numPr>
          <w:ilvl w:val="0"/>
          <w:numId w:val="14"/>
        </w:numPr>
        <w:rPr>
          <w:lang w:val="da-DK" w:eastAsia="en-GB"/>
        </w:rPr>
      </w:pPr>
      <w:r>
        <w:rPr>
          <w:lang w:val="da-DK" w:eastAsia="en-GB"/>
        </w:rPr>
        <w:t xml:space="preserve">Cleveland Police should develop a safe reporting pathway for migrant victims of crime. This should link victims into local victim services and make clear to officers that the default position is (unless there are specific considerations) that information will not be shared with Immigration Enforcement. Information regarding this pathway should  be shared widely with local third sector organisations working with migrant communities and particularly those working with refugees and asylum seekers. </w:t>
      </w:r>
    </w:p>
    <w:p w14:paraId="464F677B" w14:textId="77777777" w:rsidR="003E162A" w:rsidRDefault="003E162A" w:rsidP="003E162A">
      <w:pPr>
        <w:rPr>
          <w:lang w:val="da-DK" w:eastAsia="en-GB"/>
        </w:rPr>
      </w:pPr>
      <w:r>
        <w:rPr>
          <w:lang w:val="da-DK" w:eastAsia="en-GB"/>
        </w:rPr>
        <w:t>Note that a number of recommendations have been made under the separate VCAS Evaluation report. These recommendations should be read in conjunction with those set out in this report to give a full sense of the scope of changes that have been suggested. The following recommendations build on those in the evaluation report:</w:t>
      </w:r>
    </w:p>
    <w:p w14:paraId="6F41BE76" w14:textId="77777777" w:rsidR="003E162A" w:rsidRDefault="003E162A" w:rsidP="003E162A">
      <w:pPr>
        <w:pStyle w:val="ListParagraph"/>
        <w:numPr>
          <w:ilvl w:val="0"/>
          <w:numId w:val="14"/>
        </w:numPr>
        <w:rPr>
          <w:lang w:val="da-DK" w:eastAsia="en-GB"/>
        </w:rPr>
      </w:pPr>
      <w:r>
        <w:rPr>
          <w:lang w:val="da-DK" w:eastAsia="en-GB"/>
        </w:rPr>
        <w:t xml:space="preserve">In addition to the wider promotional work, a separate and specific hate crime awareness campaign should be undertaken. This should raise awareness of hate crime, how it manifests and provide information on how to report hate crime. Moreover the options for reporting hate crime should include options that do not require approaching the police. </w:t>
      </w:r>
    </w:p>
    <w:p w14:paraId="1FB54F64" w14:textId="48349A78" w:rsidR="00832D61" w:rsidRDefault="003E162A" w:rsidP="003E162A">
      <w:pPr>
        <w:pStyle w:val="Body"/>
      </w:pPr>
      <w:r w:rsidRPr="00507DAB">
        <w:rPr>
          <w:lang w:val="da-DK"/>
        </w:rPr>
        <w:t xml:space="preserve">In addition to the wider promotional work, specific messages should be developed that highlight that it is </w:t>
      </w:r>
      <w:r>
        <w:rPr>
          <w:lang w:val="da-DK"/>
        </w:rPr>
        <w:t>safe to approach services to seek help as the victim of crime and that anyone who is a victim is entitled to support. Messaging should stress the independence of victim services from police and criminal justice agencies.</w:t>
      </w:r>
    </w:p>
    <w:p w14:paraId="09B37218" w14:textId="77777777" w:rsidR="00832D61" w:rsidRDefault="00832D61" w:rsidP="00AC0EE6">
      <w:pPr>
        <w:pStyle w:val="Body"/>
      </w:pPr>
    </w:p>
    <w:p w14:paraId="55CFA9BC" w14:textId="77777777" w:rsidR="004E3A8E" w:rsidRDefault="004E3A8E" w:rsidP="00AC0EE6">
      <w:pPr>
        <w:pStyle w:val="Body"/>
      </w:pPr>
    </w:p>
    <w:p w14:paraId="3BA9D04B" w14:textId="4FFC6425" w:rsidR="00C60882" w:rsidRDefault="00C60882">
      <w:pPr>
        <w:spacing w:after="0" w:line="240" w:lineRule="auto"/>
        <w:jc w:val="left"/>
        <w:rPr>
          <w:rStyle w:val="PageNumber"/>
          <w:rFonts w:ascii="Corbel" w:eastAsia="Corbel" w:hAnsi="Corbel" w:cs="Corbel"/>
          <w:b/>
          <w:bCs/>
          <w:color w:val="1E1B46"/>
          <w:sz w:val="44"/>
          <w:szCs w:val="44"/>
          <w:u w:color="1E1B46"/>
          <w:bdr w:val="nil"/>
          <w:lang w:val="pt-PT" w:eastAsia="en-GB"/>
        </w:rPr>
      </w:pPr>
    </w:p>
    <w:p w14:paraId="7CA89A7E" w14:textId="77777777" w:rsidR="00E44A2A" w:rsidRDefault="004E3A8E" w:rsidP="007305B7">
      <w:pPr>
        <w:pStyle w:val="Heading1"/>
        <w:numPr>
          <w:ilvl w:val="0"/>
          <w:numId w:val="5"/>
        </w:numPr>
      </w:pPr>
      <w:r>
        <w:rPr>
          <w:rStyle w:val="PageNumber"/>
          <w:lang w:val="pt-PT"/>
        </w:rPr>
        <w:lastRenderedPageBreak/>
        <w:t xml:space="preserve"> </w:t>
      </w:r>
      <w:bookmarkStart w:id="7" w:name="_Toc80283244"/>
      <w:r w:rsidR="00181B56">
        <w:rPr>
          <w:rStyle w:val="PageNumber"/>
          <w:lang w:val="pt-PT"/>
        </w:rPr>
        <w:t>Context</w:t>
      </w:r>
      <w:bookmarkEnd w:id="7"/>
    </w:p>
    <w:p w14:paraId="209ABBFB" w14:textId="77777777" w:rsidR="003E162A" w:rsidRDefault="003E162A" w:rsidP="00E34557">
      <w:pPr>
        <w:pStyle w:val="Heading4"/>
        <w:rPr>
          <w:rStyle w:val="PageNumber"/>
          <w:lang w:val="da-DK"/>
        </w:rPr>
      </w:pPr>
    </w:p>
    <w:p w14:paraId="72CF7DAA" w14:textId="77777777" w:rsidR="00E34557" w:rsidRDefault="00E34557" w:rsidP="00E34557">
      <w:pPr>
        <w:pStyle w:val="Heading4"/>
        <w:rPr>
          <w:rStyle w:val="PageNumber"/>
          <w:lang w:val="da-DK"/>
        </w:rPr>
      </w:pPr>
      <w:r>
        <w:rPr>
          <w:rStyle w:val="PageNumber"/>
          <w:lang w:val="da-DK"/>
        </w:rPr>
        <w:t xml:space="preserve">Needs Assessment </w:t>
      </w:r>
    </w:p>
    <w:p w14:paraId="1D14CCC9" w14:textId="77777777" w:rsidR="001436DF" w:rsidRDefault="001436DF" w:rsidP="00E34557">
      <w:pPr>
        <w:rPr>
          <w:rStyle w:val="PageNumber"/>
          <w:lang w:val="da-DK"/>
        </w:rPr>
      </w:pPr>
      <w:r w:rsidRPr="00E34557">
        <w:rPr>
          <w:rStyle w:val="PageNumber"/>
          <w:lang w:val="da-DK"/>
        </w:rPr>
        <w:t>Since 2016 the Police and Crime Commissioner for Cleveland has commissioned the Victim and Care Service (hereafter VCAS) to provide support for victims of crime</w:t>
      </w:r>
      <w:r>
        <w:rPr>
          <w:rStyle w:val="FootnoteReference"/>
          <w:lang w:val="da-DK"/>
        </w:rPr>
        <w:footnoteReference w:id="1"/>
      </w:r>
      <w:r w:rsidRPr="00E34557">
        <w:rPr>
          <w:rStyle w:val="PageNumber"/>
          <w:lang w:val="da-DK"/>
        </w:rPr>
        <w:t xml:space="preserve"> and anti-social behaviour. </w:t>
      </w:r>
    </w:p>
    <w:p w14:paraId="4200EF65" w14:textId="77777777" w:rsidR="00E34557" w:rsidRDefault="00E34557" w:rsidP="00E34557">
      <w:pPr>
        <w:rPr>
          <w:rStyle w:val="PageNumber"/>
          <w:lang w:val="da-DK"/>
        </w:rPr>
      </w:pPr>
      <w:r>
        <w:rPr>
          <w:rStyle w:val="PageNumber"/>
          <w:lang w:val="da-DK"/>
        </w:rPr>
        <w:t>The needs assessment seeks to address a number of separate research questions including:</w:t>
      </w:r>
    </w:p>
    <w:p w14:paraId="38ECCE42" w14:textId="77777777" w:rsidR="00E34557" w:rsidRDefault="00E34557" w:rsidP="007305B7">
      <w:pPr>
        <w:pStyle w:val="ListParagraph"/>
        <w:numPr>
          <w:ilvl w:val="0"/>
          <w:numId w:val="11"/>
        </w:numPr>
        <w:rPr>
          <w:rStyle w:val="PageNumber"/>
          <w:lang w:val="da-DK"/>
        </w:rPr>
      </w:pPr>
      <w:r>
        <w:rPr>
          <w:rStyle w:val="PageNumber"/>
          <w:lang w:val="da-DK"/>
        </w:rPr>
        <w:t>Level, type and profile of victims</w:t>
      </w:r>
    </w:p>
    <w:p w14:paraId="6FB18846" w14:textId="77777777" w:rsidR="00E34557" w:rsidRDefault="00E34557" w:rsidP="007305B7">
      <w:pPr>
        <w:pStyle w:val="ListParagraph"/>
        <w:numPr>
          <w:ilvl w:val="0"/>
          <w:numId w:val="11"/>
        </w:numPr>
        <w:rPr>
          <w:rStyle w:val="PageNumber"/>
          <w:lang w:val="da-DK"/>
        </w:rPr>
      </w:pPr>
      <w:r>
        <w:rPr>
          <w:rStyle w:val="PageNumber"/>
          <w:lang w:val="da-DK"/>
        </w:rPr>
        <w:t xml:space="preserve">An understanding of who victims are </w:t>
      </w:r>
    </w:p>
    <w:p w14:paraId="08C5DE84" w14:textId="77777777" w:rsidR="00E34557" w:rsidRDefault="00E34557" w:rsidP="007305B7">
      <w:pPr>
        <w:pStyle w:val="ListParagraph"/>
        <w:numPr>
          <w:ilvl w:val="0"/>
          <w:numId w:val="11"/>
        </w:numPr>
        <w:rPr>
          <w:rStyle w:val="PageNumber"/>
          <w:lang w:val="da-DK"/>
        </w:rPr>
      </w:pPr>
      <w:r>
        <w:rPr>
          <w:rStyle w:val="PageNumber"/>
          <w:lang w:val="da-DK"/>
        </w:rPr>
        <w:t>An understanding of whether certain groups are not accessing support</w:t>
      </w:r>
    </w:p>
    <w:p w14:paraId="29F635D0" w14:textId="77777777" w:rsidR="00E34557" w:rsidRDefault="00E34557" w:rsidP="007305B7">
      <w:pPr>
        <w:pStyle w:val="ListParagraph"/>
        <w:numPr>
          <w:ilvl w:val="0"/>
          <w:numId w:val="11"/>
        </w:numPr>
        <w:rPr>
          <w:rStyle w:val="PageNumber"/>
          <w:lang w:val="da-DK"/>
        </w:rPr>
      </w:pPr>
      <w:r>
        <w:rPr>
          <w:rStyle w:val="PageNumber"/>
          <w:lang w:val="da-DK"/>
        </w:rPr>
        <w:t>Gaps in current provision</w:t>
      </w:r>
    </w:p>
    <w:p w14:paraId="657B2774" w14:textId="77777777" w:rsidR="001436DF" w:rsidRDefault="001436DF">
      <w:pPr>
        <w:spacing w:after="0" w:line="240" w:lineRule="auto"/>
        <w:jc w:val="left"/>
        <w:rPr>
          <w:rStyle w:val="PageNumber"/>
          <w:rFonts w:asciiTheme="majorHAnsi" w:eastAsiaTheme="majorEastAsia" w:hAnsiTheme="majorHAnsi" w:cstheme="majorBidi"/>
          <w:b/>
          <w:bCs/>
          <w:color w:val="1E1B46" w:themeColor="text2"/>
          <w:sz w:val="44"/>
          <w:szCs w:val="32"/>
          <w:lang w:val="da-DK"/>
        </w:rPr>
      </w:pPr>
      <w:r>
        <w:rPr>
          <w:rStyle w:val="PageNumber"/>
          <w:lang w:val="da-DK"/>
        </w:rPr>
        <w:br w:type="page"/>
      </w:r>
    </w:p>
    <w:p w14:paraId="40A58480" w14:textId="77777777" w:rsidR="006B7A6C" w:rsidRPr="00C06E67" w:rsidRDefault="00181B56" w:rsidP="007305B7">
      <w:pPr>
        <w:pStyle w:val="Heading1"/>
        <w:numPr>
          <w:ilvl w:val="0"/>
          <w:numId w:val="5"/>
        </w:numPr>
        <w:rPr>
          <w:rStyle w:val="PageNumber"/>
        </w:rPr>
      </w:pPr>
      <w:bookmarkStart w:id="8" w:name="_Toc80283245"/>
      <w:r>
        <w:rPr>
          <w:rStyle w:val="PageNumber"/>
          <w:lang w:val="da-DK"/>
        </w:rPr>
        <w:lastRenderedPageBreak/>
        <w:t>Methodology</w:t>
      </w:r>
      <w:bookmarkEnd w:id="8"/>
    </w:p>
    <w:p w14:paraId="28D909E7" w14:textId="77777777" w:rsidR="00181B56" w:rsidRDefault="00E44A2A" w:rsidP="00C06E67">
      <w:pPr>
        <w:spacing w:after="0" w:line="240" w:lineRule="auto"/>
        <w:jc w:val="left"/>
        <w:rPr>
          <w:rFonts w:ascii="Arial Narrow" w:eastAsia="Arial Narrow" w:hAnsi="Arial Narrow" w:cs="Arial Narrow"/>
        </w:rPr>
      </w:pPr>
      <w:r w:rsidRPr="00C06E67">
        <w:rPr>
          <w:rFonts w:ascii="Arial Narrow" w:eastAsia="Arial Narrow" w:hAnsi="Arial Narrow" w:cs="Arial Narrow"/>
        </w:rPr>
        <w:tab/>
      </w:r>
    </w:p>
    <w:p w14:paraId="0A30C665" w14:textId="77777777" w:rsidR="007B2D38" w:rsidRDefault="001B3A8C" w:rsidP="00344B6A">
      <w:pPr>
        <w:pStyle w:val="Heading2"/>
        <w:rPr>
          <w:lang w:val="da-DK" w:eastAsia="en-GB"/>
        </w:rPr>
      </w:pPr>
      <w:bookmarkStart w:id="9" w:name="_Toc80283246"/>
      <w:r>
        <w:rPr>
          <w:lang w:val="da-DK" w:eastAsia="en-GB"/>
        </w:rPr>
        <w:t xml:space="preserve">3.1 </w:t>
      </w:r>
      <w:r w:rsidR="00344B6A">
        <w:rPr>
          <w:lang w:val="da-DK" w:eastAsia="en-GB"/>
        </w:rPr>
        <w:t>Quantitative</w:t>
      </w:r>
      <w:bookmarkEnd w:id="9"/>
      <w:r w:rsidR="00344B6A">
        <w:rPr>
          <w:lang w:val="da-DK" w:eastAsia="en-GB"/>
        </w:rPr>
        <w:t xml:space="preserve"> </w:t>
      </w:r>
    </w:p>
    <w:p w14:paraId="0C37D601" w14:textId="77777777" w:rsidR="001B3A8C" w:rsidRDefault="001B3A8C" w:rsidP="00E34557">
      <w:pPr>
        <w:pStyle w:val="Heading4"/>
      </w:pPr>
      <w:r>
        <w:t>Data analysis</w:t>
      </w:r>
    </w:p>
    <w:p w14:paraId="55199883" w14:textId="77777777" w:rsidR="007B2D38" w:rsidRDefault="00E34557" w:rsidP="007B2D38">
      <w:r>
        <w:t>Data analysis</w:t>
      </w:r>
      <w:r w:rsidR="007B2D38">
        <w:t xml:space="preserve"> compared the expected likelihood of being a victim as derived from the 2019-2020 Crime Survey for England and Wales (CSEW) with actual numbers reported to Cleveland Police; the numbers and characteristics recorded by Cleveland Police were then compared to people engaged with VCAS. An exploratory analysis was undertaken examining any factors (deprivation, substance misuse, health, population measures) that may be associated that explain the difference in victimisation levels across the four boroughs of Cleveland. </w:t>
      </w:r>
    </w:p>
    <w:p w14:paraId="51FCC39D" w14:textId="77777777" w:rsidR="00E34557" w:rsidRDefault="00E34557" w:rsidP="00E34557">
      <w:pPr>
        <w:rPr>
          <w:lang w:val="da-DK" w:eastAsia="en-GB"/>
        </w:rPr>
      </w:pPr>
      <w:r>
        <w:rPr>
          <w:lang w:val="da-DK" w:eastAsia="en-GB"/>
        </w:rPr>
        <w:t xml:space="preserve">This section seeks to understand the ”demand” for victim services – that is, understanding total levels of crime that occur in the Cleveland Police force area, the volume of crime that is reported to the police and the volume of crime that is supported by victim services. </w:t>
      </w:r>
    </w:p>
    <w:p w14:paraId="68E938B2" w14:textId="77777777" w:rsidR="00E34557" w:rsidRDefault="00E34557" w:rsidP="00E34557">
      <w:pPr>
        <w:rPr>
          <w:lang w:val="da-DK" w:eastAsia="en-GB"/>
        </w:rPr>
      </w:pPr>
      <w:r>
        <w:rPr>
          <w:lang w:val="da-DK" w:eastAsia="en-GB"/>
        </w:rPr>
        <w:t xml:space="preserve">The first section examines the expected demand as derived from the Crime Survey of England and Wales (CSEW). This survey is a national (England and Wales) household survey of victimisation that asks questions as to whether a person has been a victim of crime (alongside other topics such as substance use). A person may be a victim of crime and not engage with police or other ancillary services. This figure provides an estimate of the likely prevalence for victim services. </w:t>
      </w:r>
    </w:p>
    <w:p w14:paraId="5630FCA0" w14:textId="77777777" w:rsidR="00E34557" w:rsidRDefault="00E34557" w:rsidP="00E34557">
      <w:pPr>
        <w:rPr>
          <w:lang w:val="da-DK" w:eastAsia="en-GB"/>
        </w:rPr>
      </w:pPr>
      <w:r>
        <w:rPr>
          <w:lang w:val="da-DK" w:eastAsia="en-GB"/>
        </w:rPr>
        <w:t xml:space="preserve">Following on from an understanding of total lvels of crime, the next section compares the prevalence estimate  to police recorded information on victims: put another way, an examination of how many of the estimated victims as derived from the CSEW are known to the police. This section also compares the characteristics of the two groups – the age, gender and ethnic profiles of victims estimated to have a need across Cleveland and the profiles of victims as reported to the police. </w:t>
      </w:r>
    </w:p>
    <w:p w14:paraId="3058588C" w14:textId="77777777" w:rsidR="00E34557" w:rsidRDefault="00E34557" w:rsidP="00E34557">
      <w:pPr>
        <w:rPr>
          <w:lang w:val="da-DK" w:eastAsia="en-GB"/>
        </w:rPr>
      </w:pPr>
      <w:r>
        <w:rPr>
          <w:lang w:val="da-DK" w:eastAsia="en-GB"/>
        </w:rPr>
        <w:t xml:space="preserve">The next component examines the difference between the number and characteristics of victims reported to Cleveland Police with data derived from VCAS. </w:t>
      </w:r>
    </w:p>
    <w:p w14:paraId="4849C535" w14:textId="77777777" w:rsidR="00E34557" w:rsidRPr="00E34557" w:rsidRDefault="00E34557" w:rsidP="007B2D38">
      <w:pPr>
        <w:rPr>
          <w:lang w:val="da-DK" w:eastAsia="en-GB"/>
        </w:rPr>
      </w:pPr>
      <w:r>
        <w:rPr>
          <w:lang w:val="da-DK" w:eastAsia="en-GB"/>
        </w:rPr>
        <w:t xml:space="preserve">A final component models factors associated with differential levels of victimisation as recorded by Cleveland Police across the four boroughs: Hartlepool, Middlesbrough, Redcar and Cleveland and Stockton-on-Tees. </w:t>
      </w:r>
    </w:p>
    <w:p w14:paraId="511F4DA2" w14:textId="77777777" w:rsidR="001B3A8C" w:rsidRDefault="001B3A8C" w:rsidP="00E34557">
      <w:pPr>
        <w:pStyle w:val="Heading4"/>
      </w:pPr>
      <w:r>
        <w:lastRenderedPageBreak/>
        <w:t>Resident Survey</w:t>
      </w:r>
    </w:p>
    <w:p w14:paraId="38F20F5A" w14:textId="717711BD" w:rsidR="007020C3" w:rsidRDefault="007020C3" w:rsidP="007020C3">
      <w:r w:rsidRPr="008102B5">
        <w:t xml:space="preserve">A Resident Survey was launched by </w:t>
      </w:r>
      <w:r w:rsidR="00707F49">
        <w:t xml:space="preserve">the </w:t>
      </w:r>
      <w:r w:rsidRPr="008102B5">
        <w:t>Polic</w:t>
      </w:r>
      <w:r w:rsidR="00707F49">
        <w:t xml:space="preserve">e and Crime Commissioner </w:t>
      </w:r>
      <w:r w:rsidRPr="008102B5">
        <w:t xml:space="preserve">on 16 June, following a ‘soft’ launch of the research programme in March. The questionnaire is replicated </w:t>
      </w:r>
      <w:r>
        <w:t>Appendix 1</w:t>
      </w:r>
      <w:r w:rsidRPr="008102B5">
        <w:t xml:space="preserve">. The deadline for responses </w:t>
      </w:r>
      <w:r>
        <w:t xml:space="preserve">25 June 2021 </w:t>
      </w:r>
      <w:r w:rsidRPr="008102B5">
        <w:t xml:space="preserve">leading to 357 responses from residents across the sub-region. </w:t>
      </w:r>
    </w:p>
    <w:p w14:paraId="3943BED2" w14:textId="77777777" w:rsidR="007020C3" w:rsidRPr="008102B5" w:rsidRDefault="007020C3" w:rsidP="007020C3">
      <w:r w:rsidRPr="008102B5">
        <w:t>To encourage residents to complete the questionnaire all completed surveys have been entered into a prize draw for a £100 gift card, and the survey was kept short in length (seven core questions). The questionnaire was split into two main sections:</w:t>
      </w:r>
    </w:p>
    <w:p w14:paraId="76FC50EF" w14:textId="77777777" w:rsidR="007020C3" w:rsidRPr="001D4107" w:rsidRDefault="007020C3" w:rsidP="007020C3">
      <w:pPr>
        <w:pStyle w:val="BulletedListParagraph"/>
      </w:pPr>
      <w:r w:rsidRPr="009319FA">
        <w:t>Section 1: Seeking help</w:t>
      </w:r>
      <w:r>
        <w:t xml:space="preserve"> (four</w:t>
      </w:r>
      <w:r w:rsidRPr="009319FA">
        <w:t xml:space="preserve"> questions)</w:t>
      </w:r>
      <w:r w:rsidRPr="001D4107">
        <w:t xml:space="preserve"> - if a resident was a victim of crime or anti-social behaviour </w:t>
      </w:r>
      <w:r>
        <w:t xml:space="preserve">(ASB) </w:t>
      </w:r>
      <w:r w:rsidRPr="001D4107">
        <w:t xml:space="preserve">where would they seek help, and how aware are they of the Victim Care and Advice Service </w:t>
      </w:r>
      <w:r>
        <w:t>(</w:t>
      </w:r>
      <w:r w:rsidRPr="001D4107">
        <w:t>VCAS</w:t>
      </w:r>
      <w:r>
        <w:t>)</w:t>
      </w:r>
      <w:r w:rsidRPr="001D4107">
        <w:t xml:space="preserve"> service?</w:t>
      </w:r>
    </w:p>
    <w:p w14:paraId="48B9C813" w14:textId="77777777" w:rsidR="007020C3" w:rsidRPr="00416B14" w:rsidRDefault="007020C3" w:rsidP="007020C3">
      <w:pPr>
        <w:pStyle w:val="BulletedListParagraph"/>
      </w:pPr>
      <w:r>
        <w:t xml:space="preserve">Section 2: </w:t>
      </w:r>
      <w:r w:rsidRPr="001D4107">
        <w:t>Quality of life</w:t>
      </w:r>
      <w:r>
        <w:t xml:space="preserve"> impacts of crime</w:t>
      </w:r>
      <w:r w:rsidRPr="001D4107">
        <w:t xml:space="preserve">, </w:t>
      </w:r>
      <w:r>
        <w:t>type of</w:t>
      </w:r>
      <w:r w:rsidRPr="001D4107">
        <w:t xml:space="preserve"> </w:t>
      </w:r>
      <w:r>
        <w:t xml:space="preserve">victim </w:t>
      </w:r>
      <w:r w:rsidRPr="001D4107">
        <w:t xml:space="preserve">service </w:t>
      </w:r>
      <w:r>
        <w:t xml:space="preserve">preferences, </w:t>
      </w:r>
      <w:r w:rsidRPr="001D4107">
        <w:t xml:space="preserve">and experience </w:t>
      </w:r>
      <w:r>
        <w:t xml:space="preserve">of </w:t>
      </w:r>
      <w:r w:rsidRPr="001D4107">
        <w:t>VCAS (3 questions)</w:t>
      </w:r>
    </w:p>
    <w:p w14:paraId="1A3D666F" w14:textId="77777777" w:rsidR="00344B6A" w:rsidRDefault="001B3A8C" w:rsidP="00344B6A">
      <w:pPr>
        <w:pStyle w:val="Heading2"/>
      </w:pPr>
      <w:bookmarkStart w:id="10" w:name="_Toc80283247"/>
      <w:r>
        <w:t xml:space="preserve">3.2 </w:t>
      </w:r>
      <w:r w:rsidR="00344B6A">
        <w:t>Qualitative</w:t>
      </w:r>
      <w:bookmarkEnd w:id="10"/>
    </w:p>
    <w:p w14:paraId="408F6885" w14:textId="77777777" w:rsidR="001B3A8C" w:rsidRDefault="001B3A8C" w:rsidP="001B3A8C">
      <w:pPr>
        <w:pStyle w:val="Heading3"/>
      </w:pPr>
      <w:r>
        <w:t>Community organisations</w:t>
      </w:r>
    </w:p>
    <w:p w14:paraId="58A998FF" w14:textId="77777777" w:rsidR="00E34557" w:rsidRDefault="00E34557" w:rsidP="00E34557">
      <w:pPr>
        <w:pStyle w:val="Heading4"/>
      </w:pPr>
      <w:r>
        <w:t>Professional stakeholder consultation</w:t>
      </w:r>
    </w:p>
    <w:p w14:paraId="7D5F50F0" w14:textId="77777777" w:rsidR="00E34557" w:rsidRDefault="00E34557" w:rsidP="00E34557">
      <w:r>
        <w:t>30 professional stakeholders representing a range of key agencies and organisations operating in part or across the Cleveland Police force area were interviewed. Stakeholders interviewed were:</w:t>
      </w:r>
    </w:p>
    <w:p w14:paraId="4CB11361" w14:textId="77777777" w:rsidR="00E34557" w:rsidRPr="00736061" w:rsidRDefault="00E34557" w:rsidP="00E34557">
      <w:pPr>
        <w:pStyle w:val="BulletedListParagraph"/>
        <w:ind w:left="810"/>
      </w:pPr>
      <w:r w:rsidRPr="00736061">
        <w:t>David Mead, VCAS Service Manager</w:t>
      </w:r>
    </w:p>
    <w:p w14:paraId="40414462" w14:textId="77777777" w:rsidR="00E34557" w:rsidRPr="00736061" w:rsidRDefault="00E34557" w:rsidP="00E34557">
      <w:pPr>
        <w:pStyle w:val="BulletedListParagraph"/>
        <w:ind w:left="810"/>
      </w:pPr>
      <w:r w:rsidRPr="00736061">
        <w:t>CI Christopher Barker, Cleveland Police</w:t>
      </w:r>
    </w:p>
    <w:p w14:paraId="22E93CC5" w14:textId="77777777" w:rsidR="00E34557" w:rsidRPr="00736061" w:rsidRDefault="00E34557" w:rsidP="00E34557">
      <w:pPr>
        <w:pStyle w:val="BulletedListParagraph"/>
        <w:ind w:left="810"/>
      </w:pPr>
      <w:r w:rsidRPr="00736061">
        <w:t>Lottie Dixon, Victim Care Officer VCAS</w:t>
      </w:r>
    </w:p>
    <w:p w14:paraId="68CD0AE2" w14:textId="77777777" w:rsidR="00E34557" w:rsidRPr="00736061" w:rsidRDefault="00E34557" w:rsidP="00E34557">
      <w:pPr>
        <w:pStyle w:val="BulletedListParagraph"/>
        <w:ind w:left="810"/>
      </w:pPr>
      <w:r w:rsidRPr="00736061">
        <w:t>Karen Storey, Victim Care Officer VCAS</w:t>
      </w:r>
    </w:p>
    <w:p w14:paraId="1D277E95" w14:textId="77777777" w:rsidR="00E34557" w:rsidRPr="00736061" w:rsidRDefault="00E34557" w:rsidP="00E34557">
      <w:pPr>
        <w:pStyle w:val="BulletedListParagraph"/>
        <w:ind w:left="810"/>
      </w:pPr>
      <w:r w:rsidRPr="00736061">
        <w:t>Helen Oldroyd, Victim Care Victim Care Officer VCAS</w:t>
      </w:r>
    </w:p>
    <w:p w14:paraId="0F2FE4FC" w14:textId="77777777" w:rsidR="00E34557" w:rsidRPr="00736061" w:rsidRDefault="00E34557" w:rsidP="00E34557">
      <w:pPr>
        <w:pStyle w:val="BulletedListParagraph"/>
        <w:ind w:left="810"/>
      </w:pPr>
      <w:r w:rsidRPr="00736061">
        <w:t>Joanne Hodgkinson, CEO Safer Communities</w:t>
      </w:r>
    </w:p>
    <w:p w14:paraId="3B705CA2" w14:textId="77777777" w:rsidR="00E34557" w:rsidRPr="00736061" w:rsidRDefault="00E34557" w:rsidP="00E34557">
      <w:pPr>
        <w:pStyle w:val="BulletedListParagraph"/>
        <w:ind w:left="810"/>
      </w:pPr>
      <w:r w:rsidRPr="00736061">
        <w:t>Nicky Harkin, CEO Arch</w:t>
      </w:r>
    </w:p>
    <w:p w14:paraId="609E7875" w14:textId="77777777" w:rsidR="00E34557" w:rsidRPr="00736061" w:rsidRDefault="00E34557" w:rsidP="00E34557">
      <w:pPr>
        <w:pStyle w:val="BulletedListParagraph"/>
        <w:ind w:left="810"/>
      </w:pPr>
      <w:r w:rsidRPr="00736061">
        <w:t>Becky Clark, Restorative Justice Cleveland</w:t>
      </w:r>
    </w:p>
    <w:p w14:paraId="3A8016E4" w14:textId="77777777" w:rsidR="00E34557" w:rsidRPr="00736061" w:rsidRDefault="00E34557" w:rsidP="00E34557">
      <w:pPr>
        <w:pStyle w:val="BulletedListParagraph"/>
        <w:ind w:left="810"/>
      </w:pPr>
      <w:r w:rsidRPr="00736061">
        <w:t>Phil Greaves, Senior Youth Justice Officer Hartlepool BC</w:t>
      </w:r>
    </w:p>
    <w:p w14:paraId="5EFB025E" w14:textId="77777777" w:rsidR="00E34557" w:rsidRPr="00736061" w:rsidRDefault="00E34557" w:rsidP="00E34557">
      <w:pPr>
        <w:pStyle w:val="BulletedListParagraph"/>
        <w:ind w:left="810"/>
      </w:pPr>
      <w:r w:rsidRPr="00736061">
        <w:t>DCI Jayne Downes, Cleveland Police</w:t>
      </w:r>
    </w:p>
    <w:p w14:paraId="5E96AC4F" w14:textId="77777777" w:rsidR="00E34557" w:rsidRPr="00736061" w:rsidRDefault="00E34557" w:rsidP="00E34557">
      <w:pPr>
        <w:pStyle w:val="BulletedListParagraph"/>
        <w:ind w:left="810"/>
      </w:pPr>
      <w:r w:rsidRPr="00736061">
        <w:t>Sue Mathews, Restorative Justice South Tees</w:t>
      </w:r>
    </w:p>
    <w:p w14:paraId="555D3C92" w14:textId="77777777" w:rsidR="00E34557" w:rsidRPr="00736061" w:rsidRDefault="00E34557" w:rsidP="00E34557">
      <w:pPr>
        <w:pStyle w:val="BulletedListParagraph"/>
        <w:ind w:left="810"/>
      </w:pPr>
      <w:r w:rsidRPr="00736061">
        <w:lastRenderedPageBreak/>
        <w:t>Sergeant Bryan Marsay, Cleveland Police</w:t>
      </w:r>
    </w:p>
    <w:p w14:paraId="74E9A020" w14:textId="77777777" w:rsidR="00E34557" w:rsidRPr="00736061" w:rsidRDefault="00E34557" w:rsidP="00E34557">
      <w:pPr>
        <w:pStyle w:val="BulletedListParagraph"/>
        <w:ind w:left="810"/>
      </w:pPr>
      <w:r w:rsidRPr="00736061">
        <w:t>Caren Barnfather, Business Manager Harbour</w:t>
      </w:r>
    </w:p>
    <w:p w14:paraId="41B0EBD4" w14:textId="77777777" w:rsidR="00E34557" w:rsidRPr="00736061" w:rsidRDefault="00E34557" w:rsidP="00E34557">
      <w:pPr>
        <w:pStyle w:val="BulletedListParagraph"/>
        <w:ind w:left="810"/>
      </w:pPr>
      <w:r w:rsidRPr="00736061">
        <w:t>Penny Edgar, Probation Victim Liaison Officer</w:t>
      </w:r>
    </w:p>
    <w:p w14:paraId="3B53F5C3" w14:textId="77777777" w:rsidR="00E34557" w:rsidRPr="00736061" w:rsidRDefault="00E34557" w:rsidP="00E34557">
      <w:pPr>
        <w:pStyle w:val="BulletedListParagraph"/>
        <w:ind w:left="810"/>
      </w:pPr>
      <w:r w:rsidRPr="00736061">
        <w:t>Kelly Close, Cleveland Police</w:t>
      </w:r>
    </w:p>
    <w:p w14:paraId="1F081A33" w14:textId="77777777" w:rsidR="00E34557" w:rsidRPr="00736061" w:rsidRDefault="00E34557" w:rsidP="00E34557">
      <w:pPr>
        <w:pStyle w:val="BulletedListParagraph"/>
        <w:ind w:left="810"/>
      </w:pPr>
      <w:r w:rsidRPr="00736061">
        <w:t>DC Rachael Graham, Cleveland Police</w:t>
      </w:r>
    </w:p>
    <w:p w14:paraId="14E1E0A2" w14:textId="77777777" w:rsidR="00E34557" w:rsidRPr="00736061" w:rsidRDefault="00E34557" w:rsidP="00E34557">
      <w:pPr>
        <w:pStyle w:val="BulletedListParagraph"/>
        <w:ind w:left="810"/>
      </w:pPr>
      <w:r w:rsidRPr="00736061">
        <w:t>Gerry McBride, Crime Prevention Officer Cleveland Police</w:t>
      </w:r>
    </w:p>
    <w:p w14:paraId="387372FB" w14:textId="77777777" w:rsidR="00E34557" w:rsidRPr="00736061" w:rsidRDefault="00E34557" w:rsidP="00E34557">
      <w:pPr>
        <w:pStyle w:val="BulletedListParagraph"/>
        <w:ind w:left="810"/>
      </w:pPr>
      <w:r w:rsidRPr="00736061">
        <w:t>Richinda Taylor, CEO Eva</w:t>
      </w:r>
    </w:p>
    <w:p w14:paraId="400ECFA4" w14:textId="77777777" w:rsidR="00E34557" w:rsidRPr="00736061" w:rsidRDefault="00E34557" w:rsidP="00E34557">
      <w:pPr>
        <w:pStyle w:val="BulletedListParagraph"/>
        <w:ind w:left="810"/>
      </w:pPr>
      <w:r w:rsidRPr="00736061">
        <w:t>DC Marie Appleby, Cleveland Police</w:t>
      </w:r>
    </w:p>
    <w:p w14:paraId="134092DC" w14:textId="77777777" w:rsidR="00E34557" w:rsidRPr="00736061" w:rsidRDefault="00E34557" w:rsidP="00E34557">
      <w:pPr>
        <w:pStyle w:val="BulletedListParagraph"/>
        <w:ind w:left="810"/>
      </w:pPr>
      <w:r w:rsidRPr="00736061">
        <w:t>Andy Proudman 13 Housing Group</w:t>
      </w:r>
    </w:p>
    <w:p w14:paraId="2F4EB1F4" w14:textId="77777777" w:rsidR="00E34557" w:rsidRPr="00736061" w:rsidRDefault="00E34557" w:rsidP="00E34557">
      <w:pPr>
        <w:pStyle w:val="BulletedListParagraph"/>
        <w:ind w:left="810"/>
      </w:pPr>
      <w:r w:rsidRPr="00736061">
        <w:t>Tanya Evans, YOT Team Manager Stockton on Tees</w:t>
      </w:r>
    </w:p>
    <w:p w14:paraId="790DA1AC" w14:textId="77777777" w:rsidR="00E34557" w:rsidRPr="00736061" w:rsidRDefault="00E34557" w:rsidP="00E34557">
      <w:pPr>
        <w:pStyle w:val="BulletedListParagraph"/>
        <w:ind w:left="810"/>
      </w:pPr>
      <w:r>
        <w:t>Emma Geldh</w:t>
      </w:r>
      <w:r w:rsidRPr="00736061">
        <w:t>art, Business Manager Foundation</w:t>
      </w:r>
    </w:p>
    <w:p w14:paraId="1B0040FE" w14:textId="77777777" w:rsidR="00E34557" w:rsidRPr="00736061" w:rsidRDefault="00E34557" w:rsidP="00E34557">
      <w:pPr>
        <w:pStyle w:val="BulletedListParagraph"/>
        <w:ind w:left="810"/>
      </w:pPr>
      <w:r w:rsidRPr="00736061">
        <w:t>PC Rachel Goodhall, Cleveland Police</w:t>
      </w:r>
    </w:p>
    <w:p w14:paraId="73CA0D56" w14:textId="77777777" w:rsidR="00E34557" w:rsidRPr="00736061" w:rsidRDefault="00E34557" w:rsidP="00E34557">
      <w:pPr>
        <w:pStyle w:val="BulletedListParagraph"/>
        <w:ind w:left="810"/>
      </w:pPr>
      <w:r w:rsidRPr="00736061">
        <w:t>Lesley Storey, My Sisters Place</w:t>
      </w:r>
    </w:p>
    <w:p w14:paraId="296E9DDF" w14:textId="77777777" w:rsidR="00E34557" w:rsidRPr="00736061" w:rsidRDefault="00E34557" w:rsidP="00E34557">
      <w:pPr>
        <w:pStyle w:val="BulletedListParagraph"/>
        <w:ind w:left="810"/>
      </w:pPr>
      <w:r w:rsidRPr="00736061">
        <w:t>Jamie Blythe, Brake</w:t>
      </w:r>
    </w:p>
    <w:p w14:paraId="13AB30C8" w14:textId="77777777" w:rsidR="00E34557" w:rsidRPr="00736061" w:rsidRDefault="00E34557" w:rsidP="00E34557">
      <w:pPr>
        <w:pStyle w:val="BulletedListParagraph"/>
        <w:ind w:left="810"/>
      </w:pPr>
      <w:r w:rsidRPr="00736061">
        <w:t>Nicolas Stone, Neighbourhood Safety Team Leader Hartlepool BC</w:t>
      </w:r>
    </w:p>
    <w:p w14:paraId="297B280C" w14:textId="77777777" w:rsidR="00E34557" w:rsidRPr="00736061" w:rsidRDefault="00E34557" w:rsidP="00E34557">
      <w:pPr>
        <w:pStyle w:val="BulletedListParagraph"/>
        <w:ind w:left="810"/>
      </w:pPr>
      <w:r w:rsidRPr="00736061">
        <w:t>Marc Stephenson Community Protection &amp; Resilience Manager Stockton BC</w:t>
      </w:r>
    </w:p>
    <w:p w14:paraId="74BC2175" w14:textId="77777777" w:rsidR="00E34557" w:rsidRPr="00736061" w:rsidRDefault="00E34557" w:rsidP="00E34557">
      <w:pPr>
        <w:pStyle w:val="BulletedListParagraph"/>
        <w:ind w:left="810"/>
      </w:pPr>
      <w:r w:rsidRPr="00736061">
        <w:t>Marion Walker, Head of Strategic Commissioning Middlesbrough BC</w:t>
      </w:r>
    </w:p>
    <w:p w14:paraId="705C822F" w14:textId="77777777" w:rsidR="00E34557" w:rsidRPr="00736061" w:rsidRDefault="00E34557" w:rsidP="00E34557">
      <w:pPr>
        <w:pStyle w:val="BulletedListParagraph"/>
        <w:ind w:left="810"/>
      </w:pPr>
      <w:r w:rsidRPr="00736061">
        <w:t>Jay Hosie, Service Lead Community Safety Redcar &amp; Cleveland BC</w:t>
      </w:r>
    </w:p>
    <w:p w14:paraId="27FB2882" w14:textId="77777777" w:rsidR="00E34557" w:rsidRDefault="00E34557" w:rsidP="00E34557">
      <w:pPr>
        <w:pStyle w:val="BulletedListParagraph"/>
        <w:ind w:left="810"/>
      </w:pPr>
      <w:r w:rsidRPr="00736061">
        <w:t>Inspector Fay Cole, Cleveland Police</w:t>
      </w:r>
    </w:p>
    <w:p w14:paraId="694DB833" w14:textId="77777777" w:rsidR="00E34557" w:rsidRDefault="00E34557" w:rsidP="00E34557">
      <w:pPr>
        <w:pStyle w:val="Heading4"/>
      </w:pPr>
      <w:r>
        <w:t>Community consultation</w:t>
      </w:r>
    </w:p>
    <w:p w14:paraId="65A06679" w14:textId="77777777" w:rsidR="00E34557" w:rsidRDefault="00E34557" w:rsidP="00E34557">
      <w:r w:rsidRPr="00E82226">
        <w:t>Organisations</w:t>
      </w:r>
      <w:r w:rsidR="001436DF">
        <w:t xml:space="preserve"> and charities working with </w:t>
      </w:r>
      <w:r w:rsidRPr="00E82226">
        <w:t>under</w:t>
      </w:r>
      <w:r w:rsidR="001436DF">
        <w:t>-</w:t>
      </w:r>
      <w:r w:rsidRPr="00E82226">
        <w:t xml:space="preserve">represented </w:t>
      </w:r>
      <w:r w:rsidR="001436DF">
        <w:t xml:space="preserve">communities and </w:t>
      </w:r>
      <w:r w:rsidRPr="00E82226">
        <w:t xml:space="preserve">groups of interest were invited to provide their views on the victim </w:t>
      </w:r>
      <w:r>
        <w:t>support services in Cleveland</w:t>
      </w:r>
      <w:r w:rsidRPr="00E82226">
        <w:t>, whether there are any gaps in the current service provision, and potential barriers to victim engagement</w:t>
      </w:r>
      <w:r>
        <w:t xml:space="preserve">. </w:t>
      </w:r>
      <w:r w:rsidRPr="00E82226">
        <w:t xml:space="preserve">The aim was to give a better understanding of the support needs of victims and people affected by crime </w:t>
      </w:r>
      <w:r>
        <w:t>and to understand where efforts should be directed to better meet the needs of victims.</w:t>
      </w:r>
    </w:p>
    <w:p w14:paraId="55882A04" w14:textId="77777777" w:rsidR="00E34557" w:rsidRDefault="00E34557" w:rsidP="00E34557">
      <w:r>
        <w:t xml:space="preserve">In-depth telephone or online interviews were undertaken with thirteen stakeholders from community organisations in May and June 2021. The organisations consulted include:   </w:t>
      </w:r>
    </w:p>
    <w:p w14:paraId="63C0B12B" w14:textId="77777777" w:rsidR="00E34557" w:rsidRDefault="00E34557" w:rsidP="007305B7">
      <w:pPr>
        <w:pStyle w:val="ListParagraph"/>
        <w:numPr>
          <w:ilvl w:val="0"/>
          <w:numId w:val="4"/>
        </w:numPr>
      </w:pPr>
      <w:r>
        <w:t>A  Way Out</w:t>
      </w:r>
    </w:p>
    <w:p w14:paraId="7259B707" w14:textId="77777777" w:rsidR="00E34557" w:rsidRPr="00736061" w:rsidRDefault="00E34557" w:rsidP="007305B7">
      <w:pPr>
        <w:pStyle w:val="ListParagraph"/>
        <w:numPr>
          <w:ilvl w:val="0"/>
          <w:numId w:val="4"/>
        </w:numPr>
      </w:pPr>
      <w:r w:rsidRPr="00736061">
        <w:t xml:space="preserve">Age UK  </w:t>
      </w:r>
    </w:p>
    <w:p w14:paraId="76CF83C5" w14:textId="77777777" w:rsidR="00E34557" w:rsidRDefault="00E34557" w:rsidP="007305B7">
      <w:pPr>
        <w:pStyle w:val="ListParagraph"/>
        <w:numPr>
          <w:ilvl w:val="0"/>
          <w:numId w:val="4"/>
        </w:numPr>
      </w:pPr>
      <w:r>
        <w:t xml:space="preserve">Barnardos </w:t>
      </w:r>
    </w:p>
    <w:p w14:paraId="11FF2311" w14:textId="77777777" w:rsidR="00E34557" w:rsidRDefault="00E34557" w:rsidP="007305B7">
      <w:pPr>
        <w:pStyle w:val="ListParagraph"/>
        <w:numPr>
          <w:ilvl w:val="0"/>
          <w:numId w:val="4"/>
        </w:numPr>
      </w:pPr>
      <w:r>
        <w:t xml:space="preserve">Breckon Hill Community Centre </w:t>
      </w:r>
    </w:p>
    <w:p w14:paraId="03F0F874" w14:textId="77777777" w:rsidR="00E34557" w:rsidRDefault="00E34557" w:rsidP="007305B7">
      <w:pPr>
        <w:pStyle w:val="ListParagraph"/>
        <w:numPr>
          <w:ilvl w:val="0"/>
          <w:numId w:val="4"/>
        </w:numPr>
      </w:pPr>
      <w:r>
        <w:lastRenderedPageBreak/>
        <w:t>Essential Learning Curve</w:t>
      </w:r>
    </w:p>
    <w:p w14:paraId="4E78333C" w14:textId="77777777" w:rsidR="00E34557" w:rsidRDefault="00E34557" w:rsidP="007305B7">
      <w:pPr>
        <w:pStyle w:val="ListParagraph"/>
        <w:numPr>
          <w:ilvl w:val="0"/>
          <w:numId w:val="4"/>
        </w:numPr>
      </w:pPr>
      <w:r>
        <w:t xml:space="preserve">Halo  </w:t>
      </w:r>
    </w:p>
    <w:p w14:paraId="74526E5E" w14:textId="77777777" w:rsidR="00E34557" w:rsidRDefault="00E34557" w:rsidP="007305B7">
      <w:pPr>
        <w:pStyle w:val="ListParagraph"/>
        <w:numPr>
          <w:ilvl w:val="0"/>
          <w:numId w:val="4"/>
        </w:numPr>
      </w:pPr>
      <w:r>
        <w:t>Hart Gables</w:t>
      </w:r>
    </w:p>
    <w:p w14:paraId="196109BB" w14:textId="77777777" w:rsidR="00E34557" w:rsidRDefault="00E34557" w:rsidP="007305B7">
      <w:pPr>
        <w:pStyle w:val="ListParagraph"/>
        <w:numPr>
          <w:ilvl w:val="0"/>
          <w:numId w:val="4"/>
        </w:numPr>
      </w:pPr>
      <w:r>
        <w:t>Hartlepool Chinese Association</w:t>
      </w:r>
    </w:p>
    <w:p w14:paraId="3ABF0EE5" w14:textId="77777777" w:rsidR="00E34557" w:rsidRDefault="00E34557" w:rsidP="007305B7">
      <w:pPr>
        <w:pStyle w:val="ListParagraph"/>
        <w:numPr>
          <w:ilvl w:val="0"/>
          <w:numId w:val="4"/>
        </w:numPr>
      </w:pPr>
      <w:r>
        <w:t>Hartlepool Deaf Centre</w:t>
      </w:r>
    </w:p>
    <w:p w14:paraId="4EAB375D" w14:textId="77777777" w:rsidR="00E34557" w:rsidRDefault="00E34557" w:rsidP="007305B7">
      <w:pPr>
        <w:pStyle w:val="ListParagraph"/>
        <w:numPr>
          <w:ilvl w:val="0"/>
          <w:numId w:val="4"/>
        </w:numPr>
      </w:pPr>
      <w:r>
        <w:t>Methodist Asylum Project</w:t>
      </w:r>
    </w:p>
    <w:p w14:paraId="1977D244" w14:textId="77777777" w:rsidR="00E34557" w:rsidRDefault="00E34557" w:rsidP="007305B7">
      <w:pPr>
        <w:pStyle w:val="ListParagraph"/>
        <w:numPr>
          <w:ilvl w:val="0"/>
          <w:numId w:val="4"/>
        </w:numPr>
      </w:pPr>
      <w:r>
        <w:t>NUR Fitness</w:t>
      </w:r>
    </w:p>
    <w:p w14:paraId="24CA2843" w14:textId="77777777" w:rsidR="00E34557" w:rsidRPr="00736061" w:rsidRDefault="00E34557" w:rsidP="007305B7">
      <w:pPr>
        <w:pStyle w:val="ListParagraph"/>
        <w:numPr>
          <w:ilvl w:val="0"/>
          <w:numId w:val="4"/>
        </w:numPr>
      </w:pPr>
      <w:r w:rsidRPr="00736061">
        <w:t>Terrence Higgins Trust</w:t>
      </w:r>
    </w:p>
    <w:p w14:paraId="7A775699" w14:textId="77777777" w:rsidR="00E34557" w:rsidRPr="00B82062" w:rsidRDefault="00E34557" w:rsidP="007305B7">
      <w:pPr>
        <w:pStyle w:val="ListParagraph"/>
        <w:numPr>
          <w:ilvl w:val="0"/>
          <w:numId w:val="4"/>
        </w:numPr>
      </w:pPr>
      <w:r>
        <w:t>The Regional Refugee Forum</w:t>
      </w:r>
    </w:p>
    <w:p w14:paraId="4F4217A1" w14:textId="77777777" w:rsidR="001B3A8C" w:rsidRDefault="001B3A8C" w:rsidP="00344B6A"/>
    <w:p w14:paraId="359152A1" w14:textId="77777777" w:rsidR="00344B6A" w:rsidRPr="00963E5B" w:rsidRDefault="00344B6A" w:rsidP="007B2D38"/>
    <w:p w14:paraId="231BCDD8" w14:textId="77777777" w:rsidR="00181B56" w:rsidRDefault="00181B56">
      <w:pPr>
        <w:spacing w:after="0" w:line="240" w:lineRule="auto"/>
        <w:jc w:val="left"/>
        <w:rPr>
          <w:lang w:val="da-DK" w:eastAsia="en-GB"/>
        </w:rPr>
      </w:pPr>
      <w:r>
        <w:rPr>
          <w:lang w:val="da-DK" w:eastAsia="en-GB"/>
        </w:rPr>
        <w:br w:type="page"/>
      </w:r>
    </w:p>
    <w:p w14:paraId="7CB4ABC2" w14:textId="77777777" w:rsidR="00181B56" w:rsidRDefault="00913992" w:rsidP="007305B7">
      <w:pPr>
        <w:pStyle w:val="Heading1"/>
        <w:numPr>
          <w:ilvl w:val="0"/>
          <w:numId w:val="5"/>
        </w:numPr>
        <w:rPr>
          <w:lang w:val="da-DK" w:eastAsia="en-GB"/>
        </w:rPr>
      </w:pPr>
      <w:bookmarkStart w:id="11" w:name="_Toc80283248"/>
      <w:r>
        <w:rPr>
          <w:lang w:val="da-DK" w:eastAsia="en-GB"/>
        </w:rPr>
        <w:lastRenderedPageBreak/>
        <w:t>Current service</w:t>
      </w:r>
      <w:r w:rsidR="00E92AA2">
        <w:rPr>
          <w:lang w:val="da-DK" w:eastAsia="en-GB"/>
        </w:rPr>
        <w:t>s</w:t>
      </w:r>
      <w:bookmarkEnd w:id="11"/>
    </w:p>
    <w:p w14:paraId="3A2E3EF1" w14:textId="77777777" w:rsidR="00E45C5E" w:rsidRDefault="00E45C5E" w:rsidP="00406C60"/>
    <w:p w14:paraId="1B317AFF" w14:textId="77777777" w:rsidR="00F96543" w:rsidRDefault="00F96543" w:rsidP="00406C60">
      <w:r>
        <w:t>This section sets out a brief overview of cur</w:t>
      </w:r>
      <w:r w:rsidR="00E45C5E">
        <w:t>rent victim service provision across</w:t>
      </w:r>
      <w:r>
        <w:t xml:space="preserve"> the Cleveland PCC area. </w:t>
      </w:r>
    </w:p>
    <w:p w14:paraId="54483B23" w14:textId="77777777" w:rsidR="00F96543" w:rsidRDefault="001B3A8C" w:rsidP="00F96543">
      <w:pPr>
        <w:pStyle w:val="Heading2"/>
      </w:pPr>
      <w:bookmarkStart w:id="12" w:name="_Toc80283249"/>
      <w:r>
        <w:t>4</w:t>
      </w:r>
      <w:r w:rsidR="00F96543">
        <w:t>.1 Victim Care and Advice Service (VCAS)</w:t>
      </w:r>
      <w:bookmarkEnd w:id="12"/>
    </w:p>
    <w:p w14:paraId="721197E3" w14:textId="77777777" w:rsidR="00E45C5E" w:rsidRDefault="00E45C5E" w:rsidP="00406C60">
      <w:r>
        <w:t>The key service for victim that is operated in the area is t</w:t>
      </w:r>
      <w:r w:rsidR="00BB64EC">
        <w:t xml:space="preserve">he Victim Care &amp; Advice Service (VCAS) </w:t>
      </w:r>
      <w:r>
        <w:t xml:space="preserve">which </w:t>
      </w:r>
      <w:r w:rsidR="00BB64EC">
        <w:t>is operated by Safer Communities. The charity also provides other supportive community services in the same geographical area. The VCAS service is commissioned by the Cleveland PCC to provide vic</w:t>
      </w:r>
      <w:r>
        <w:t>tim support services across the</w:t>
      </w:r>
      <w:r w:rsidR="00BB64EC">
        <w:t xml:space="preserve"> Cleveland </w:t>
      </w:r>
      <w:r>
        <w:t>Police Force areas</w:t>
      </w:r>
      <w:r w:rsidR="00BB64EC">
        <w:t>.</w:t>
      </w:r>
    </w:p>
    <w:p w14:paraId="27FCC811" w14:textId="77777777" w:rsidR="00E45C5E" w:rsidRDefault="00BB64EC" w:rsidP="00406C60">
      <w:r>
        <w:t xml:space="preserve"> VCAS will support victims of all crimes, </w:t>
      </w:r>
      <w:r w:rsidR="00E45C5E">
        <w:t xml:space="preserve">with a number of key </w:t>
      </w:r>
      <w:r>
        <w:t>except</w:t>
      </w:r>
      <w:r w:rsidR="00E45C5E">
        <w:t>ions:</w:t>
      </w:r>
    </w:p>
    <w:p w14:paraId="2793FD88" w14:textId="77777777" w:rsidR="00E45C5E" w:rsidRDefault="00BB64EC" w:rsidP="007305B7">
      <w:pPr>
        <w:pStyle w:val="ListParagraph"/>
        <w:numPr>
          <w:ilvl w:val="0"/>
          <w:numId w:val="6"/>
        </w:numPr>
      </w:pPr>
      <w:r>
        <w:t xml:space="preserve">the immediate family of homicide victims, </w:t>
      </w:r>
    </w:p>
    <w:p w14:paraId="73721D93" w14:textId="77777777" w:rsidR="00E45C5E" w:rsidRDefault="00E45C5E" w:rsidP="007305B7">
      <w:pPr>
        <w:pStyle w:val="ListParagraph"/>
        <w:numPr>
          <w:ilvl w:val="0"/>
          <w:numId w:val="6"/>
        </w:numPr>
      </w:pPr>
      <w:r>
        <w:t>domestic abuse and</w:t>
      </w:r>
    </w:p>
    <w:p w14:paraId="7BE58211" w14:textId="77777777" w:rsidR="00E45C5E" w:rsidRDefault="00BB64EC" w:rsidP="007305B7">
      <w:pPr>
        <w:pStyle w:val="ListParagraph"/>
        <w:numPr>
          <w:ilvl w:val="0"/>
          <w:numId w:val="6"/>
        </w:numPr>
      </w:pPr>
      <w:r>
        <w:t xml:space="preserve">serious sexual </w:t>
      </w:r>
      <w:r w:rsidR="00E45C5E">
        <w:t xml:space="preserve">assault and </w:t>
      </w:r>
      <w:r>
        <w:t>violence.</w:t>
      </w:r>
    </w:p>
    <w:p w14:paraId="2EBBB525" w14:textId="77777777" w:rsidR="00BB64EC" w:rsidRDefault="00BB64EC" w:rsidP="00E45C5E">
      <w:r>
        <w:t>VCAS will provide su</w:t>
      </w:r>
      <w:r w:rsidR="00E45C5E">
        <w:t xml:space="preserve">pport to witnesses to homicide and </w:t>
      </w:r>
      <w:r>
        <w:t>family members who have lost someone under suspicious circums</w:t>
      </w:r>
      <w:r w:rsidR="00E45C5E">
        <w:t>tances.</w:t>
      </w:r>
      <w:r w:rsidR="00CD343D">
        <w:t xml:space="preserve"> </w:t>
      </w:r>
      <w:r>
        <w:t>The current service model commenced on 1</w:t>
      </w:r>
      <w:r w:rsidR="00E534F4" w:rsidRPr="00E45C5E">
        <w:rPr>
          <w:vertAlign w:val="superscript"/>
        </w:rPr>
        <w:t xml:space="preserve"> </w:t>
      </w:r>
      <w:r>
        <w:t>April 2016.</w:t>
      </w:r>
    </w:p>
    <w:p w14:paraId="722126BA" w14:textId="77777777" w:rsidR="00BB64EC" w:rsidRDefault="00BB64EC" w:rsidP="00406C60">
      <w:r>
        <w:t>Cases can be identified at any point of the criminal justice pathway and support provided may encompass the whole victi</w:t>
      </w:r>
      <w:r w:rsidR="00E534F4">
        <w:t>m pathway or just one aspect</w:t>
      </w:r>
      <w:r>
        <w:t xml:space="preserve">. </w:t>
      </w:r>
    </w:p>
    <w:p w14:paraId="7CD7A90C" w14:textId="77777777" w:rsidR="00BB64EC" w:rsidRDefault="00BB64EC" w:rsidP="00406C60">
      <w:r>
        <w:t xml:space="preserve">There may be occasions when VCAS come into contact with a victim </w:t>
      </w:r>
      <w:r w:rsidR="00E534F4">
        <w:t>of</w:t>
      </w:r>
      <w:r w:rsidR="00E45C5E">
        <w:t xml:space="preserve"> one of the excluded types of victims (as listed above). In this situation</w:t>
      </w:r>
      <w:r>
        <w:t xml:space="preserve"> VCAS may operate some degree of “hand holding”, but the cases are swiftly referred on to appropriate services through</w:t>
      </w:r>
      <w:r w:rsidR="00E534F4">
        <w:t xml:space="preserve"> the p</w:t>
      </w:r>
      <w:r>
        <w:t xml:space="preserve">olice and established pathways. There is no duplication of services in these areas. VCAS may be requested to contact a victim for another reason and may find that a domestic abuse issue comes to light. They would then advise and support referral to a domestic abuse charity provider and will continue to check that contact has been made. They may well also continue to support the victim for any non- domestic violence issues. </w:t>
      </w:r>
    </w:p>
    <w:p w14:paraId="2F644FD0" w14:textId="77777777" w:rsidR="004F1547" w:rsidRDefault="004F1547" w:rsidP="00406C60"/>
    <w:p w14:paraId="787D3EBF" w14:textId="77777777" w:rsidR="00E45C5E" w:rsidRDefault="00E45C5E" w:rsidP="00E45C5E">
      <w:pPr>
        <w:pStyle w:val="Heading3"/>
      </w:pPr>
      <w:r>
        <w:lastRenderedPageBreak/>
        <w:t>4.1.1 Operation of the service</w:t>
      </w:r>
    </w:p>
    <w:p w14:paraId="77DD1C4B" w14:textId="5E46A26C" w:rsidR="00BB64EC" w:rsidRDefault="00BB64EC" w:rsidP="00406C60">
      <w:r>
        <w:t>Wit</w:t>
      </w:r>
      <w:r w:rsidR="00E534F4">
        <w:t>hin Cleveland there are six ful</w:t>
      </w:r>
      <w:r>
        <w:t>l time Victim Care Officers (VCO) who work closely with the police alongside specialist teams (e.g. Neighbourhood Teams). They work Monday – Friday 9am – 5pm. Each are allocated to individual boroughs.  One of the VCOs also acts a Team Lea</w:t>
      </w:r>
      <w:r w:rsidR="00707F49">
        <w:t>der for the other VCOs. The VCOs</w:t>
      </w:r>
      <w:r>
        <w:t xml:space="preserve"> manage their own caseload and have supervision meetings quarterly with the Team Leader. There is a full time manager for the service who is responsible for the overall service, but does not carry an individual caseload. The office is also supported by a full time administrative support. </w:t>
      </w:r>
    </w:p>
    <w:p w14:paraId="789373A3" w14:textId="580AB646" w:rsidR="00BB64EC" w:rsidRDefault="00BB64EC" w:rsidP="00406C60">
      <w:r>
        <w:t>A recently introduced pilot has resulted in two</w:t>
      </w:r>
      <w:r w:rsidR="009237F9">
        <w:t xml:space="preserve"> additional</w:t>
      </w:r>
      <w:r>
        <w:t xml:space="preserve"> VCAS </w:t>
      </w:r>
      <w:r w:rsidR="00E534F4">
        <w:t xml:space="preserve">staff </w:t>
      </w:r>
      <w:r w:rsidR="00646013">
        <w:t xml:space="preserve">members </w:t>
      </w:r>
      <w:r w:rsidR="00E534F4">
        <w:t>being located within the police control r</w:t>
      </w:r>
      <w:r>
        <w:t xml:space="preserve">oom. Cover is provided over the seven day period 9am – 5pm. </w:t>
      </w:r>
    </w:p>
    <w:p w14:paraId="4BC820EF" w14:textId="77777777" w:rsidR="00BB64EC" w:rsidRDefault="00BB64EC" w:rsidP="00406C60">
      <w:r>
        <w:t xml:space="preserve">The core hours of the service are 9am – 5pm, but the service is at times flexible dependent on need and has operated between 8am – 8pm and on occasions over the weekend with managerial approval. </w:t>
      </w:r>
    </w:p>
    <w:p w14:paraId="57A4603E" w14:textId="54593040" w:rsidR="00BB64EC" w:rsidRDefault="00BB64EC" w:rsidP="00BB64EC">
      <w:r>
        <w:t>The VCOs are community based and have access to hot desks in local police stations and have an average caseload of 30 victims relating to crime and victi</w:t>
      </w:r>
      <w:r w:rsidR="00C32E75">
        <w:t>m support at any one time. Case</w:t>
      </w:r>
      <w:r>
        <w:t>loads have increased recently with an average of 40 per each VCOs.</w:t>
      </w:r>
    </w:p>
    <w:p w14:paraId="580D082F" w14:textId="77777777" w:rsidR="00BB64EC" w:rsidRDefault="00B555AD" w:rsidP="00F96543">
      <w:pPr>
        <w:pStyle w:val="Heading3"/>
      </w:pPr>
      <w:r>
        <w:t xml:space="preserve">4.1.2 </w:t>
      </w:r>
      <w:r w:rsidR="00BB64EC" w:rsidRPr="007D6820">
        <w:t>Referral process</w:t>
      </w:r>
      <w:r w:rsidR="00BB64EC">
        <w:t xml:space="preserve"> </w:t>
      </w:r>
    </w:p>
    <w:p w14:paraId="06FFCEDD" w14:textId="77777777" w:rsidR="00B555AD" w:rsidRDefault="00B555AD" w:rsidP="00B555AD">
      <w:pPr>
        <w:pStyle w:val="Heading4"/>
      </w:pPr>
      <w:r>
        <w:t>4.1.2.1 Referral pathways</w:t>
      </w:r>
    </w:p>
    <w:p w14:paraId="0542F920" w14:textId="0ED8E0CD" w:rsidR="00B60EC9" w:rsidRDefault="00B60EC9" w:rsidP="00C32E75">
      <w:r>
        <w:t xml:space="preserve">Referrals come from a variety of police sources. All those victims identified </w:t>
      </w:r>
      <w:r w:rsidR="006E261B">
        <w:t xml:space="preserve">by the Police </w:t>
      </w:r>
      <w:r>
        <w:t xml:space="preserve">as having a vulnerability that could require VCAS input are identified on the Police IT system, Niche.  </w:t>
      </w:r>
      <w:r w:rsidR="00C32E75">
        <w:t>A</w:t>
      </w:r>
      <w:r>
        <w:t>lso, a</w:t>
      </w:r>
      <w:r w:rsidR="00C32E75">
        <w:t>ll police staff within the control r</w:t>
      </w:r>
      <w:r w:rsidR="00BB64EC">
        <w:t xml:space="preserve">oom have been made aware of the services provided by VCAS </w:t>
      </w:r>
      <w:r w:rsidR="00BB64EC" w:rsidRPr="00E579E1">
        <w:t>and flag those victims classed as having vulnerabilities.</w:t>
      </w:r>
      <w:r w:rsidR="00BB64EC">
        <w:t xml:space="preserve"> They work on the basis that the victim will be referred to VCAS unless they opt out. </w:t>
      </w:r>
    </w:p>
    <w:p w14:paraId="1EAFBB52" w14:textId="4ED015B4" w:rsidR="00BB64EC" w:rsidRDefault="00BF01B1" w:rsidP="00C32E75">
      <w:r>
        <w:t>There is not a uniform referral for</w:t>
      </w:r>
      <w:r w:rsidR="004F1FD3">
        <w:t>m used</w:t>
      </w:r>
      <w:r>
        <w:t xml:space="preserve"> for VCAS</w:t>
      </w:r>
      <w:r w:rsidR="00B60EC9">
        <w:t xml:space="preserve"> by all referrers</w:t>
      </w:r>
      <w:r>
        <w:t>. Referrals are sourced using a number of differing means. This can be through a review of the Police IT system, Niche</w:t>
      </w:r>
      <w:r w:rsidR="004F1FD3">
        <w:t>,</w:t>
      </w:r>
      <w:r w:rsidR="00646013">
        <w:t xml:space="preserve"> by telephone, by email or self-</w:t>
      </w:r>
      <w:r w:rsidR="004F1FD3">
        <w:t xml:space="preserve">referrals. </w:t>
      </w:r>
    </w:p>
    <w:p w14:paraId="56B1F3C2" w14:textId="07F5F209" w:rsidR="00BB64EC" w:rsidRDefault="00BB64EC" w:rsidP="00C32E75">
      <w:r>
        <w:t>The VCO</w:t>
      </w:r>
      <w:r w:rsidR="00C32E75">
        <w:t>s have been trained to use the p</w:t>
      </w:r>
      <w:r>
        <w:t>olice IT systems. The VCOs are peripatetic and attend a police station on a daily basis where they review crimes reported on th</w:t>
      </w:r>
      <w:r w:rsidR="00B555AD">
        <w:t>e p</w:t>
      </w:r>
      <w:r>
        <w:t>olice IT system and identify if a victim of tha</w:t>
      </w:r>
      <w:r w:rsidR="00C32E75">
        <w:t xml:space="preserve">t crime has requested support or </w:t>
      </w:r>
      <w:r>
        <w:t xml:space="preserve">contact.  This is flagged on the Niche system. </w:t>
      </w:r>
      <w:r w:rsidR="004F1FD3">
        <w:t xml:space="preserve">They will also pick up the victims that have been flagged as requiring contact by the police and VCAS staff based in the </w:t>
      </w:r>
      <w:r w:rsidR="004F1FD3">
        <w:lastRenderedPageBreak/>
        <w:t xml:space="preserve">Police Control Room. </w:t>
      </w:r>
      <w:r>
        <w:t>The VCOs will take into account the Ministry of Justice categories of need and crime type</w:t>
      </w:r>
      <w:r w:rsidR="004F1FD3">
        <w:t xml:space="preserve"> to assess the victims’ needs </w:t>
      </w:r>
      <w:r w:rsidR="006B6C5F">
        <w:t xml:space="preserve">(e.g. mental health, physical health, children and young adults, accommodation, finance and benefits, outlook and attitude) </w:t>
      </w:r>
      <w:r>
        <w:t xml:space="preserve"> and will then make contact with all victims identified whether they have requested VCAs support or not.  For example, all victims of serious violence, house burglary or hate crime would be contacted. </w:t>
      </w:r>
      <w:r w:rsidR="00D946D9">
        <w:t xml:space="preserve">Each VCOs have also been formally aligned with police sergeants </w:t>
      </w:r>
      <w:r w:rsidR="00DE4367">
        <w:t xml:space="preserve">in each team (e.g. neighbourhood teams) to raise awareness </w:t>
      </w:r>
      <w:r w:rsidR="00B87534">
        <w:t xml:space="preserve">of VCAS services </w:t>
      </w:r>
      <w:r w:rsidR="00DE4367">
        <w:t xml:space="preserve">and </w:t>
      </w:r>
      <w:r w:rsidR="00B87534">
        <w:t xml:space="preserve">encourage </w:t>
      </w:r>
      <w:r w:rsidR="00DE4367">
        <w:t xml:space="preserve">joint working. Referrals to VCAS have risen since this </w:t>
      </w:r>
      <w:r w:rsidR="00B87534">
        <w:t xml:space="preserve">alignment </w:t>
      </w:r>
      <w:r w:rsidR="00DE4367">
        <w:t xml:space="preserve">was implemented. </w:t>
      </w:r>
    </w:p>
    <w:p w14:paraId="03E13172" w14:textId="50C93812" w:rsidR="00BB64EC" w:rsidRDefault="00106C8C" w:rsidP="00C32E75">
      <w:r>
        <w:t xml:space="preserve">Any </w:t>
      </w:r>
      <w:r w:rsidR="00BB64EC">
        <w:t xml:space="preserve">Police officers can </w:t>
      </w:r>
      <w:r w:rsidR="00F82D0B">
        <w:t xml:space="preserve">also </w:t>
      </w:r>
      <w:r w:rsidR="00BB64EC">
        <w:t xml:space="preserve">make direct referrals to VCAS. Types of crimes include witnesses to homicide, bereaved relatives following suspicious deaths or fatal </w:t>
      </w:r>
      <w:r w:rsidR="00C32E75">
        <w:t>road traffic accidents</w:t>
      </w:r>
      <w:r w:rsidR="00BB64EC">
        <w:t xml:space="preserve">, where Family Liaison Officers are deployed, fraud, </w:t>
      </w:r>
      <w:r w:rsidR="00B555AD">
        <w:t>anti-</w:t>
      </w:r>
      <w:r w:rsidR="00C32E75">
        <w:t>social behaviour</w:t>
      </w:r>
      <w:r w:rsidR="00BB64EC">
        <w:t xml:space="preserve">, and neighbourhood incidents.  Referrals can </w:t>
      </w:r>
      <w:r w:rsidR="00C32E75">
        <w:t>come from various parts of the p</w:t>
      </w:r>
      <w:r w:rsidR="00BB64EC">
        <w:t>olice force and VCAS have</w:t>
      </w:r>
      <w:r w:rsidR="00C32E75">
        <w:t xml:space="preserve"> been working closely with the p</w:t>
      </w:r>
      <w:r w:rsidR="00BB64EC">
        <w:t xml:space="preserve">olice to raise awareness of their services. These areas include neighbourhood Teams, Victim Liaison Officers, specialist units </w:t>
      </w:r>
      <w:r w:rsidR="00B555AD">
        <w:t>specialising in fraud and cyber-crime and the</w:t>
      </w:r>
      <w:r w:rsidR="00BB64EC">
        <w:t xml:space="preserve"> CID</w:t>
      </w:r>
      <w:r w:rsidR="00F82D0B">
        <w:t>,</w:t>
      </w:r>
      <w:r w:rsidR="00BB64EC">
        <w:t xml:space="preserve"> for example.</w:t>
      </w:r>
    </w:p>
    <w:p w14:paraId="71329F54" w14:textId="2DFF74D2" w:rsidR="00BB64EC" w:rsidRDefault="00BB64EC" w:rsidP="00C32E75">
      <w:r>
        <w:t xml:space="preserve">VCAS </w:t>
      </w:r>
      <w:r w:rsidR="00890147">
        <w:t xml:space="preserve">also </w:t>
      </w:r>
      <w:r>
        <w:t>receive referrals directly from third party and community organisa</w:t>
      </w:r>
      <w:r w:rsidR="00B555AD">
        <w:t>tions such as local authorities</w:t>
      </w:r>
      <w:r w:rsidR="0017055C">
        <w:t>,</w:t>
      </w:r>
      <w:r w:rsidR="00646013">
        <w:t xml:space="preserve"> </w:t>
      </w:r>
      <w:r w:rsidR="00B555AD">
        <w:t>local charities</w:t>
      </w:r>
      <w:r w:rsidR="0017055C">
        <w:t xml:space="preserve"> and registered social landlords. Such referrals could include</w:t>
      </w:r>
      <w:r w:rsidR="00890147">
        <w:t xml:space="preserve"> incidents of</w:t>
      </w:r>
      <w:r w:rsidR="0017055C">
        <w:t xml:space="preserve"> antisocial behaviour and neighbourhood noise </w:t>
      </w:r>
      <w:r w:rsidR="00890147">
        <w:t>disputes.</w:t>
      </w:r>
      <w:r>
        <w:t xml:space="preserve"> </w:t>
      </w:r>
      <w:r w:rsidR="00F82D0B">
        <w:t>Again</w:t>
      </w:r>
      <w:r w:rsidR="00890147">
        <w:t>,</w:t>
      </w:r>
      <w:r w:rsidR="00F82D0B">
        <w:t xml:space="preserve"> these referrals are not made on a standardised referral </w:t>
      </w:r>
      <w:r w:rsidR="00890147">
        <w:t>form but</w:t>
      </w:r>
      <w:r w:rsidR="00F82D0B">
        <w:t xml:space="preserve"> can be made by email or telephone. </w:t>
      </w:r>
    </w:p>
    <w:p w14:paraId="3E174D35" w14:textId="53E72C14" w:rsidR="00BB64EC" w:rsidRDefault="00BB64EC" w:rsidP="00C32E75">
      <w:r>
        <w:t>Victims can</w:t>
      </w:r>
      <w:r w:rsidR="00B555AD">
        <w:t xml:space="preserve"> self-</w:t>
      </w:r>
      <w:r>
        <w:t>refer into VCAS and the service has attempted to raise awareness of services in a wide range of agencies such as hospitals, GP practices &amp; social care agencies.</w:t>
      </w:r>
    </w:p>
    <w:p w14:paraId="6692E55D" w14:textId="7E1B118C" w:rsidR="008237F4" w:rsidRDefault="008237F4" w:rsidP="00C32E75">
      <w:r>
        <w:t>Referrals are entered onto the VCAS case management system detailing the calls made to the victim, and such information as to who made the referral and what was the crime type. Th</w:t>
      </w:r>
      <w:r w:rsidR="005F5A90">
        <w:t>e</w:t>
      </w:r>
      <w:r>
        <w:t>s</w:t>
      </w:r>
      <w:r w:rsidR="005F5A90">
        <w:t>e</w:t>
      </w:r>
      <w:r>
        <w:t xml:space="preserve"> process</w:t>
      </w:r>
      <w:r w:rsidR="005F5A90">
        <w:t>es</w:t>
      </w:r>
      <w:r>
        <w:t xml:space="preserve"> do lead to the creation of three copies of</w:t>
      </w:r>
      <w:r w:rsidR="005F5A90">
        <w:t xml:space="preserve"> the case management</w:t>
      </w:r>
      <w:r w:rsidR="00FC0E8E">
        <w:t>:</w:t>
      </w:r>
      <w:r w:rsidR="005F5A90">
        <w:t xml:space="preserve"> lists hosted by the VCAS office, the operational list held by the VCOs and the list held in the Police Control Room. If the Control Room pilot is to continue then the issue of duplication of list will need to be addressed. </w:t>
      </w:r>
    </w:p>
    <w:p w14:paraId="1EF9AF1E" w14:textId="77777777" w:rsidR="00BB64EC" w:rsidRDefault="00B555AD" w:rsidP="00F96543">
      <w:pPr>
        <w:pStyle w:val="Heading4"/>
      </w:pPr>
      <w:r>
        <w:t>4.1.2.2 New referral initiatives</w:t>
      </w:r>
    </w:p>
    <w:p w14:paraId="6BBFC299" w14:textId="77777777" w:rsidR="00BB64EC" w:rsidRDefault="00BB64EC" w:rsidP="00B555AD">
      <w:r>
        <w:t>As part of a pilot initiative a</w:t>
      </w:r>
      <w:r w:rsidR="009237F9">
        <w:t>n additional two</w:t>
      </w:r>
      <w:r>
        <w:t xml:space="preserve"> member</w:t>
      </w:r>
      <w:r w:rsidR="009237F9">
        <w:t>s</w:t>
      </w:r>
      <w:r>
        <w:t xml:space="preserve"> of VCAS staff are based in the police control room giving the police immediate access to a VCAS member of staff as incidents are recorded. This allows for even more ra</w:t>
      </w:r>
      <w:r w:rsidR="00C32E75">
        <w:t>p</w:t>
      </w:r>
      <w:r>
        <w:t>id access to support for victims, allowing swifter action and referr</w:t>
      </w:r>
      <w:r w:rsidR="00C32E75">
        <w:t>al onto other support agencies and</w:t>
      </w:r>
      <w:r>
        <w:t xml:space="preserve"> services if needed. This has already resulted in a l</w:t>
      </w:r>
      <w:r w:rsidR="00C32E75">
        <w:t xml:space="preserve">arge increase in VCAS referrals and </w:t>
      </w:r>
      <w:r>
        <w:t xml:space="preserve">is </w:t>
      </w:r>
      <w:r>
        <w:lastRenderedPageBreak/>
        <w:t>now the source of the largest number of police referrals. Cases can be identified and transferred to VCAS immediately.</w:t>
      </w:r>
    </w:p>
    <w:p w14:paraId="36996A55" w14:textId="77777777" w:rsidR="00BB64EC" w:rsidRDefault="00B555AD" w:rsidP="00F96543">
      <w:pPr>
        <w:pStyle w:val="Heading3"/>
      </w:pPr>
      <w:r>
        <w:t>4.1.3</w:t>
      </w:r>
      <w:r w:rsidR="001E36B7">
        <w:t xml:space="preserve"> </w:t>
      </w:r>
      <w:r w:rsidR="00BB64EC" w:rsidRPr="00166A04">
        <w:t>Service</w:t>
      </w:r>
      <w:r>
        <w:t>s p</w:t>
      </w:r>
      <w:r w:rsidR="00BB64EC" w:rsidRPr="00166A04">
        <w:t>rovided</w:t>
      </w:r>
    </w:p>
    <w:p w14:paraId="3691175F" w14:textId="77777777" w:rsidR="00BB64EC" w:rsidRDefault="00BB64EC" w:rsidP="001E36B7">
      <w:r>
        <w:t>VCAS offers emotional and practical support services to victims themselves, their family members, witnesses to the offence or anyone who feels vulnerable as a result of crime or fear of crime. Support is provided regardless of whether the victim wishes</w:t>
      </w:r>
      <w:r w:rsidR="001E36B7">
        <w:t xml:space="preserve"> to report the incident to the p</w:t>
      </w:r>
      <w:r>
        <w:t>olice and support is provided for however long as necessary to support the victim through their journey. This may include all parts of the victim</w:t>
      </w:r>
      <w:r w:rsidR="001E36B7">
        <w:t>’</w:t>
      </w:r>
      <w:r>
        <w:t xml:space="preserve">s journey </w:t>
      </w:r>
      <w:r w:rsidR="001E36B7">
        <w:t>or</w:t>
      </w:r>
      <w:r>
        <w:t xml:space="preserve"> one or several parts of that process and could include liaison with the Victim Care Unit, Witness Services, the courts, the police and Restorative Justice.</w:t>
      </w:r>
    </w:p>
    <w:p w14:paraId="773A5ED7" w14:textId="77777777" w:rsidR="00BB64EC" w:rsidRDefault="00BB64EC" w:rsidP="001E36B7">
      <w:r>
        <w:t>Each package of support is bespoke for the individual victim’s needs and could include emotional and practical support at the point of reporting, subsequent court hearings through to the release of the perpetrator from prison. There is no time limit on the length of support although the ending of the package of support is discussed and agreed between the victim and VCAS. Victims are able to contact VCAS after the completion of their package of support if they have further concerns or feel vulnerable again. There are a large number of repeat victims and thes</w:t>
      </w:r>
      <w:r w:rsidR="001E36B7">
        <w:t>e are seen as high risk by the p</w:t>
      </w:r>
      <w:r>
        <w:t>olice and VCAS.</w:t>
      </w:r>
    </w:p>
    <w:p w14:paraId="15555B50" w14:textId="77777777" w:rsidR="00BB64EC" w:rsidRDefault="00BB64EC" w:rsidP="001E36B7">
      <w:r>
        <w:t xml:space="preserve">VCAS provide a mixture of emotional and physical practicable support and works in conjunction with partner agencies, the third sector and will make onward referral to another agency should that be required. </w:t>
      </w:r>
    </w:p>
    <w:p w14:paraId="069CD39F" w14:textId="77777777" w:rsidR="00BB64EC" w:rsidRDefault="00BB64EC" w:rsidP="001E36B7">
      <w:r>
        <w:t>Support is delivered on a face to face basis with an initial visit used to create a VCAS Victims Needs Assessment which looks at the vulnerabilities as a result of mental or physical health, housing needs, drugs or alcohol, employment or education, financial hardship and general outlook. Once an Assessment has taken place the VCO and the client create a recovery plan identifying the actions and strategies which are to be employed to reduce the victim’s issues. The plan will be regularly mutually reviewed to assess progress with the aim to empower the victim rather than creating reliance.</w:t>
      </w:r>
    </w:p>
    <w:p w14:paraId="496F4025" w14:textId="77777777" w:rsidR="00BB64EC" w:rsidRDefault="00BB64EC" w:rsidP="00BB64EC">
      <w:r w:rsidRPr="005F52CE">
        <w:t xml:space="preserve">VCAS also offer a number </w:t>
      </w:r>
      <w:r w:rsidR="00B555AD">
        <w:t>of additional</w:t>
      </w:r>
      <w:r>
        <w:t xml:space="preserve"> services that have been developed in response to the </w:t>
      </w:r>
      <w:r w:rsidR="001E36B7">
        <w:t>needs of victims. These include</w:t>
      </w:r>
      <w:r w:rsidR="00B555AD">
        <w:t>:</w:t>
      </w:r>
    </w:p>
    <w:p w14:paraId="4BFCACEC" w14:textId="77777777" w:rsidR="00BB64EC" w:rsidRDefault="00BB64EC" w:rsidP="001E36B7">
      <w:pPr>
        <w:pStyle w:val="BulletedListParagraph"/>
      </w:pPr>
      <w:r>
        <w:t xml:space="preserve">Crime Prevention surveys and the provision of crime prevention equipment such as door and window alarms, dummy CCTV camera and dusk to dawn security lighting. </w:t>
      </w:r>
      <w:r w:rsidR="001E36B7">
        <w:t>Many</w:t>
      </w:r>
      <w:r>
        <w:t xml:space="preserve"> of these are responses to crime, fear of crime and working with RSLs.</w:t>
      </w:r>
    </w:p>
    <w:p w14:paraId="3782BFA3" w14:textId="6D73C20E" w:rsidR="001E36B7" w:rsidRDefault="00BB64EC" w:rsidP="001E36B7">
      <w:pPr>
        <w:pStyle w:val="BulletedListParagraph"/>
      </w:pPr>
      <w:r>
        <w:lastRenderedPageBreak/>
        <w:t xml:space="preserve">Fraud awareness </w:t>
      </w:r>
      <w:r w:rsidRPr="001E36B7">
        <w:t>sessions</w:t>
      </w:r>
      <w:r w:rsidR="001E36B7">
        <w:t xml:space="preserve">. </w:t>
      </w:r>
      <w:r w:rsidRPr="001E36B7">
        <w:t>VCAS</w:t>
      </w:r>
      <w:r>
        <w:t xml:space="preserve"> work with Action Fr</w:t>
      </w:r>
      <w:r w:rsidR="001E36B7">
        <w:t>a</w:t>
      </w:r>
      <w:r>
        <w:t>ud and VCAS staff members have been trained by the National Trading Standards Team to deliver Friends Against Scams sessions providing fraud awareness and prevention advice. The sessions are provided to groups of victims, faith groups, disability groups and elderly victims groups. Fraud Awareness sessions are also delivered during student police officer and PC</w:t>
      </w:r>
      <w:r w:rsidR="00707F49">
        <w:t>S</w:t>
      </w:r>
      <w:r>
        <w:t>O initial training courses.</w:t>
      </w:r>
      <w:r w:rsidR="001E36B7">
        <w:t xml:space="preserve"> VCAS runs drop in sessions with Barclays Bank on fraud prevention.</w:t>
      </w:r>
    </w:p>
    <w:p w14:paraId="2DFEAB41" w14:textId="77777777" w:rsidR="00BB64EC" w:rsidRDefault="00BB64EC" w:rsidP="001E36B7">
      <w:pPr>
        <w:pStyle w:val="BulletedListParagraph"/>
      </w:pPr>
      <w:r>
        <w:t>Telephone Call Blocker</w:t>
      </w:r>
      <w:r w:rsidR="001E36B7">
        <w:t xml:space="preserve">. </w:t>
      </w:r>
      <w:r>
        <w:t>VCAS can provide call blockers to vulnerable v</w:t>
      </w:r>
      <w:r w:rsidR="00CD343D">
        <w:t xml:space="preserve">ictims of fraud for an initial </w:t>
      </w:r>
      <w:r w:rsidR="001E36B7">
        <w:t>three</w:t>
      </w:r>
      <w:r>
        <w:t xml:space="preserve"> month period and the blocked calls are monitored by VCAS volunteers. On average 2,800 calls a month are stopped / blocked. </w:t>
      </w:r>
    </w:p>
    <w:p w14:paraId="1DFCAAB1" w14:textId="77777777" w:rsidR="00BB64EC" w:rsidRDefault="00BB64EC" w:rsidP="001E36B7">
      <w:pPr>
        <w:pStyle w:val="BulletedListParagraph"/>
      </w:pPr>
      <w:r>
        <w:t>Anti</w:t>
      </w:r>
      <w:r w:rsidR="00B555AD">
        <w:t>-</w:t>
      </w:r>
      <w:r>
        <w:t>social Behaviour drop in sessions</w:t>
      </w:r>
      <w:r w:rsidR="001E36B7">
        <w:t xml:space="preserve">. </w:t>
      </w:r>
      <w:r>
        <w:t>A number of drop in sessions have been held in areas of high ASB. These often run in conjunction with Cleveland Police, local authorities and youth outreach services.</w:t>
      </w:r>
    </w:p>
    <w:p w14:paraId="012D061F" w14:textId="77777777" w:rsidR="00BB64EC" w:rsidRDefault="00BB64EC" w:rsidP="001E36B7">
      <w:pPr>
        <w:pStyle w:val="BulletedListParagraph"/>
      </w:pPr>
      <w:r>
        <w:t>Over the contract various drop in sessions have be</w:t>
      </w:r>
      <w:r w:rsidR="001E36B7">
        <w:t>e</w:t>
      </w:r>
      <w:r>
        <w:t>n run in such settings as libraries and community facilities often run with partner agencies.</w:t>
      </w:r>
    </w:p>
    <w:p w14:paraId="3750811E" w14:textId="77777777" w:rsidR="00BB64EC" w:rsidRDefault="00BB64EC" w:rsidP="001E36B7">
      <w:pPr>
        <w:pStyle w:val="BulletedListParagraph"/>
      </w:pPr>
      <w:r>
        <w:t>Dementia Friends sessions</w:t>
      </w:r>
      <w:r w:rsidR="001E36B7">
        <w:t>. V</w:t>
      </w:r>
      <w:r>
        <w:t>CAS run a number of sessions to partner agencies.</w:t>
      </w:r>
    </w:p>
    <w:p w14:paraId="09F7D305" w14:textId="77777777" w:rsidR="00BB64EC" w:rsidRDefault="001B3A8C" w:rsidP="00F96543">
      <w:pPr>
        <w:pStyle w:val="Heading2"/>
      </w:pPr>
      <w:bookmarkStart w:id="13" w:name="_Toc80283250"/>
      <w:r>
        <w:t>4</w:t>
      </w:r>
      <w:r w:rsidR="00F96543">
        <w:t xml:space="preserve">.2 Domestic Abuse </w:t>
      </w:r>
      <w:r w:rsidR="009024C5">
        <w:t>Services</w:t>
      </w:r>
      <w:bookmarkEnd w:id="13"/>
    </w:p>
    <w:p w14:paraId="03672C94" w14:textId="77777777" w:rsidR="00BB64EC" w:rsidRPr="00BC66C5" w:rsidRDefault="00BB64EC" w:rsidP="001E36B7">
      <w:r>
        <w:t>Three domestic v</w:t>
      </w:r>
      <w:r w:rsidR="00B555AD">
        <w:t xml:space="preserve">iolence charities operate across the </w:t>
      </w:r>
      <w:r>
        <w:t>Cleveland</w:t>
      </w:r>
      <w:r w:rsidR="00B555AD">
        <w:t xml:space="preserve"> PCC area. Each of these is explored below.</w:t>
      </w:r>
    </w:p>
    <w:p w14:paraId="2825E15D" w14:textId="77777777" w:rsidR="00562C1D" w:rsidRPr="0095125C" w:rsidRDefault="001B3A8C" w:rsidP="00F96543">
      <w:pPr>
        <w:pStyle w:val="Heading3"/>
      </w:pPr>
      <w:r>
        <w:t>4</w:t>
      </w:r>
      <w:r w:rsidR="00F96543">
        <w:t xml:space="preserve">.2.1 </w:t>
      </w:r>
      <w:r w:rsidR="00562C1D" w:rsidRPr="0095125C">
        <w:t>My Sisters Place</w:t>
      </w:r>
      <w:r w:rsidR="00611EDD">
        <w:t>:</w:t>
      </w:r>
      <w:r w:rsidR="00B555AD">
        <w:t xml:space="preserve"> Middlesbrough</w:t>
      </w:r>
    </w:p>
    <w:p w14:paraId="50437E15" w14:textId="77777777" w:rsidR="00562C1D" w:rsidRDefault="00562C1D" w:rsidP="00562C1D">
      <w:r>
        <w:t>My Sisters Place is an independent specialist ‘one stop shop’ for women aged 16 or over who have experienced or are</w:t>
      </w:r>
      <w:r w:rsidR="00B555AD">
        <w:t xml:space="preserve"> experiencing domestic violence. The service</w:t>
      </w:r>
      <w:r>
        <w:t xml:space="preserve"> includes</w:t>
      </w:r>
      <w:r w:rsidR="00B555AD">
        <w:t xml:space="preserve"> community services and refuge provision</w:t>
      </w:r>
      <w:r>
        <w:t xml:space="preserve"> in Middlesbrough. Services are provided for </w:t>
      </w:r>
      <w:r w:rsidR="00B555AD">
        <w:t>both female</w:t>
      </w:r>
      <w:r>
        <w:t xml:space="preserve"> and male</w:t>
      </w:r>
      <w:r w:rsidR="00B555AD">
        <w:t xml:space="preserve"> victims of domestic abuse</w:t>
      </w:r>
      <w:r>
        <w:t>.</w:t>
      </w:r>
    </w:p>
    <w:p w14:paraId="4848C88A" w14:textId="77777777" w:rsidR="00562C1D" w:rsidRDefault="00562C1D" w:rsidP="00562C1D">
      <w:r>
        <w:t>The majority of referrals are received from the police. The second largest numbers of referrals are self</w:t>
      </w:r>
      <w:r w:rsidR="00F32B42">
        <w:t>-</w:t>
      </w:r>
      <w:r>
        <w:t xml:space="preserve"> referrals. </w:t>
      </w:r>
    </w:p>
    <w:p w14:paraId="2B4238F7" w14:textId="77777777" w:rsidR="00562C1D" w:rsidRDefault="00F32B42" w:rsidP="00562C1D">
      <w:r>
        <w:t>The s</w:t>
      </w:r>
      <w:r w:rsidR="00562C1D">
        <w:t xml:space="preserve">ervices </w:t>
      </w:r>
      <w:r>
        <w:t xml:space="preserve">offered </w:t>
      </w:r>
      <w:r w:rsidR="00562C1D">
        <w:t>include:</w:t>
      </w:r>
    </w:p>
    <w:p w14:paraId="2690259D" w14:textId="77777777" w:rsidR="00562C1D" w:rsidRPr="00562C1D" w:rsidRDefault="00562C1D" w:rsidP="00562C1D">
      <w:pPr>
        <w:pStyle w:val="BulletedListParagraph"/>
      </w:pPr>
      <w:r w:rsidRPr="00562C1D">
        <w:t>IDVA</w:t>
      </w:r>
    </w:p>
    <w:p w14:paraId="02FFAF43" w14:textId="77777777" w:rsidR="00562C1D" w:rsidRPr="00562C1D" w:rsidRDefault="00562C1D" w:rsidP="00562C1D">
      <w:pPr>
        <w:pStyle w:val="BulletedListParagraph"/>
      </w:pPr>
      <w:r w:rsidRPr="00562C1D">
        <w:t>Support for those wishing to stay at home</w:t>
      </w:r>
    </w:p>
    <w:p w14:paraId="25F34BCC" w14:textId="77777777" w:rsidR="00562C1D" w:rsidRPr="00562C1D" w:rsidRDefault="00F32B42" w:rsidP="00562C1D">
      <w:pPr>
        <w:pStyle w:val="BulletedListParagraph"/>
      </w:pPr>
      <w:r>
        <w:t>Economic support through Covid</w:t>
      </w:r>
    </w:p>
    <w:p w14:paraId="01AF9C45" w14:textId="77777777" w:rsidR="00562C1D" w:rsidRPr="00562C1D" w:rsidRDefault="00562C1D" w:rsidP="00562C1D">
      <w:pPr>
        <w:pStyle w:val="BulletedListParagraph"/>
      </w:pPr>
      <w:r w:rsidRPr="00562C1D">
        <w:t>Therapeutic counselling</w:t>
      </w:r>
    </w:p>
    <w:p w14:paraId="490AAE4D" w14:textId="77777777" w:rsidR="00562C1D" w:rsidRPr="00562C1D" w:rsidRDefault="00562C1D" w:rsidP="00562C1D">
      <w:pPr>
        <w:pStyle w:val="BulletedListParagraph"/>
      </w:pPr>
      <w:r w:rsidRPr="00562C1D">
        <w:lastRenderedPageBreak/>
        <w:t>Therapeutic service for children &amp; young people</w:t>
      </w:r>
    </w:p>
    <w:p w14:paraId="39CD9266" w14:textId="77777777" w:rsidR="00562C1D" w:rsidRPr="00562C1D" w:rsidRDefault="00562C1D" w:rsidP="00562C1D">
      <w:pPr>
        <w:pStyle w:val="BulletedListParagraph"/>
      </w:pPr>
      <w:r w:rsidRPr="00562C1D">
        <w:t>Training for GPs</w:t>
      </w:r>
    </w:p>
    <w:p w14:paraId="1E76160B" w14:textId="77777777" w:rsidR="00562C1D" w:rsidRPr="00562C1D" w:rsidRDefault="00562C1D" w:rsidP="00562C1D">
      <w:pPr>
        <w:pStyle w:val="BulletedListParagraph"/>
      </w:pPr>
      <w:r w:rsidRPr="00562C1D">
        <w:t>Refuge services</w:t>
      </w:r>
      <w:bookmarkStart w:id="14" w:name="_Hlk75185789"/>
    </w:p>
    <w:bookmarkEnd w:id="14"/>
    <w:p w14:paraId="3338664F" w14:textId="77777777" w:rsidR="00562C1D" w:rsidRDefault="00562C1D" w:rsidP="00562C1D">
      <w:r>
        <w:t xml:space="preserve">They operate a no waiting list policy and try and manage demand by flexible use of resources. There are no defined time limits to the length of support that is provided and victims stay in the service for as long as necessary. </w:t>
      </w:r>
    </w:p>
    <w:p w14:paraId="15B9B506" w14:textId="77777777" w:rsidR="00562C1D" w:rsidRDefault="00562C1D" w:rsidP="00562C1D">
      <w:r>
        <w:t xml:space="preserve">Covid did not see a large rise in the number of referrals, but there has been an increase in the level of need and complexity. They wish to develop services to include more support for the LGBT community, chaotic women, mental health overlap and BAME women if resources and adequate capacity were available. </w:t>
      </w:r>
    </w:p>
    <w:p w14:paraId="1062763B" w14:textId="77777777" w:rsidR="00562C1D" w:rsidRDefault="001B3A8C" w:rsidP="00F96543">
      <w:pPr>
        <w:pStyle w:val="Heading3"/>
      </w:pPr>
      <w:r>
        <w:t>4.2.2</w:t>
      </w:r>
      <w:r w:rsidR="00F96543">
        <w:t xml:space="preserve"> </w:t>
      </w:r>
      <w:r w:rsidR="00611EDD">
        <w:t>Harbour: Hartlepool &amp; Stockton-On-Tees</w:t>
      </w:r>
    </w:p>
    <w:p w14:paraId="2C5E811D" w14:textId="77777777" w:rsidR="00562C1D" w:rsidRDefault="00562C1D" w:rsidP="00562C1D">
      <w:r w:rsidRPr="003B4ECF">
        <w:t xml:space="preserve">Harbour refuges </w:t>
      </w:r>
      <w:r>
        <w:t xml:space="preserve">are </w:t>
      </w:r>
      <w:r w:rsidRPr="003B4ECF">
        <w:t>available in Hartlepool,</w:t>
      </w:r>
      <w:r w:rsidR="00611EDD">
        <w:t xml:space="preserve"> Middlesbrough and Stockton-On-</w:t>
      </w:r>
      <w:r w:rsidR="00611EDD" w:rsidRPr="003B4ECF">
        <w:t>Tees</w:t>
      </w:r>
      <w:r>
        <w:t xml:space="preserve">. </w:t>
      </w:r>
    </w:p>
    <w:p w14:paraId="408BFA8B" w14:textId="77777777" w:rsidR="00562C1D" w:rsidRDefault="00611EDD" w:rsidP="00562C1D">
      <w:r>
        <w:t xml:space="preserve">IDVA support is funded by the PCC </w:t>
      </w:r>
      <w:r w:rsidR="00562C1D">
        <w:t>who also prov</w:t>
      </w:r>
      <w:r>
        <w:t>ided additional funding during C</w:t>
      </w:r>
      <w:r w:rsidR="00562C1D">
        <w:t xml:space="preserve">ovid. </w:t>
      </w:r>
    </w:p>
    <w:p w14:paraId="55178B80" w14:textId="77777777" w:rsidR="00611EDD" w:rsidRDefault="00611EDD" w:rsidP="00562C1D">
      <w:r>
        <w:t>Harbour</w:t>
      </w:r>
      <w:r w:rsidR="00562C1D">
        <w:t xml:space="preserve"> operate a seven day service, with call out service. </w:t>
      </w:r>
      <w:r>
        <w:t>Services are provided to both female and male victims of domestic abuse with the exception of refuge provision which is female only.</w:t>
      </w:r>
    </w:p>
    <w:p w14:paraId="034F81A6" w14:textId="77777777" w:rsidR="00562C1D" w:rsidRDefault="00562C1D" w:rsidP="00562C1D">
      <w:r>
        <w:t>The largest number of referrals are received fr</w:t>
      </w:r>
      <w:r w:rsidR="00611EDD">
        <w:t>om the police, followed by self-</w:t>
      </w:r>
      <w:r>
        <w:t xml:space="preserve">referrals. </w:t>
      </w:r>
    </w:p>
    <w:p w14:paraId="1C2D701C" w14:textId="77777777" w:rsidR="00562C1D" w:rsidRDefault="00562C1D" w:rsidP="00562C1D">
      <w:r>
        <w:t xml:space="preserve">Community services </w:t>
      </w:r>
      <w:r w:rsidR="00611EDD">
        <w:t>are provided which encompass advice and</w:t>
      </w:r>
      <w:r>
        <w:t xml:space="preserve"> guidance, including </w:t>
      </w:r>
      <w:r w:rsidR="00611EDD">
        <w:t xml:space="preserve">support </w:t>
      </w:r>
      <w:r>
        <w:t>if the victim wishes to stay in their own home.  Focus and liaison with other support servi</w:t>
      </w:r>
      <w:r w:rsidR="00611EDD">
        <w:t>ces are provided</w:t>
      </w:r>
      <w:r>
        <w:t xml:space="preserve"> dependent on</w:t>
      </w:r>
      <w:r w:rsidR="00611EDD">
        <w:t xml:space="preserve"> the</w:t>
      </w:r>
      <w:r>
        <w:t xml:space="preserve"> individual victim’s needs. </w:t>
      </w:r>
    </w:p>
    <w:p w14:paraId="16329B7F" w14:textId="77777777" w:rsidR="00562C1D" w:rsidRDefault="00611EDD" w:rsidP="00562C1D">
      <w:r>
        <w:t>Harbour noted that they saw</w:t>
      </w:r>
      <w:r w:rsidR="00562C1D">
        <w:t xml:space="preserve"> a 25% increase in referrals last yea</w:t>
      </w:r>
      <w:r>
        <w:t>r, which was in part caused by Covid. They noted that there</w:t>
      </w:r>
      <w:r w:rsidR="00562C1D">
        <w:t xml:space="preserve"> is insufficient c</w:t>
      </w:r>
      <w:r>
        <w:t xml:space="preserve">apacity within the system and that this </w:t>
      </w:r>
      <w:r w:rsidR="00562C1D">
        <w:t>lack of capacity is hi</w:t>
      </w:r>
      <w:r>
        <w:t>storic and already existed pre-C</w:t>
      </w:r>
      <w:r w:rsidR="00562C1D">
        <w:t xml:space="preserve">ovid. </w:t>
      </w:r>
    </w:p>
    <w:p w14:paraId="06993B8E" w14:textId="77777777" w:rsidR="004F1547" w:rsidRDefault="004F1547" w:rsidP="00562C1D"/>
    <w:p w14:paraId="3F8E6ABD" w14:textId="77777777" w:rsidR="004F1547" w:rsidRDefault="004F1547" w:rsidP="00562C1D"/>
    <w:p w14:paraId="2E841FE5" w14:textId="77777777" w:rsidR="00562C1D" w:rsidRDefault="001B3A8C" w:rsidP="00F96543">
      <w:pPr>
        <w:pStyle w:val="Heading3"/>
      </w:pPr>
      <w:r>
        <w:lastRenderedPageBreak/>
        <w:t>4</w:t>
      </w:r>
      <w:r w:rsidR="00F96543">
        <w:t xml:space="preserve">.2.3 </w:t>
      </w:r>
      <w:r w:rsidR="00562C1D" w:rsidRPr="001D2B01">
        <w:t>Foundation</w:t>
      </w:r>
      <w:r w:rsidR="00611EDD">
        <w:t>: Redcar &amp; Cleveland</w:t>
      </w:r>
    </w:p>
    <w:p w14:paraId="1DC855FB" w14:textId="77777777" w:rsidR="00DF336A" w:rsidRDefault="00562C1D" w:rsidP="00DF336A">
      <w:r>
        <w:t>Foundation provides services to the Redcar &amp; Cleveland areas.</w:t>
      </w:r>
      <w:r w:rsidR="00DF336A">
        <w:t xml:space="preserve"> Foundation’s services include:</w:t>
      </w:r>
    </w:p>
    <w:p w14:paraId="29974418" w14:textId="77777777" w:rsidR="00DF336A" w:rsidRPr="00562C1D" w:rsidRDefault="00DF336A" w:rsidP="00DF336A">
      <w:pPr>
        <w:pStyle w:val="BulletedListParagraph"/>
        <w:numPr>
          <w:ilvl w:val="0"/>
          <w:numId w:val="0"/>
        </w:numPr>
        <w:rPr>
          <w:b/>
        </w:rPr>
      </w:pPr>
      <w:r>
        <w:rPr>
          <w:b/>
        </w:rPr>
        <w:t>IDVA</w:t>
      </w:r>
    </w:p>
    <w:p w14:paraId="2B1C1241" w14:textId="77777777" w:rsidR="00DF336A" w:rsidRDefault="00DF336A" w:rsidP="00DF336A">
      <w:pPr>
        <w:pStyle w:val="BulletedListParagraph"/>
        <w:numPr>
          <w:ilvl w:val="0"/>
          <w:numId w:val="0"/>
        </w:numPr>
      </w:pPr>
      <w:r>
        <w:t>This</w:t>
      </w:r>
      <w:r w:rsidRPr="001D2B01">
        <w:t xml:space="preserve"> works on an outreach basis with clients at highest risk of harm, from the point of crisis to the longer term goal of safety from further harm. The </w:t>
      </w:r>
      <w:r>
        <w:t>service works with all agencies</w:t>
      </w:r>
      <w:r w:rsidRPr="001D2B01">
        <w:t xml:space="preserve"> and has specialist knowledge of the civil and criminal court processes.</w:t>
      </w:r>
    </w:p>
    <w:p w14:paraId="6EF510AA" w14:textId="77777777" w:rsidR="00DF336A" w:rsidRPr="001D2B01" w:rsidRDefault="00DF336A" w:rsidP="00DF336A">
      <w:pPr>
        <w:pStyle w:val="BulletedListParagraph"/>
        <w:numPr>
          <w:ilvl w:val="0"/>
          <w:numId w:val="0"/>
        </w:numPr>
      </w:pPr>
    </w:p>
    <w:p w14:paraId="4A8D4DC8" w14:textId="77777777" w:rsidR="00DF336A" w:rsidRPr="00562C1D" w:rsidRDefault="00DF336A" w:rsidP="00DF336A">
      <w:pPr>
        <w:pStyle w:val="BulletedListParagraph"/>
        <w:numPr>
          <w:ilvl w:val="0"/>
          <w:numId w:val="0"/>
        </w:numPr>
        <w:rPr>
          <w:b/>
        </w:rPr>
      </w:pPr>
      <w:r w:rsidRPr="00562C1D">
        <w:rPr>
          <w:b/>
        </w:rPr>
        <w:t xml:space="preserve">Navigator </w:t>
      </w:r>
    </w:p>
    <w:p w14:paraId="29EDCD98" w14:textId="77777777" w:rsidR="00DF336A" w:rsidRDefault="00B0625D" w:rsidP="00DF336A">
      <w:pPr>
        <w:pStyle w:val="BulletedListParagraph"/>
        <w:numPr>
          <w:ilvl w:val="0"/>
          <w:numId w:val="0"/>
        </w:numPr>
      </w:pPr>
      <w:r>
        <w:t>The Navigator is a</w:t>
      </w:r>
      <w:r w:rsidR="00DF336A" w:rsidRPr="001D2B01">
        <w:t>n 18 month pilot and that offers intensive support on an outreach basis to both male and female victims of domestic abuse who have complex needs. The service can work with vi</w:t>
      </w:r>
      <w:r>
        <w:t>ctims both long and short-</w:t>
      </w:r>
      <w:r w:rsidR="00DF336A" w:rsidRPr="001D2B01">
        <w:t>term depending on the needs of the client.</w:t>
      </w:r>
    </w:p>
    <w:p w14:paraId="22F51531" w14:textId="77777777" w:rsidR="00DF336A" w:rsidRPr="001D2B01" w:rsidRDefault="00DF336A" w:rsidP="00DF336A">
      <w:pPr>
        <w:pStyle w:val="BulletedListParagraph"/>
        <w:numPr>
          <w:ilvl w:val="0"/>
          <w:numId w:val="0"/>
        </w:numPr>
      </w:pPr>
    </w:p>
    <w:p w14:paraId="2F3AAB87" w14:textId="77777777" w:rsidR="00DF336A" w:rsidRPr="00562C1D" w:rsidRDefault="00DF336A" w:rsidP="00DF336A">
      <w:pPr>
        <w:pStyle w:val="BulletedListParagraph"/>
        <w:numPr>
          <w:ilvl w:val="0"/>
          <w:numId w:val="0"/>
        </w:numPr>
        <w:rPr>
          <w:b/>
        </w:rPr>
      </w:pPr>
      <w:r w:rsidRPr="00562C1D">
        <w:rPr>
          <w:b/>
        </w:rPr>
        <w:t xml:space="preserve">Sanctuary </w:t>
      </w:r>
    </w:p>
    <w:p w14:paraId="78D332C1" w14:textId="77777777" w:rsidR="00DF336A" w:rsidRPr="001D2B01" w:rsidRDefault="00DF336A" w:rsidP="00DF336A">
      <w:pPr>
        <w:pStyle w:val="BulletedListParagraph"/>
        <w:numPr>
          <w:ilvl w:val="0"/>
          <w:numId w:val="0"/>
        </w:numPr>
      </w:pPr>
      <w:r>
        <w:t>This p</w:t>
      </w:r>
      <w:r w:rsidRPr="001D2B01">
        <w:t>rovides support to victims of domestic abuse who want to remain in their own home and feel safe. In partnership with the Crime Reduction Officer, security measures/work are carried out in clients’ homes, this enables clients to continue to live independently.</w:t>
      </w:r>
    </w:p>
    <w:p w14:paraId="594F18B6" w14:textId="77777777" w:rsidR="00DF336A" w:rsidRDefault="00B0625D" w:rsidP="00562C1D">
      <w:r>
        <w:t xml:space="preserve">Foundation </w:t>
      </w:r>
      <w:r w:rsidR="00DF336A">
        <w:t xml:space="preserve">also provides therapeutic support for children and young people, counselling and a flexible response for </w:t>
      </w:r>
      <w:r>
        <w:t>male victims of domestic abuse.</w:t>
      </w:r>
    </w:p>
    <w:p w14:paraId="4A73EF09" w14:textId="77777777" w:rsidR="00562C1D" w:rsidRDefault="00562C1D" w:rsidP="00562C1D">
      <w:r>
        <w:t>The PC</w:t>
      </w:r>
      <w:r w:rsidR="00B0625D">
        <w:t>C funds the IDVA service and the local authority</w:t>
      </w:r>
      <w:r>
        <w:t xml:space="preserve"> fund</w:t>
      </w:r>
      <w:r w:rsidR="00B0625D">
        <w:t xml:space="preserve">s </w:t>
      </w:r>
      <w:r>
        <w:t>refuge service</w:t>
      </w:r>
      <w:r w:rsidR="00B0625D">
        <w:t>s</w:t>
      </w:r>
      <w:r>
        <w:t xml:space="preserve">. </w:t>
      </w:r>
    </w:p>
    <w:p w14:paraId="5CA5FBD8" w14:textId="77777777" w:rsidR="00562C1D" w:rsidRDefault="00562C1D" w:rsidP="00562C1D">
      <w:r>
        <w:t xml:space="preserve">Referral rates </w:t>
      </w:r>
      <w:r w:rsidR="00B0625D">
        <w:t xml:space="preserve">to the service were described as being </w:t>
      </w:r>
      <w:r>
        <w:t xml:space="preserve">high and </w:t>
      </w:r>
      <w:r w:rsidR="00B0625D">
        <w:t xml:space="preserve">that </w:t>
      </w:r>
      <w:r>
        <w:t xml:space="preserve">they manage to cope without introducing waiting lists as they manage resources and have had additional time limited by Ministry of Justice funding. </w:t>
      </w:r>
    </w:p>
    <w:p w14:paraId="3658171A" w14:textId="093CED87" w:rsidR="00891FF1" w:rsidRDefault="00891FF1" w:rsidP="00891FF1">
      <w:pPr>
        <w:pStyle w:val="Heading3"/>
      </w:pPr>
      <w:r>
        <w:t>4.2.4 Halo</w:t>
      </w:r>
    </w:p>
    <w:p w14:paraId="49B568C2" w14:textId="43A3CC65" w:rsidR="00891FF1" w:rsidRDefault="00891FF1" w:rsidP="00891FF1">
      <w:pPr>
        <w:rPr>
          <w:shd w:val="clear" w:color="auto" w:fill="FFFFFF"/>
        </w:rPr>
      </w:pPr>
      <w:r w:rsidRPr="005C688D">
        <w:rPr>
          <w:shd w:val="clear" w:color="auto" w:fill="FFFFFF"/>
        </w:rPr>
        <w:t>The Halo Project supports BME women and fam</w:t>
      </w:r>
      <w:r w:rsidR="00646013">
        <w:rPr>
          <w:shd w:val="clear" w:color="auto" w:fill="FFFFFF"/>
        </w:rPr>
        <w:t xml:space="preserve">ilies at risk of harm of abuse with a specific focus on work around honour based violence, forced marriage and female genital mutilation. Halo seeks to promote the </w:t>
      </w:r>
      <w:r w:rsidRPr="005C688D">
        <w:rPr>
          <w:shd w:val="clear" w:color="auto" w:fill="FFFFFF"/>
        </w:rPr>
        <w:t xml:space="preserve">rights of women through empowerment, education and specialist intervention programmes including providing BME specialist accommodation and recovery programmes to enhance safety and protection offering trauma-informed programmes.  </w:t>
      </w:r>
    </w:p>
    <w:p w14:paraId="4F158FDD" w14:textId="55A19852" w:rsidR="00891FF1" w:rsidRPr="004F1547" w:rsidRDefault="00891FF1" w:rsidP="00891FF1">
      <w:pPr>
        <w:rPr>
          <w:shd w:val="clear" w:color="auto" w:fill="FFFFFF"/>
        </w:rPr>
      </w:pPr>
      <w:r>
        <w:rPr>
          <w:shd w:val="clear" w:color="auto" w:fill="FFFFFF"/>
        </w:rPr>
        <w:lastRenderedPageBreak/>
        <w:t>T</w:t>
      </w:r>
      <w:r w:rsidRPr="005C688D">
        <w:rPr>
          <w:shd w:val="clear" w:color="auto" w:fill="FFFFFF"/>
        </w:rPr>
        <w:t>he Halo Project provide</w:t>
      </w:r>
      <w:r w:rsidR="00157044">
        <w:rPr>
          <w:shd w:val="clear" w:color="auto" w:fill="FFFFFF"/>
        </w:rPr>
        <w:t xml:space="preserve"> training </w:t>
      </w:r>
      <w:r w:rsidRPr="005C688D">
        <w:rPr>
          <w:shd w:val="clear" w:color="auto" w:fill="FFFFFF"/>
        </w:rPr>
        <w:t xml:space="preserve">to </w:t>
      </w:r>
      <w:r>
        <w:rPr>
          <w:shd w:val="clear" w:color="auto" w:fill="FFFFFF"/>
        </w:rPr>
        <w:t xml:space="preserve">organisations’ </w:t>
      </w:r>
      <w:r w:rsidRPr="005C688D">
        <w:rPr>
          <w:shd w:val="clear" w:color="auto" w:fill="FFFFFF"/>
        </w:rPr>
        <w:t>support staff</w:t>
      </w:r>
      <w:r>
        <w:rPr>
          <w:shd w:val="clear" w:color="auto" w:fill="FFFFFF"/>
        </w:rPr>
        <w:t xml:space="preserve"> </w:t>
      </w:r>
      <w:r w:rsidRPr="005C688D">
        <w:rPr>
          <w:shd w:val="clear" w:color="auto" w:fill="FFFFFF"/>
        </w:rPr>
        <w:t>so that th</w:t>
      </w:r>
      <w:r w:rsidR="00646013">
        <w:rPr>
          <w:shd w:val="clear" w:color="auto" w:fill="FFFFFF"/>
        </w:rPr>
        <w:t xml:space="preserve">ey have an understanding of </w:t>
      </w:r>
      <w:r w:rsidRPr="005C688D">
        <w:rPr>
          <w:shd w:val="clear" w:color="auto" w:fill="FFFFFF"/>
        </w:rPr>
        <w:t xml:space="preserve">cultural issues </w:t>
      </w:r>
      <w:r w:rsidR="00646013">
        <w:rPr>
          <w:shd w:val="clear" w:color="auto" w:fill="FFFFFF"/>
        </w:rPr>
        <w:t xml:space="preserve">around honour based violence, forced marriage and female genital mutilation </w:t>
      </w:r>
      <w:r w:rsidR="00157044">
        <w:rPr>
          <w:shd w:val="clear" w:color="auto" w:fill="FFFFFF"/>
        </w:rPr>
        <w:t xml:space="preserve">in order </w:t>
      </w:r>
      <w:r w:rsidRPr="005C688D">
        <w:rPr>
          <w:shd w:val="clear" w:color="auto" w:fill="FFFFFF"/>
        </w:rPr>
        <w:t xml:space="preserve">to be able to deal with cases effectively. </w:t>
      </w:r>
      <w:r>
        <w:rPr>
          <w:shd w:val="clear" w:color="auto" w:fill="FFFFFF"/>
        </w:rPr>
        <w:t>They</w:t>
      </w:r>
      <w:r w:rsidRPr="005C688D">
        <w:rPr>
          <w:shd w:val="clear" w:color="auto" w:fill="FFFFFF"/>
        </w:rPr>
        <w:t xml:space="preserve"> also look to educate the community about honour based violence to change attitudes </w:t>
      </w:r>
      <w:r>
        <w:rPr>
          <w:shd w:val="clear" w:color="auto" w:fill="FFFFFF"/>
        </w:rPr>
        <w:t xml:space="preserve">with the aim to </w:t>
      </w:r>
      <w:r w:rsidRPr="005C688D">
        <w:rPr>
          <w:shd w:val="clear" w:color="auto" w:fill="FFFFFF"/>
        </w:rPr>
        <w:t xml:space="preserve">put a stop to this abuse. </w:t>
      </w:r>
      <w:r>
        <w:rPr>
          <w:shd w:val="clear" w:color="auto" w:fill="FFFFFF"/>
        </w:rPr>
        <w:t xml:space="preserve">Their </w:t>
      </w:r>
      <w:r w:rsidRPr="005C688D">
        <w:rPr>
          <w:shd w:val="clear" w:color="auto" w:fill="FFFFFF"/>
        </w:rPr>
        <w:t xml:space="preserve">outreach programmes </w:t>
      </w:r>
      <w:r>
        <w:rPr>
          <w:shd w:val="clear" w:color="auto" w:fill="FFFFFF"/>
        </w:rPr>
        <w:t xml:space="preserve">work </w:t>
      </w:r>
      <w:r w:rsidRPr="005C688D">
        <w:rPr>
          <w:shd w:val="clear" w:color="auto" w:fill="FFFFFF"/>
        </w:rPr>
        <w:t>with schools and other safeguarding agencies, including social services and the police.</w:t>
      </w:r>
    </w:p>
    <w:p w14:paraId="66BB638F" w14:textId="77777777" w:rsidR="00562C1D" w:rsidRDefault="001B3A8C" w:rsidP="00562C1D">
      <w:pPr>
        <w:pStyle w:val="Heading2"/>
      </w:pPr>
      <w:bookmarkStart w:id="15" w:name="_Toc75249514"/>
      <w:bookmarkStart w:id="16" w:name="_Toc80283251"/>
      <w:r>
        <w:t>4.3</w:t>
      </w:r>
      <w:r w:rsidR="00562C1D">
        <w:t xml:space="preserve">  </w:t>
      </w:r>
      <w:r w:rsidR="00562C1D" w:rsidRPr="00A15508">
        <w:t xml:space="preserve">Sexual </w:t>
      </w:r>
      <w:bookmarkEnd w:id="15"/>
      <w:r w:rsidR="00F96543">
        <w:t>Assault Services</w:t>
      </w:r>
      <w:bookmarkEnd w:id="16"/>
    </w:p>
    <w:p w14:paraId="3DE759D6" w14:textId="77777777" w:rsidR="005A5983" w:rsidRDefault="005A5983" w:rsidP="005A5983">
      <w:pPr>
        <w:pStyle w:val="Heading3"/>
      </w:pPr>
      <w:r>
        <w:t>4.3.1 SARC Teesside</w:t>
      </w:r>
    </w:p>
    <w:p w14:paraId="6F6E4E5E" w14:textId="52D92E50" w:rsidR="005A5983" w:rsidRDefault="005A5983" w:rsidP="005A5983">
      <w:pPr>
        <w:rPr>
          <w:rFonts w:cs="Arial"/>
        </w:rPr>
      </w:pPr>
      <w:r>
        <w:rPr>
          <w:rFonts w:cs="Arial"/>
          <w:shd w:val="clear" w:color="auto" w:fill="FFFFFF"/>
        </w:rPr>
        <w:t xml:space="preserve">Teesside SARC is located in Middlesbrough and provides medical, practical and emotional support to anyone who has been sexually assaulted, sexually abused or raped in Cleveland. The service is </w:t>
      </w:r>
      <w:r w:rsidR="009237F9">
        <w:rPr>
          <w:rFonts w:cs="Arial"/>
          <w:shd w:val="clear" w:color="auto" w:fill="FFFFFF"/>
        </w:rPr>
        <w:t>commissioned</w:t>
      </w:r>
      <w:r>
        <w:rPr>
          <w:rFonts w:cs="Arial"/>
          <w:shd w:val="clear" w:color="auto" w:fill="FFFFFF"/>
        </w:rPr>
        <w:t xml:space="preserve"> by NHS England and the Police and Crime Commissioner in Cleveland. They have specially trained paediatricians</w:t>
      </w:r>
      <w:r w:rsidR="000E017D">
        <w:rPr>
          <w:rFonts w:cs="Arial"/>
          <w:shd w:val="clear" w:color="auto" w:fill="FFFFFF"/>
        </w:rPr>
        <w:t xml:space="preserve">/Forensic Nurse Examiners </w:t>
      </w:r>
      <w:r>
        <w:rPr>
          <w:rFonts w:cs="Arial"/>
          <w:shd w:val="clear" w:color="auto" w:fill="FFFFFF"/>
        </w:rPr>
        <w:t>and support workers in post. The SARC provides 24 hour crisis intervention and support 365 days a year with dedicated specially trained staff. The SARC will offer support regardless of whether or not the events have been reported to the police. If the victim decides to report the events to the police the SARC will also be able to offer support during this process.</w:t>
      </w:r>
    </w:p>
    <w:p w14:paraId="75C14E00" w14:textId="77777777" w:rsidR="00562C1D" w:rsidRDefault="001B3A8C" w:rsidP="002D5E13">
      <w:pPr>
        <w:pStyle w:val="Heading3"/>
      </w:pPr>
      <w:r>
        <w:t>4.3.</w:t>
      </w:r>
      <w:r w:rsidR="005A5983">
        <w:t>2</w:t>
      </w:r>
      <w:r w:rsidR="002D5E13">
        <w:t xml:space="preserve"> </w:t>
      </w:r>
      <w:r w:rsidR="00562C1D">
        <w:t>Arch</w:t>
      </w:r>
    </w:p>
    <w:p w14:paraId="13DA5EE6" w14:textId="7E0CD530" w:rsidR="00562C1D" w:rsidRDefault="00562C1D" w:rsidP="00562C1D">
      <w:r>
        <w:t>Arch are a specialist sexual viole</w:t>
      </w:r>
      <w:r w:rsidR="002D5E13">
        <w:t>nce clinic/</w:t>
      </w:r>
      <w:r>
        <w:t>ISVA servic</w:t>
      </w:r>
      <w:r w:rsidR="00CF1F11">
        <w:t>e operating in Middlesbrough and</w:t>
      </w:r>
      <w:r>
        <w:t xml:space="preserve"> Cleveland. Most</w:t>
      </w:r>
      <w:r w:rsidR="00CF1F11">
        <w:t xml:space="preserve"> referrals are from the SARC. </w:t>
      </w:r>
      <w:r>
        <w:t xml:space="preserve">Support provided can </w:t>
      </w:r>
      <w:r w:rsidR="00CF1F11">
        <w:t>be long-</w:t>
      </w:r>
      <w:r>
        <w:t xml:space="preserve">term </w:t>
      </w:r>
      <w:r w:rsidR="000E017D">
        <w:t xml:space="preserve">and the length of time will be </w:t>
      </w:r>
      <w:r>
        <w:t>determined by the victim’s needs. They also provide a service to children and young people. Funding is received from the PCC.</w:t>
      </w:r>
    </w:p>
    <w:p w14:paraId="3B774BA3" w14:textId="77777777" w:rsidR="00562C1D" w:rsidRDefault="00562C1D" w:rsidP="00562C1D">
      <w:r>
        <w:t>Other services (not funded by PCC) include counselling, pre-trial therapy, Life Enhancement Skills Advisors</w:t>
      </w:r>
      <w:r w:rsidR="002D5E13">
        <w:t>.</w:t>
      </w:r>
    </w:p>
    <w:p w14:paraId="36804C07" w14:textId="77777777" w:rsidR="00562C1D" w:rsidRDefault="001B3A8C" w:rsidP="00562C1D">
      <w:pPr>
        <w:pStyle w:val="Heading3"/>
      </w:pPr>
      <w:r>
        <w:t>4.3</w:t>
      </w:r>
      <w:r w:rsidR="00F96543">
        <w:t>.</w:t>
      </w:r>
      <w:r w:rsidR="005A5983">
        <w:t>3</w:t>
      </w:r>
      <w:r w:rsidR="00562C1D">
        <w:t xml:space="preserve"> Eva </w:t>
      </w:r>
    </w:p>
    <w:p w14:paraId="72F18228" w14:textId="4F293753" w:rsidR="00562C1D" w:rsidRDefault="00562C1D" w:rsidP="00562C1D">
      <w:r>
        <w:t xml:space="preserve">Eva provides counselling services regarding sexual violence </w:t>
      </w:r>
      <w:r w:rsidR="002D5E13">
        <w:t>and domestic abuse for females and w</w:t>
      </w:r>
      <w:r>
        <w:t>rap around services</w:t>
      </w:r>
      <w:r w:rsidR="002D5E13">
        <w:t xml:space="preserve"> for</w:t>
      </w:r>
      <w:r>
        <w:t xml:space="preserve"> adult</w:t>
      </w:r>
      <w:r w:rsidR="002D5E13">
        <w:t>s and</w:t>
      </w:r>
      <w:r>
        <w:t xml:space="preserve"> children</w:t>
      </w:r>
      <w:r w:rsidR="002D5E13">
        <w:t xml:space="preserve"> of both sexes</w:t>
      </w:r>
      <w:r>
        <w:t>. Some local aut</w:t>
      </w:r>
      <w:r w:rsidR="000E017D">
        <w:t xml:space="preserve">hority funding is provided for </w:t>
      </w:r>
      <w:r>
        <w:t>refuge servic</w:t>
      </w:r>
      <w:r w:rsidR="00CF1F11">
        <w:t>es, but only for up to 12 weeks</w:t>
      </w:r>
      <w:r>
        <w:t xml:space="preserve">. </w:t>
      </w:r>
    </w:p>
    <w:p w14:paraId="361B1BAA" w14:textId="77777777" w:rsidR="00562C1D" w:rsidRDefault="00562C1D" w:rsidP="00562C1D">
      <w:r>
        <w:t>Referrals come from many sources and there are capacity issues resulting in waiting lists being in place.</w:t>
      </w:r>
    </w:p>
    <w:p w14:paraId="49010839" w14:textId="77777777" w:rsidR="009024C5" w:rsidRDefault="001B3A8C" w:rsidP="009024C5">
      <w:pPr>
        <w:pStyle w:val="Heading2"/>
      </w:pPr>
      <w:bookmarkStart w:id="17" w:name="_Toc75249513"/>
      <w:bookmarkStart w:id="18" w:name="_Toc80283252"/>
      <w:r>
        <w:lastRenderedPageBreak/>
        <w:t>4.4</w:t>
      </w:r>
      <w:r w:rsidR="009024C5">
        <w:t xml:space="preserve"> Restorative Justice</w:t>
      </w:r>
      <w:bookmarkEnd w:id="17"/>
      <w:bookmarkEnd w:id="18"/>
      <w:r w:rsidR="009024C5">
        <w:t xml:space="preserve"> </w:t>
      </w:r>
    </w:p>
    <w:p w14:paraId="47A546C7" w14:textId="77777777" w:rsidR="009024C5" w:rsidRDefault="009024C5" w:rsidP="009024C5">
      <w:r>
        <w:t>Restora</w:t>
      </w:r>
      <w:r w:rsidR="00CF1F11">
        <w:t>tive Justice is well embedded across the</w:t>
      </w:r>
      <w:r>
        <w:t xml:space="preserve"> Cleveland</w:t>
      </w:r>
      <w:r w:rsidR="00CF1F11">
        <w:t xml:space="preserve"> PCC area</w:t>
      </w:r>
      <w:r>
        <w:t xml:space="preserve">. The majority of referrals come from within the criminal justice system, but can also come from elsewhere such as local authorities, mental health and Registered Social Landlord (RSL). Most referrals are from the police and the courts. </w:t>
      </w:r>
    </w:p>
    <w:p w14:paraId="2A99127E" w14:textId="77777777" w:rsidR="009024C5" w:rsidRDefault="009024C5" w:rsidP="009024C5">
      <w:r>
        <w:t>Each case is dealt with according to individual needs and each restorative justice service is based on local g</w:t>
      </w:r>
      <w:r w:rsidR="00CF1F11">
        <w:t xml:space="preserve">eographical bases. </w:t>
      </w:r>
      <w:r>
        <w:t>The process involved include:</w:t>
      </w:r>
    </w:p>
    <w:p w14:paraId="4D672937" w14:textId="77777777" w:rsidR="009024C5" w:rsidRDefault="009024C5" w:rsidP="009024C5">
      <w:pPr>
        <w:pStyle w:val="BulletedListParagraph"/>
      </w:pPr>
      <w:r>
        <w:t>Referral to the service</w:t>
      </w:r>
    </w:p>
    <w:p w14:paraId="09A4FABA" w14:textId="77777777" w:rsidR="009024C5" w:rsidRDefault="009024C5" w:rsidP="009024C5">
      <w:pPr>
        <w:pStyle w:val="BulletedListParagraph"/>
      </w:pPr>
      <w:r>
        <w:t>Undertaking risk assessments</w:t>
      </w:r>
    </w:p>
    <w:p w14:paraId="19335996" w14:textId="77777777" w:rsidR="009024C5" w:rsidRDefault="009024C5" w:rsidP="009024C5">
      <w:pPr>
        <w:pStyle w:val="BulletedListParagraph"/>
      </w:pPr>
      <w:r>
        <w:t>Obtaining relevant consents</w:t>
      </w:r>
    </w:p>
    <w:p w14:paraId="620082D1" w14:textId="77777777" w:rsidR="009024C5" w:rsidRDefault="009024C5" w:rsidP="009024C5">
      <w:pPr>
        <w:pStyle w:val="BulletedListParagraph"/>
      </w:pPr>
      <w:r>
        <w:t>Arranging meetings</w:t>
      </w:r>
    </w:p>
    <w:p w14:paraId="48A77606" w14:textId="77777777" w:rsidR="009024C5" w:rsidRDefault="009024C5" w:rsidP="009024C5">
      <w:pPr>
        <w:pStyle w:val="BulletedListParagraph"/>
      </w:pPr>
      <w:r>
        <w:t>Raising awareness / plans involving other agencies</w:t>
      </w:r>
    </w:p>
    <w:p w14:paraId="5B67A5CF" w14:textId="77777777" w:rsidR="009024C5" w:rsidRDefault="009024C5" w:rsidP="009024C5">
      <w:pPr>
        <w:pStyle w:val="BulletedListParagraph"/>
      </w:pPr>
      <w:r>
        <w:t>Key contacts arranged with other agencies</w:t>
      </w:r>
    </w:p>
    <w:p w14:paraId="3250EA0A" w14:textId="77777777" w:rsidR="009024C5" w:rsidRDefault="009024C5" w:rsidP="009024C5">
      <w:r>
        <w:t xml:space="preserve">There are no waiting lists and pathways seem effective. </w:t>
      </w:r>
    </w:p>
    <w:p w14:paraId="652F546D" w14:textId="1FB09FBD" w:rsidR="00C53D15" w:rsidRDefault="00C53D15" w:rsidP="009024C5">
      <w:r>
        <w:t xml:space="preserve">Restorative Justice </w:t>
      </w:r>
      <w:r w:rsidR="009024C5">
        <w:t xml:space="preserve">is actively </w:t>
      </w:r>
      <w:r>
        <w:t>promoted</w:t>
      </w:r>
      <w:r w:rsidR="009024C5">
        <w:t xml:space="preserve"> to adult</w:t>
      </w:r>
      <w:r>
        <w:t xml:space="preserve"> victims of crime as well as</w:t>
      </w:r>
      <w:r w:rsidR="000E017D">
        <w:t xml:space="preserve"> children and young people aged</w:t>
      </w:r>
      <w:r>
        <w:t xml:space="preserve"> ten to</w:t>
      </w:r>
      <w:r w:rsidR="004F1547">
        <w:t xml:space="preserve"> 18 years </w:t>
      </w:r>
      <w:r>
        <w:t xml:space="preserve">of age. </w:t>
      </w:r>
    </w:p>
    <w:p w14:paraId="63C6CEC9" w14:textId="77777777" w:rsidR="009024C5" w:rsidRDefault="00C53D15" w:rsidP="00562C1D">
      <w:r>
        <w:t>It was noted that</w:t>
      </w:r>
      <w:r w:rsidR="009024C5">
        <w:t xml:space="preserve"> the main caseloads are predominantly </w:t>
      </w:r>
      <w:r>
        <w:t>made up of those of W</w:t>
      </w:r>
      <w:r w:rsidR="009024C5">
        <w:t>hite British</w:t>
      </w:r>
      <w:r>
        <w:t xml:space="preserve"> origin</w:t>
      </w:r>
      <w:r w:rsidR="009024C5">
        <w:t xml:space="preserve"> which raises the question of underrepre</w:t>
      </w:r>
      <w:r w:rsidR="00116E27">
        <w:t>sentation amongst other groups.</w:t>
      </w:r>
    </w:p>
    <w:p w14:paraId="5CF7D227" w14:textId="77777777" w:rsidR="00562C1D" w:rsidRDefault="001B3A8C" w:rsidP="009C4541">
      <w:pPr>
        <w:pStyle w:val="Heading2"/>
      </w:pPr>
      <w:bookmarkStart w:id="19" w:name="_Toc80283253"/>
      <w:r>
        <w:t>4</w:t>
      </w:r>
      <w:r w:rsidR="009C4541">
        <w:t>.5 Local Authority Provision</w:t>
      </w:r>
      <w:bookmarkEnd w:id="19"/>
    </w:p>
    <w:p w14:paraId="2A4619E8" w14:textId="77777777" w:rsidR="00562C1D" w:rsidRDefault="00562C1D" w:rsidP="00562C1D">
      <w:r>
        <w:t>There are distinct and</w:t>
      </w:r>
      <w:r w:rsidR="00116E27">
        <w:t>,</w:t>
      </w:r>
      <w:r>
        <w:t xml:space="preserve"> in some cases extensive</w:t>
      </w:r>
      <w:r w:rsidR="00116E27">
        <w:t>,</w:t>
      </w:r>
      <w:r>
        <w:t xml:space="preserve"> support mechanisms put in place by</w:t>
      </w:r>
      <w:r w:rsidR="00116E27">
        <w:t xml:space="preserve"> each of the </w:t>
      </w:r>
      <w:r>
        <w:t>local authorities</w:t>
      </w:r>
      <w:r w:rsidR="00116E27">
        <w:t xml:space="preserve"> that make up the Cleveland PCC area</w:t>
      </w:r>
      <w:r>
        <w:t xml:space="preserve">. </w:t>
      </w:r>
    </w:p>
    <w:p w14:paraId="5E5C96CC" w14:textId="77777777" w:rsidR="00562C1D" w:rsidRDefault="00562C1D" w:rsidP="00562C1D">
      <w:r>
        <w:t>Each borough</w:t>
      </w:r>
      <w:r w:rsidR="00116E27">
        <w:t xml:space="preserve"> council</w:t>
      </w:r>
      <w:r>
        <w:t xml:space="preserve"> has developed its own strategic approach to tackling crime and thereby impacting </w:t>
      </w:r>
      <w:r w:rsidR="00116E27">
        <w:t xml:space="preserve">also </w:t>
      </w:r>
      <w:r>
        <w:t>on victim support</w:t>
      </w:r>
      <w:r w:rsidR="00116E27">
        <w:t xml:space="preserve"> and services</w:t>
      </w:r>
      <w:r>
        <w:t xml:space="preserve">. </w:t>
      </w:r>
    </w:p>
    <w:p w14:paraId="2111EED2" w14:textId="77777777" w:rsidR="00562C1D" w:rsidRDefault="00562C1D" w:rsidP="00562C1D">
      <w:r>
        <w:t>Each borough reported greater and better joint w</w:t>
      </w:r>
      <w:r w:rsidR="002D5E13">
        <w:t xml:space="preserve">orking. Good practice includes </w:t>
      </w:r>
      <w:r>
        <w:t>the provision of a wide multi</w:t>
      </w:r>
      <w:r w:rsidR="00116E27">
        <w:t>-</w:t>
      </w:r>
      <w:r>
        <w:t>disciplinary</w:t>
      </w:r>
      <w:r w:rsidR="00116E27">
        <w:t xml:space="preserve"> community safety team being co-located in the main Hartlepool police s</w:t>
      </w:r>
      <w:r>
        <w:t>tation. This includes VCAS who have a good relationship with other services.  Middlesbrough also</w:t>
      </w:r>
      <w:r w:rsidR="00116E27">
        <w:t xml:space="preserve"> reported having co-located cross-</w:t>
      </w:r>
      <w:r>
        <w:t xml:space="preserve">agency teams. Although the staff members have various employers the overall team </w:t>
      </w:r>
      <w:r>
        <w:lastRenderedPageBreak/>
        <w:t>is operationally managed by a Chief Inspector. This has great benefits in terms of joint working as well as facilitating targeting resources on particular themes or crime hotspots and issues.</w:t>
      </w:r>
    </w:p>
    <w:p w14:paraId="4803B88B" w14:textId="77777777" w:rsidR="00562C1D" w:rsidRDefault="00562C1D" w:rsidP="00562C1D">
      <w:r>
        <w:t>Local authority inputs to support resident</w:t>
      </w:r>
      <w:r w:rsidR="002D5E13">
        <w:t xml:space="preserve">s </w:t>
      </w:r>
      <w:r w:rsidR="00116E27">
        <w:t>who have been the victim of crime</w:t>
      </w:r>
      <w:r w:rsidR="002D5E13">
        <w:t xml:space="preserve"> i</w:t>
      </w:r>
      <w:r>
        <w:t>nclude</w:t>
      </w:r>
      <w:r w:rsidR="00116E27">
        <w:t xml:space="preserve">s </w:t>
      </w:r>
      <w:r>
        <w:t>posts</w:t>
      </w:r>
      <w:r w:rsidR="00116E27">
        <w:t xml:space="preserve"> such</w:t>
      </w:r>
      <w:r>
        <w:t xml:space="preserve"> as Community Safety Officers, Early Intervention Co-ordinators, use of Safer Streets funding, Community wardens,</w:t>
      </w:r>
      <w:r w:rsidR="00C53D15">
        <w:t xml:space="preserve"> and</w:t>
      </w:r>
      <w:r>
        <w:t xml:space="preserve"> Neighbourhood Safety Officers. Quite often victim support is incorporated as </w:t>
      </w:r>
      <w:r w:rsidR="002D5E13">
        <w:t>part of other community safety/</w:t>
      </w:r>
      <w:r>
        <w:t>enforcement roles.</w:t>
      </w:r>
    </w:p>
    <w:p w14:paraId="51CB868F" w14:textId="77777777" w:rsidR="001B3A8C" w:rsidRDefault="001B3A8C" w:rsidP="001B3A8C">
      <w:pPr>
        <w:pStyle w:val="Heading2"/>
      </w:pPr>
      <w:bookmarkStart w:id="20" w:name="_Toc80283254"/>
      <w:r>
        <w:t>4.6 Probation</w:t>
      </w:r>
      <w:bookmarkEnd w:id="20"/>
    </w:p>
    <w:p w14:paraId="07F60288" w14:textId="361501CA" w:rsidR="001B3A8C" w:rsidRDefault="001B3A8C" w:rsidP="001B3A8C">
      <w:r>
        <w:t>The provision of Victim Liaison services is only</w:t>
      </w:r>
      <w:r w:rsidR="00C53D15">
        <w:t xml:space="preserve"> offered</w:t>
      </w:r>
      <w:r>
        <w:t xml:space="preserve"> for th</w:t>
      </w:r>
      <w:r w:rsidR="00C53D15">
        <w:t xml:space="preserve">ose who are affected where the </w:t>
      </w:r>
      <w:r w:rsidR="000E017D">
        <w:t xml:space="preserve">sentence </w:t>
      </w:r>
      <w:r w:rsidR="00C53D15">
        <w:t xml:space="preserve">awarded </w:t>
      </w:r>
      <w:r>
        <w:t>is greater than 12 months. Those</w:t>
      </w:r>
      <w:r w:rsidR="00C53D15">
        <w:t xml:space="preserve"> victims</w:t>
      </w:r>
      <w:r w:rsidR="000E017D">
        <w:t xml:space="preserve"> affected by</w:t>
      </w:r>
      <w:r w:rsidR="00C53D15">
        <w:t xml:space="preserve"> crimes that attract a shorter sentence do not qualify for support for the service. Consequently the service is</w:t>
      </w:r>
      <w:r>
        <w:t xml:space="preserve"> dr</w:t>
      </w:r>
      <w:r w:rsidR="00C53D15">
        <w:t>iven by the length of sentence</w:t>
      </w:r>
      <w:r>
        <w:t xml:space="preserve"> rather than the crime type and victims’ needs. Most referrals are from the police as well as the Witness Care Unit.</w:t>
      </w:r>
    </w:p>
    <w:p w14:paraId="03CBC213" w14:textId="77777777" w:rsidR="001B3A8C" w:rsidRDefault="00C53D15" w:rsidP="001B3A8C">
      <w:r>
        <w:t>It was noted that this focus on sentence length gives rise to anomalies: f</w:t>
      </w:r>
      <w:r w:rsidR="001B3A8C">
        <w:t xml:space="preserve">or example </w:t>
      </w:r>
      <w:r>
        <w:t>it was noted that this has the effect that many victims of domestic abuse are</w:t>
      </w:r>
      <w:r w:rsidR="001B3A8C">
        <w:t xml:space="preserve"> not covered, common assault is not covered, but actual bodily harm is and only aggravated burglary is covered, but not burglary.</w:t>
      </w:r>
    </w:p>
    <w:p w14:paraId="3AE0FBE4" w14:textId="77777777" w:rsidR="001B3A8C" w:rsidRDefault="001B3A8C" w:rsidP="001B3A8C">
      <w:r>
        <w:t xml:space="preserve">The service works closely with VCAS and </w:t>
      </w:r>
      <w:r w:rsidR="00C53D15">
        <w:t xml:space="preserve">local </w:t>
      </w:r>
      <w:r>
        <w:t>domestic abuse charities</w:t>
      </w:r>
      <w:r w:rsidR="00C53D15">
        <w:t xml:space="preserve"> (see above).</w:t>
      </w:r>
      <w:r>
        <w:t xml:space="preserve"> They update victims and explain their rights, including developing personal statements. They stay in contact with the victim until end of sentence or perpetrator dies, which results in a high caseload.</w:t>
      </w:r>
    </w:p>
    <w:p w14:paraId="642C1B04" w14:textId="77777777" w:rsidR="001B3A8C" w:rsidRDefault="001B3A8C" w:rsidP="001B3A8C">
      <w:pPr>
        <w:spacing w:after="0" w:line="240" w:lineRule="auto"/>
        <w:jc w:val="left"/>
      </w:pPr>
    </w:p>
    <w:p w14:paraId="0B154358" w14:textId="77777777" w:rsidR="00C53D15" w:rsidRDefault="00C53D15" w:rsidP="001B3A8C">
      <w:pPr>
        <w:spacing w:after="0" w:line="240" w:lineRule="auto"/>
        <w:jc w:val="left"/>
      </w:pPr>
    </w:p>
    <w:p w14:paraId="49C5471B" w14:textId="77777777" w:rsidR="00C53D15" w:rsidRDefault="00C53D15">
      <w:pPr>
        <w:spacing w:after="0" w:line="240" w:lineRule="auto"/>
        <w:jc w:val="left"/>
      </w:pPr>
      <w:r>
        <w:br w:type="page"/>
      </w:r>
    </w:p>
    <w:p w14:paraId="3045C33B" w14:textId="77777777" w:rsidR="00E26CDB" w:rsidRDefault="006A0887" w:rsidP="009237F9">
      <w:pPr>
        <w:pStyle w:val="Heading1"/>
        <w:rPr>
          <w:lang w:val="da-DK" w:eastAsia="en-GB"/>
        </w:rPr>
      </w:pPr>
      <w:r>
        <w:rPr>
          <w:lang w:val="da-DK" w:eastAsia="en-GB"/>
        </w:rPr>
        <w:lastRenderedPageBreak/>
        <w:t xml:space="preserve"> </w:t>
      </w:r>
      <w:bookmarkStart w:id="21" w:name="_Toc80283255"/>
      <w:r w:rsidR="009237F9">
        <w:rPr>
          <w:lang w:val="da-DK" w:eastAsia="en-GB"/>
        </w:rPr>
        <w:t xml:space="preserve">5. </w:t>
      </w:r>
      <w:r w:rsidR="00E26CDB">
        <w:rPr>
          <w:lang w:val="da-DK" w:eastAsia="en-GB"/>
        </w:rPr>
        <w:t>Prevalence of need</w:t>
      </w:r>
      <w:bookmarkEnd w:id="21"/>
    </w:p>
    <w:p w14:paraId="7F5F81E6" w14:textId="77777777" w:rsidR="00E26CDB" w:rsidRDefault="00E26CDB" w:rsidP="00E26CDB">
      <w:pPr>
        <w:rPr>
          <w:lang w:val="da-DK" w:eastAsia="en-GB"/>
        </w:rPr>
      </w:pPr>
    </w:p>
    <w:p w14:paraId="0E076219" w14:textId="77777777" w:rsidR="004A3238" w:rsidRDefault="004A3238" w:rsidP="00E26CDB">
      <w:pPr>
        <w:rPr>
          <w:lang w:val="da-DK" w:eastAsia="en-GB"/>
        </w:rPr>
      </w:pPr>
      <w:r>
        <w:rPr>
          <w:lang w:val="da-DK" w:eastAsia="en-GB"/>
        </w:rPr>
        <w:t xml:space="preserve">This section seeks to understand the ”demand” for victim services – that is, understanding total levels of crime that occur in the Cleveland Police force area, </w:t>
      </w:r>
      <w:r w:rsidR="00083041">
        <w:rPr>
          <w:lang w:val="da-DK" w:eastAsia="en-GB"/>
        </w:rPr>
        <w:t xml:space="preserve">the volume of crime that is reported to the police and the volume of crime that is supported by victim services. </w:t>
      </w:r>
    </w:p>
    <w:p w14:paraId="4C4B1134" w14:textId="77777777" w:rsidR="00083041" w:rsidRDefault="00083041" w:rsidP="00E26CDB">
      <w:pPr>
        <w:rPr>
          <w:lang w:val="da-DK" w:eastAsia="en-GB"/>
        </w:rPr>
      </w:pPr>
      <w:r>
        <w:rPr>
          <w:lang w:val="da-DK" w:eastAsia="en-GB"/>
        </w:rPr>
        <w:t>The first section</w:t>
      </w:r>
      <w:r w:rsidR="00E26CDB">
        <w:rPr>
          <w:lang w:val="da-DK" w:eastAsia="en-GB"/>
        </w:rPr>
        <w:t xml:space="preserve"> examines the expected demand as derived from the Crime Survey of England and Wales (CSEW). This survey is a national (England and Wales) household survey of victimisation that asks questions as to whether a person has been a victim of crime (alongside other topics such as substance use). A person may be a victim of crime and not engage with police or other ancillary services. This figure provides an estimate of the likely prevalence for victim services. </w:t>
      </w:r>
    </w:p>
    <w:p w14:paraId="76DFD39A" w14:textId="77777777" w:rsidR="00E26CDB" w:rsidRDefault="00083041" w:rsidP="00E26CDB">
      <w:pPr>
        <w:rPr>
          <w:lang w:val="da-DK" w:eastAsia="en-GB"/>
        </w:rPr>
      </w:pPr>
      <w:r>
        <w:rPr>
          <w:lang w:val="da-DK" w:eastAsia="en-GB"/>
        </w:rPr>
        <w:t>F</w:t>
      </w:r>
      <w:r w:rsidR="00E26CDB">
        <w:rPr>
          <w:lang w:val="da-DK" w:eastAsia="en-GB"/>
        </w:rPr>
        <w:t xml:space="preserve">ollowing </w:t>
      </w:r>
      <w:r>
        <w:rPr>
          <w:lang w:val="da-DK" w:eastAsia="en-GB"/>
        </w:rPr>
        <w:t xml:space="preserve">on from an understanding of total lvels of crime, the next </w:t>
      </w:r>
      <w:r w:rsidR="00E26CDB">
        <w:rPr>
          <w:lang w:val="da-DK" w:eastAsia="en-GB"/>
        </w:rPr>
        <w:t xml:space="preserve">section compares the prevalence estimate  to police </w:t>
      </w:r>
      <w:r>
        <w:rPr>
          <w:lang w:val="da-DK" w:eastAsia="en-GB"/>
        </w:rPr>
        <w:t>recorded information on victims: p</w:t>
      </w:r>
      <w:r w:rsidR="00E26CDB">
        <w:rPr>
          <w:lang w:val="da-DK" w:eastAsia="en-GB"/>
        </w:rPr>
        <w:t>ut another way, an examination of how many of the estimated victims as derived from the CSEW are known to the police. T</w:t>
      </w:r>
      <w:r>
        <w:rPr>
          <w:lang w:val="da-DK" w:eastAsia="en-GB"/>
        </w:rPr>
        <w:t>his section</w:t>
      </w:r>
      <w:r w:rsidR="00E26CDB">
        <w:rPr>
          <w:lang w:val="da-DK" w:eastAsia="en-GB"/>
        </w:rPr>
        <w:t xml:space="preserve"> also compare</w:t>
      </w:r>
      <w:r>
        <w:rPr>
          <w:lang w:val="da-DK" w:eastAsia="en-GB"/>
        </w:rPr>
        <w:t>s</w:t>
      </w:r>
      <w:r w:rsidR="00E26CDB">
        <w:rPr>
          <w:lang w:val="da-DK" w:eastAsia="en-GB"/>
        </w:rPr>
        <w:t xml:space="preserve"> the characteristics of the two groups – the age, gender and ethnic profiles of victims estimated to have a need across Cleveland and the profiles</w:t>
      </w:r>
      <w:r>
        <w:rPr>
          <w:lang w:val="da-DK" w:eastAsia="en-GB"/>
        </w:rPr>
        <w:t xml:space="preserve"> of victims as reported to the p</w:t>
      </w:r>
      <w:r w:rsidR="00E26CDB">
        <w:rPr>
          <w:lang w:val="da-DK" w:eastAsia="en-GB"/>
        </w:rPr>
        <w:t xml:space="preserve">olice. </w:t>
      </w:r>
    </w:p>
    <w:p w14:paraId="03C5A160" w14:textId="77777777" w:rsidR="00DA6B1E" w:rsidRDefault="00E26CDB" w:rsidP="00E26CDB">
      <w:pPr>
        <w:rPr>
          <w:lang w:val="da-DK" w:eastAsia="en-GB"/>
        </w:rPr>
      </w:pPr>
      <w:r>
        <w:rPr>
          <w:lang w:val="da-DK" w:eastAsia="en-GB"/>
        </w:rPr>
        <w:t xml:space="preserve">The </w:t>
      </w:r>
      <w:r w:rsidR="00083041">
        <w:rPr>
          <w:lang w:val="da-DK" w:eastAsia="en-GB"/>
        </w:rPr>
        <w:t>next</w:t>
      </w:r>
      <w:r>
        <w:rPr>
          <w:lang w:val="da-DK" w:eastAsia="en-GB"/>
        </w:rPr>
        <w:t xml:space="preserve"> component examine</w:t>
      </w:r>
      <w:r w:rsidR="00083041">
        <w:rPr>
          <w:lang w:val="da-DK" w:eastAsia="en-GB"/>
        </w:rPr>
        <w:t>s</w:t>
      </w:r>
      <w:r>
        <w:rPr>
          <w:lang w:val="da-DK" w:eastAsia="en-GB"/>
        </w:rPr>
        <w:t xml:space="preserve"> the difference between the number and characteristics of victims reported to Cleveland Police with data derived from VCAS. </w:t>
      </w:r>
    </w:p>
    <w:p w14:paraId="4FCC9F0A" w14:textId="77777777" w:rsidR="00E26CDB" w:rsidRDefault="00DA6B1E" w:rsidP="00E26CDB">
      <w:pPr>
        <w:rPr>
          <w:lang w:val="da-DK" w:eastAsia="en-GB"/>
        </w:rPr>
      </w:pPr>
      <w:r>
        <w:rPr>
          <w:lang w:val="da-DK" w:eastAsia="en-GB"/>
        </w:rPr>
        <w:t xml:space="preserve">A final component models factors </w:t>
      </w:r>
      <w:r w:rsidR="00E26CDB">
        <w:rPr>
          <w:lang w:val="da-DK" w:eastAsia="en-GB"/>
        </w:rPr>
        <w:t>associated with differential levels of victimisation as recorded by Cleveland P</w:t>
      </w:r>
      <w:r>
        <w:rPr>
          <w:lang w:val="da-DK" w:eastAsia="en-GB"/>
        </w:rPr>
        <w:t xml:space="preserve">olice across the four boroughs: </w:t>
      </w:r>
      <w:r w:rsidR="00E26CDB">
        <w:rPr>
          <w:lang w:val="da-DK" w:eastAsia="en-GB"/>
        </w:rPr>
        <w:t>Hartlepool, Middlesbrough, Redcar and Cleveland and Stockton</w:t>
      </w:r>
      <w:r>
        <w:rPr>
          <w:lang w:val="da-DK" w:eastAsia="en-GB"/>
        </w:rPr>
        <w:t>-on-Tees</w:t>
      </w:r>
      <w:r w:rsidR="00E26CDB">
        <w:rPr>
          <w:lang w:val="da-DK" w:eastAsia="en-GB"/>
        </w:rPr>
        <w:t xml:space="preserve">. </w:t>
      </w:r>
    </w:p>
    <w:p w14:paraId="77FE2130" w14:textId="77777777" w:rsidR="00E26CDB" w:rsidRDefault="00E26CDB" w:rsidP="00E26CDB">
      <w:pPr>
        <w:rPr>
          <w:lang w:val="da-DK" w:eastAsia="en-GB"/>
        </w:rPr>
      </w:pPr>
    </w:p>
    <w:p w14:paraId="6B4C377B" w14:textId="77777777" w:rsidR="00E26CDB" w:rsidRDefault="00E26CDB" w:rsidP="00E26CDB">
      <w:pPr>
        <w:rPr>
          <w:lang w:val="da-DK" w:eastAsia="en-GB"/>
        </w:rPr>
      </w:pPr>
    </w:p>
    <w:p w14:paraId="65F94C10" w14:textId="77777777" w:rsidR="00E26CDB" w:rsidRDefault="00E26CDB" w:rsidP="00E26CDB">
      <w:pPr>
        <w:rPr>
          <w:lang w:val="da-DK" w:eastAsia="en-GB"/>
        </w:rPr>
      </w:pPr>
    </w:p>
    <w:p w14:paraId="27E7EEAF" w14:textId="77777777" w:rsidR="00E26CDB" w:rsidRDefault="00E26CDB" w:rsidP="00E26CDB">
      <w:pPr>
        <w:rPr>
          <w:lang w:val="da-DK" w:eastAsia="en-GB"/>
        </w:rPr>
      </w:pPr>
    </w:p>
    <w:p w14:paraId="07BC867F" w14:textId="77777777" w:rsidR="00E26CDB" w:rsidRDefault="00E26CDB" w:rsidP="00E26CDB">
      <w:pPr>
        <w:rPr>
          <w:lang w:val="da-DK" w:eastAsia="en-GB"/>
        </w:rPr>
      </w:pPr>
    </w:p>
    <w:p w14:paraId="66805E39" w14:textId="77777777" w:rsidR="00DA6B1E" w:rsidRDefault="001B3A8C" w:rsidP="00AA1C7B">
      <w:pPr>
        <w:pStyle w:val="Heading2"/>
      </w:pPr>
      <w:bookmarkStart w:id="22" w:name="_Toc80283256"/>
      <w:r>
        <w:rPr>
          <w:lang w:val="da-DK" w:eastAsia="en-GB"/>
        </w:rPr>
        <w:lastRenderedPageBreak/>
        <w:t>5</w:t>
      </w:r>
      <w:r w:rsidR="00E26CDB">
        <w:rPr>
          <w:lang w:val="da-DK" w:eastAsia="en-GB"/>
        </w:rPr>
        <w:t xml:space="preserve">.1 </w:t>
      </w:r>
      <w:r w:rsidR="00C53D15">
        <w:t>Estimated p</w:t>
      </w:r>
      <w:r w:rsidR="00E26CDB">
        <w:t>revalence of crime</w:t>
      </w:r>
      <w:r w:rsidR="00C53D15">
        <w:t xml:space="preserve"> in the area</w:t>
      </w:r>
      <w:bookmarkEnd w:id="22"/>
    </w:p>
    <w:p w14:paraId="65AB915D" w14:textId="77777777" w:rsidR="00AA1C7B" w:rsidRDefault="00E26CDB" w:rsidP="00AA1C7B">
      <w:r>
        <w:t xml:space="preserve">This section looks at data from the CSEW and compares this </w:t>
      </w:r>
      <w:r w:rsidR="00C53D15">
        <w:t xml:space="preserve">data from </w:t>
      </w:r>
      <w:r>
        <w:t>Clev</w:t>
      </w:r>
      <w:r w:rsidR="00C53D15">
        <w:t>eland Police records of victims</w:t>
      </w:r>
      <w:r>
        <w:t xml:space="preserve">. From this it derives a picture of the total level of crime occurring in Cleveland and compares this to how many victims of crime go on to report the incident to the police. </w:t>
      </w:r>
    </w:p>
    <w:p w14:paraId="01F482C4" w14:textId="4371BA52" w:rsidR="0052260E" w:rsidRDefault="0052260E" w:rsidP="0052260E">
      <w:pPr>
        <w:pStyle w:val="Heading3"/>
      </w:pPr>
      <w:r>
        <w:t>5.1.1</w:t>
      </w:r>
      <w:r w:rsidR="007C4612">
        <w:t>. Overall</w:t>
      </w:r>
      <w:r>
        <w:t xml:space="preserve"> levels of crime</w:t>
      </w:r>
      <w:r w:rsidR="005F292C">
        <w:t xml:space="preserve"> (2019-2020)</w:t>
      </w:r>
    </w:p>
    <w:p w14:paraId="1C4954D9" w14:textId="5F8E6DBA" w:rsidR="00AA1C7B" w:rsidRDefault="00AA1C7B" w:rsidP="00AA1C7B">
      <w:pPr>
        <w:rPr>
          <w:rFonts w:cs="Times New Roman"/>
        </w:rPr>
      </w:pPr>
      <w:r>
        <w:rPr>
          <w:rFonts w:cs="Times New Roman"/>
        </w:rPr>
        <w:t xml:space="preserve">Overall, the CSEW estimates that 13.3% of the Cleveland population were a victim of crime </w:t>
      </w:r>
      <w:r w:rsidR="005F292C">
        <w:rPr>
          <w:rFonts w:cs="Times New Roman"/>
        </w:rPr>
        <w:t>in the financial year 2019-2020</w:t>
      </w:r>
      <w:r>
        <w:rPr>
          <w:rFonts w:cs="Times New Roman"/>
        </w:rPr>
        <w:t xml:space="preserve">. </w:t>
      </w:r>
    </w:p>
    <w:p w14:paraId="4448D2CA" w14:textId="77777777" w:rsidR="00CD37B0" w:rsidRDefault="007C4612" w:rsidP="00CD37B0">
      <w:pPr>
        <w:pStyle w:val="Heading4"/>
      </w:pPr>
      <w:r>
        <w:t xml:space="preserve">5.1.1.1 </w:t>
      </w:r>
      <w:r w:rsidR="00CD37B0">
        <w:t>Total levels of crime and reporting</w:t>
      </w:r>
    </w:p>
    <w:p w14:paraId="38CB6494" w14:textId="77777777" w:rsidR="00CD37B0" w:rsidRDefault="00CD37B0" w:rsidP="00AA1C7B">
      <w:pPr>
        <w:rPr>
          <w:rFonts w:cs="Times New Roman"/>
        </w:rPr>
      </w:pPr>
      <w:r>
        <w:rPr>
          <w:rFonts w:cs="Times New Roman"/>
        </w:rPr>
        <w:t>The level of likely demand (in terms of numbers of people) is shown in Table 1 across the four local authorities. This is compared to the level of victims recorded by Cleveland Police.</w:t>
      </w:r>
    </w:p>
    <w:p w14:paraId="6DDE4965" w14:textId="77777777" w:rsidR="00CD37B0" w:rsidRPr="00CD37B0" w:rsidRDefault="00CD37B0" w:rsidP="00CD37B0">
      <w:pPr>
        <w:pStyle w:val="Caption"/>
        <w:keepNext/>
      </w:pPr>
      <w:r>
        <w:t xml:space="preserve">Table </w:t>
      </w:r>
      <w:r>
        <w:fldChar w:fldCharType="begin"/>
      </w:r>
      <w:r>
        <w:instrText xml:space="preserve"> SEQ Table \* ARABIC </w:instrText>
      </w:r>
      <w:r>
        <w:fldChar w:fldCharType="separate"/>
      </w:r>
      <w:r w:rsidR="001436DF">
        <w:rPr>
          <w:noProof/>
        </w:rPr>
        <w:t>1</w:t>
      </w:r>
      <w:r>
        <w:fldChar w:fldCharType="end"/>
      </w:r>
      <w:r w:rsidRPr="00963E5B">
        <w:t xml:space="preserve"> Estimated overall likely demand, the proportion of victims estimated from the CSEW 2019-2020 compared to the recorded victims to Cleveland Police (numbers) by </w:t>
      </w:r>
      <w:r>
        <w:t>local authority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0"/>
        <w:gridCol w:w="1416"/>
        <w:gridCol w:w="1275"/>
        <w:gridCol w:w="993"/>
        <w:gridCol w:w="870"/>
        <w:gridCol w:w="830"/>
        <w:gridCol w:w="719"/>
        <w:gridCol w:w="981"/>
        <w:gridCol w:w="892"/>
        <w:gridCol w:w="812"/>
        <w:gridCol w:w="12"/>
      </w:tblGrid>
      <w:tr w:rsidR="00CD37B0" w:rsidRPr="00963E5B" w14:paraId="4817252E" w14:textId="77777777" w:rsidTr="002E5AAF">
        <w:trPr>
          <w:gridAfter w:val="1"/>
          <w:wAfter w:w="6" w:type="pct"/>
          <w:trHeight w:val="600"/>
        </w:trPr>
        <w:tc>
          <w:tcPr>
            <w:tcW w:w="631" w:type="pct"/>
            <w:shd w:val="clear" w:color="auto" w:fill="3C64A0" w:themeFill="accent2"/>
            <w:noWrap/>
            <w:vAlign w:val="center"/>
            <w:hideMark/>
          </w:tcPr>
          <w:p w14:paraId="03B29A69" w14:textId="77777777" w:rsidR="00CD37B0" w:rsidRPr="00963E5B" w:rsidRDefault="00CD37B0" w:rsidP="002E5AAF">
            <w:pPr>
              <w:keepNext/>
              <w:spacing w:before="60" w:after="60" w:line="240" w:lineRule="auto"/>
              <w:jc w:val="center"/>
              <w:rPr>
                <w:rFonts w:ascii="Gill Sans MT" w:eastAsia="Times New Roman" w:hAnsi="Gill Sans MT" w:cs="Times New Roman"/>
                <w:b/>
                <w:color w:val="FFFFFF" w:themeColor="background1"/>
                <w:sz w:val="16"/>
                <w:szCs w:val="16"/>
                <w:lang w:val="en-US" w:eastAsia="en-GB"/>
              </w:rPr>
            </w:pPr>
            <w:r w:rsidRPr="00963E5B">
              <w:rPr>
                <w:rFonts w:ascii="Gill Sans MT" w:eastAsia="Times New Roman" w:hAnsi="Gill Sans MT" w:cs="Times New Roman"/>
                <w:b/>
                <w:color w:val="FFFFFF" w:themeColor="background1"/>
                <w:sz w:val="16"/>
                <w:szCs w:val="16"/>
                <w:lang w:val="en-US" w:eastAsia="en-GB"/>
              </w:rPr>
              <w:t>Personal characteristic</w:t>
            </w:r>
          </w:p>
        </w:tc>
        <w:tc>
          <w:tcPr>
            <w:tcW w:w="703" w:type="pct"/>
            <w:shd w:val="clear" w:color="auto" w:fill="3C64A0" w:themeFill="accent2"/>
            <w:vAlign w:val="bottom"/>
            <w:hideMark/>
          </w:tcPr>
          <w:p w14:paraId="75DA6537" w14:textId="77777777" w:rsidR="00CD37B0" w:rsidRPr="00963E5B" w:rsidRDefault="00CD37B0" w:rsidP="002E5AAF">
            <w:pPr>
              <w:keepNext/>
              <w:spacing w:before="60" w:after="60" w:line="240" w:lineRule="auto"/>
              <w:jc w:val="center"/>
              <w:rPr>
                <w:rFonts w:ascii="Gill Sans MT" w:eastAsia="Times New Roman" w:hAnsi="Gill Sans MT" w:cs="Times New Roman"/>
                <w:b/>
                <w:color w:val="FFFFFF" w:themeColor="background1"/>
                <w:sz w:val="16"/>
                <w:szCs w:val="16"/>
                <w:lang w:val="en-US" w:eastAsia="en-GB"/>
              </w:rPr>
            </w:pPr>
            <w:r w:rsidRPr="00963E5B">
              <w:rPr>
                <w:rFonts w:ascii="Gill Sans MT" w:eastAsia="Times New Roman" w:hAnsi="Gill Sans MT" w:cs="Times New Roman"/>
                <w:b/>
                <w:color w:val="FFFFFF" w:themeColor="background1"/>
                <w:sz w:val="16"/>
                <w:szCs w:val="16"/>
                <w:lang w:val="en-US" w:eastAsia="en-GB"/>
              </w:rPr>
              <w:t>All CSEW crime (excluding fraud and computer misuse)</w:t>
            </w:r>
          </w:p>
        </w:tc>
        <w:tc>
          <w:tcPr>
            <w:tcW w:w="1970" w:type="pct"/>
            <w:gridSpan w:val="4"/>
            <w:shd w:val="clear" w:color="auto" w:fill="3C64A0" w:themeFill="accent2"/>
            <w:noWrap/>
            <w:vAlign w:val="center"/>
            <w:hideMark/>
          </w:tcPr>
          <w:p w14:paraId="5669DC3A" w14:textId="77777777" w:rsidR="00CD37B0" w:rsidRPr="00963E5B" w:rsidRDefault="00CD37B0" w:rsidP="002E5AAF">
            <w:pPr>
              <w:keepNext/>
              <w:spacing w:before="60" w:after="60" w:line="240" w:lineRule="auto"/>
              <w:jc w:val="center"/>
              <w:rPr>
                <w:rFonts w:ascii="Gill Sans MT" w:eastAsia="Times New Roman" w:hAnsi="Gill Sans MT" w:cs="Times New Roman"/>
                <w:b/>
                <w:color w:val="FFFFFF" w:themeColor="background1"/>
                <w:sz w:val="16"/>
                <w:szCs w:val="16"/>
                <w:lang w:val="en-US" w:eastAsia="en-GB"/>
              </w:rPr>
            </w:pPr>
            <w:r w:rsidRPr="00963E5B">
              <w:rPr>
                <w:rFonts w:ascii="Gill Sans MT" w:eastAsia="Times New Roman" w:hAnsi="Gill Sans MT" w:cs="Times New Roman"/>
                <w:b/>
                <w:color w:val="FFFFFF" w:themeColor="background1"/>
                <w:sz w:val="16"/>
                <w:szCs w:val="16"/>
                <w:lang w:val="en-US" w:eastAsia="en-GB"/>
              </w:rPr>
              <w:t>Estimated Numbers derived from CSEW</w:t>
            </w:r>
          </w:p>
        </w:tc>
        <w:tc>
          <w:tcPr>
            <w:tcW w:w="1690" w:type="pct"/>
            <w:gridSpan w:val="4"/>
            <w:shd w:val="clear" w:color="auto" w:fill="3C64A0" w:themeFill="accent2"/>
            <w:vAlign w:val="center"/>
          </w:tcPr>
          <w:p w14:paraId="3632709E" w14:textId="77777777" w:rsidR="00CD37B0" w:rsidRPr="00963E5B" w:rsidRDefault="00CD37B0" w:rsidP="002E5AAF">
            <w:pPr>
              <w:keepNext/>
              <w:spacing w:before="60" w:after="60" w:line="240" w:lineRule="auto"/>
              <w:jc w:val="center"/>
              <w:rPr>
                <w:rFonts w:ascii="Gill Sans MT" w:eastAsia="Times New Roman" w:hAnsi="Gill Sans MT" w:cs="Times New Roman"/>
                <w:b/>
                <w:color w:val="FFFFFF" w:themeColor="background1"/>
                <w:sz w:val="16"/>
                <w:szCs w:val="16"/>
                <w:lang w:val="en-US" w:eastAsia="en-GB"/>
              </w:rPr>
            </w:pPr>
            <w:r w:rsidRPr="00963E5B">
              <w:rPr>
                <w:rFonts w:ascii="Gill Sans MT" w:eastAsia="Times New Roman" w:hAnsi="Gill Sans MT" w:cs="Times New Roman"/>
                <w:b/>
                <w:color w:val="FFFFFF" w:themeColor="background1"/>
                <w:sz w:val="16"/>
                <w:szCs w:val="16"/>
                <w:lang w:val="en-US" w:eastAsia="en-GB"/>
              </w:rPr>
              <w:t>Police Victims Data 2019-2020 (using CSEW definitions)</w:t>
            </w:r>
          </w:p>
        </w:tc>
      </w:tr>
      <w:tr w:rsidR="00CD37B0" w:rsidRPr="00963E5B" w14:paraId="38C0CC25" w14:textId="77777777" w:rsidTr="002E5AAF">
        <w:trPr>
          <w:trHeight w:val="600"/>
        </w:trPr>
        <w:tc>
          <w:tcPr>
            <w:tcW w:w="631" w:type="pct"/>
            <w:shd w:val="clear" w:color="auto" w:fill="BFBFBF" w:themeFill="background1" w:themeFillShade="BF"/>
            <w:noWrap/>
            <w:vAlign w:val="bottom"/>
            <w:hideMark/>
          </w:tcPr>
          <w:p w14:paraId="3AFA3000" w14:textId="77777777" w:rsidR="00CD37B0" w:rsidRPr="00963E5B" w:rsidRDefault="00CD37B0" w:rsidP="002E5AAF">
            <w:pPr>
              <w:keepNext/>
              <w:spacing w:before="60" w:after="60" w:line="240" w:lineRule="auto"/>
              <w:rPr>
                <w:rFonts w:ascii="Gill Sans MT" w:eastAsia="Times New Roman" w:hAnsi="Gill Sans MT" w:cs="Times New Roman"/>
                <w:color w:val="000000"/>
                <w:sz w:val="16"/>
                <w:szCs w:val="16"/>
                <w:lang w:val="en-US" w:eastAsia="en-GB"/>
              </w:rPr>
            </w:pPr>
          </w:p>
        </w:tc>
        <w:tc>
          <w:tcPr>
            <w:tcW w:w="703" w:type="pct"/>
            <w:shd w:val="clear" w:color="auto" w:fill="BFBFBF" w:themeFill="background1" w:themeFillShade="BF"/>
            <w:noWrap/>
            <w:vAlign w:val="bottom"/>
            <w:hideMark/>
          </w:tcPr>
          <w:p w14:paraId="2B10451F" w14:textId="77777777" w:rsidR="00CD37B0" w:rsidRPr="00963E5B" w:rsidRDefault="00CD37B0" w:rsidP="002E5AAF">
            <w:pPr>
              <w:keepNext/>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Percentage, victims once or more</w:t>
            </w:r>
          </w:p>
        </w:tc>
        <w:tc>
          <w:tcPr>
            <w:tcW w:w="633" w:type="pct"/>
            <w:shd w:val="clear" w:color="auto" w:fill="BFBFBF" w:themeFill="background1" w:themeFillShade="BF"/>
            <w:noWrap/>
            <w:vAlign w:val="bottom"/>
            <w:hideMark/>
          </w:tcPr>
          <w:p w14:paraId="2A3876ED" w14:textId="77777777" w:rsidR="00CD37B0" w:rsidRPr="00963E5B" w:rsidRDefault="00CD37B0" w:rsidP="002E5AAF">
            <w:pPr>
              <w:keepNext/>
              <w:spacing w:before="60" w:after="60" w:line="240" w:lineRule="auto"/>
              <w:jc w:val="center"/>
              <w:rPr>
                <w:rFonts w:ascii="Gill Sans MT" w:eastAsia="Times New Roman" w:hAnsi="Gill Sans MT" w:cs="Times New Roman"/>
                <w:color w:val="000000"/>
                <w:sz w:val="16"/>
                <w:szCs w:val="16"/>
                <w:lang w:val="en-US" w:eastAsia="en-GB"/>
              </w:rPr>
            </w:pPr>
            <w:r>
              <w:rPr>
                <w:rFonts w:ascii="Gill Sans MT" w:eastAsia="Times New Roman" w:hAnsi="Gill Sans MT" w:cs="Times New Roman"/>
                <w:color w:val="000000"/>
                <w:sz w:val="16"/>
                <w:szCs w:val="16"/>
                <w:lang w:val="en-US" w:eastAsia="en-GB"/>
              </w:rPr>
              <w:t>H’pool</w:t>
            </w:r>
          </w:p>
        </w:tc>
        <w:tc>
          <w:tcPr>
            <w:tcW w:w="493" w:type="pct"/>
            <w:shd w:val="clear" w:color="auto" w:fill="BFBFBF" w:themeFill="background1" w:themeFillShade="BF"/>
            <w:noWrap/>
            <w:vAlign w:val="bottom"/>
            <w:hideMark/>
          </w:tcPr>
          <w:p w14:paraId="53373292" w14:textId="77777777" w:rsidR="00CD37B0" w:rsidRPr="00963E5B" w:rsidRDefault="00CD37B0" w:rsidP="002E5AAF">
            <w:pPr>
              <w:keepNext/>
              <w:spacing w:before="60" w:after="60" w:line="240" w:lineRule="auto"/>
              <w:jc w:val="center"/>
              <w:rPr>
                <w:rFonts w:ascii="Gill Sans MT" w:eastAsia="Times New Roman" w:hAnsi="Gill Sans MT" w:cs="Times New Roman"/>
                <w:color w:val="000000"/>
                <w:sz w:val="16"/>
                <w:szCs w:val="16"/>
                <w:lang w:val="en-US" w:eastAsia="en-GB"/>
              </w:rPr>
            </w:pPr>
            <w:r>
              <w:rPr>
                <w:rFonts w:ascii="Gill Sans MT" w:eastAsia="Times New Roman" w:hAnsi="Gill Sans MT" w:cs="Times New Roman"/>
                <w:color w:val="000000"/>
                <w:sz w:val="16"/>
                <w:szCs w:val="16"/>
                <w:lang w:val="en-US" w:eastAsia="en-GB"/>
              </w:rPr>
              <w:t>M’brough</w:t>
            </w:r>
          </w:p>
        </w:tc>
        <w:tc>
          <w:tcPr>
            <w:tcW w:w="432" w:type="pct"/>
            <w:shd w:val="clear" w:color="auto" w:fill="BFBFBF" w:themeFill="background1" w:themeFillShade="BF"/>
            <w:vAlign w:val="bottom"/>
            <w:hideMark/>
          </w:tcPr>
          <w:p w14:paraId="079BE807" w14:textId="77777777" w:rsidR="00CD37B0" w:rsidRPr="00963E5B" w:rsidRDefault="00CD37B0" w:rsidP="002E5AAF">
            <w:pPr>
              <w:keepNext/>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Redcar &amp; Cleveland</w:t>
            </w:r>
          </w:p>
        </w:tc>
        <w:tc>
          <w:tcPr>
            <w:tcW w:w="412" w:type="pct"/>
            <w:shd w:val="clear" w:color="auto" w:fill="BFBFBF" w:themeFill="background1" w:themeFillShade="BF"/>
            <w:noWrap/>
            <w:vAlign w:val="bottom"/>
            <w:hideMark/>
          </w:tcPr>
          <w:p w14:paraId="032117FC" w14:textId="77777777" w:rsidR="00CD37B0" w:rsidRPr="00963E5B" w:rsidRDefault="00CD37B0" w:rsidP="002E5AAF">
            <w:pPr>
              <w:keepNext/>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Stockton</w:t>
            </w:r>
          </w:p>
        </w:tc>
        <w:tc>
          <w:tcPr>
            <w:tcW w:w="357" w:type="pct"/>
            <w:shd w:val="clear" w:color="auto" w:fill="BFBFBF" w:themeFill="background1" w:themeFillShade="BF"/>
            <w:noWrap/>
            <w:vAlign w:val="bottom"/>
            <w:hideMark/>
          </w:tcPr>
          <w:p w14:paraId="27A1BDF2" w14:textId="77777777" w:rsidR="00CD37B0" w:rsidRPr="00963E5B" w:rsidRDefault="00CD37B0" w:rsidP="002E5AAF">
            <w:pPr>
              <w:keepNext/>
              <w:spacing w:before="60" w:after="60" w:line="240" w:lineRule="auto"/>
              <w:jc w:val="center"/>
              <w:rPr>
                <w:rFonts w:ascii="Gill Sans MT" w:eastAsia="Times New Roman" w:hAnsi="Gill Sans MT" w:cs="Times New Roman"/>
                <w:color w:val="000000"/>
                <w:sz w:val="16"/>
                <w:szCs w:val="16"/>
                <w:lang w:val="en-US" w:eastAsia="en-GB"/>
              </w:rPr>
            </w:pPr>
            <w:r>
              <w:rPr>
                <w:rFonts w:ascii="Gill Sans MT" w:eastAsia="Times New Roman" w:hAnsi="Gill Sans MT" w:cs="Times New Roman"/>
                <w:color w:val="000000"/>
                <w:sz w:val="16"/>
                <w:szCs w:val="16"/>
                <w:lang w:val="en-US" w:eastAsia="en-GB"/>
              </w:rPr>
              <w:t>H’pool</w:t>
            </w:r>
          </w:p>
        </w:tc>
        <w:tc>
          <w:tcPr>
            <w:tcW w:w="487" w:type="pct"/>
            <w:shd w:val="clear" w:color="auto" w:fill="BFBFBF" w:themeFill="background1" w:themeFillShade="BF"/>
            <w:noWrap/>
            <w:vAlign w:val="bottom"/>
            <w:hideMark/>
          </w:tcPr>
          <w:p w14:paraId="0300A484" w14:textId="761464B0" w:rsidR="00CD37B0" w:rsidRPr="00963E5B" w:rsidRDefault="00CD37B0" w:rsidP="005F292C">
            <w:pPr>
              <w:keepNext/>
              <w:spacing w:before="60" w:after="60" w:line="240" w:lineRule="auto"/>
              <w:jc w:val="center"/>
              <w:rPr>
                <w:rFonts w:ascii="Gill Sans MT" w:eastAsia="Times New Roman" w:hAnsi="Gill Sans MT" w:cs="Times New Roman"/>
                <w:color w:val="000000"/>
                <w:sz w:val="16"/>
                <w:szCs w:val="16"/>
                <w:lang w:val="en-US" w:eastAsia="en-GB"/>
              </w:rPr>
            </w:pPr>
            <w:r>
              <w:rPr>
                <w:rFonts w:ascii="Gill Sans MT" w:eastAsia="Times New Roman" w:hAnsi="Gill Sans MT" w:cs="Times New Roman"/>
                <w:color w:val="000000"/>
                <w:sz w:val="16"/>
                <w:szCs w:val="16"/>
                <w:lang w:val="en-US" w:eastAsia="en-GB"/>
              </w:rPr>
              <w:t>M’brough</w:t>
            </w:r>
          </w:p>
        </w:tc>
        <w:tc>
          <w:tcPr>
            <w:tcW w:w="443" w:type="pct"/>
            <w:shd w:val="clear" w:color="auto" w:fill="BFBFBF" w:themeFill="background1" w:themeFillShade="BF"/>
            <w:vAlign w:val="bottom"/>
            <w:hideMark/>
          </w:tcPr>
          <w:p w14:paraId="4AB41DE4" w14:textId="77777777" w:rsidR="00CD37B0" w:rsidRPr="00963E5B" w:rsidRDefault="00CD37B0" w:rsidP="002E5AAF">
            <w:pPr>
              <w:keepNext/>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Redcar &amp; Cleveland</w:t>
            </w:r>
          </w:p>
        </w:tc>
        <w:tc>
          <w:tcPr>
            <w:tcW w:w="409" w:type="pct"/>
            <w:gridSpan w:val="2"/>
            <w:shd w:val="clear" w:color="auto" w:fill="BFBFBF" w:themeFill="background1" w:themeFillShade="BF"/>
            <w:noWrap/>
            <w:vAlign w:val="bottom"/>
            <w:hideMark/>
          </w:tcPr>
          <w:p w14:paraId="7AEB87AC" w14:textId="77777777" w:rsidR="00CD37B0" w:rsidRPr="00963E5B" w:rsidRDefault="00CD37B0" w:rsidP="002E5AAF">
            <w:pPr>
              <w:keepNext/>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Stockton</w:t>
            </w:r>
          </w:p>
        </w:tc>
      </w:tr>
      <w:tr w:rsidR="00CD37B0" w:rsidRPr="00963E5B" w14:paraId="31558951" w14:textId="77777777" w:rsidTr="002E5AAF">
        <w:trPr>
          <w:trHeight w:val="300"/>
        </w:trPr>
        <w:tc>
          <w:tcPr>
            <w:tcW w:w="631" w:type="pct"/>
            <w:noWrap/>
            <w:vAlign w:val="bottom"/>
            <w:hideMark/>
          </w:tcPr>
          <w:p w14:paraId="57646841" w14:textId="77777777" w:rsidR="00CD37B0" w:rsidRPr="00963E5B" w:rsidRDefault="00CD37B0" w:rsidP="002E5AAF">
            <w:pPr>
              <w:spacing w:before="60" w:after="60" w:line="240" w:lineRule="auto"/>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ALL ADULTS</w:t>
            </w:r>
          </w:p>
        </w:tc>
        <w:tc>
          <w:tcPr>
            <w:tcW w:w="703" w:type="pct"/>
            <w:noWrap/>
            <w:vAlign w:val="bottom"/>
            <w:hideMark/>
          </w:tcPr>
          <w:p w14:paraId="42006406" w14:textId="77777777" w:rsidR="00CD37B0" w:rsidRPr="00963E5B" w:rsidRDefault="00CD37B0"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13.3</w:t>
            </w:r>
          </w:p>
        </w:tc>
        <w:tc>
          <w:tcPr>
            <w:tcW w:w="633" w:type="pct"/>
            <w:noWrap/>
            <w:vAlign w:val="bottom"/>
            <w:hideMark/>
          </w:tcPr>
          <w:p w14:paraId="240A0EED" w14:textId="77777777" w:rsidR="00CD37B0" w:rsidRPr="00963E5B" w:rsidRDefault="00CD37B0"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10021</w:t>
            </w:r>
          </w:p>
        </w:tc>
        <w:tc>
          <w:tcPr>
            <w:tcW w:w="493" w:type="pct"/>
            <w:noWrap/>
            <w:vAlign w:val="bottom"/>
            <w:hideMark/>
          </w:tcPr>
          <w:p w14:paraId="30EB5E49" w14:textId="77777777" w:rsidR="00CD37B0" w:rsidRPr="00963E5B" w:rsidRDefault="00CD37B0"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14787</w:t>
            </w:r>
          </w:p>
        </w:tc>
        <w:tc>
          <w:tcPr>
            <w:tcW w:w="432" w:type="pct"/>
            <w:noWrap/>
            <w:vAlign w:val="bottom"/>
            <w:hideMark/>
          </w:tcPr>
          <w:p w14:paraId="508CD53C" w14:textId="77777777" w:rsidR="00CD37B0" w:rsidRPr="00963E5B" w:rsidRDefault="00CD37B0"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14889</w:t>
            </w:r>
          </w:p>
        </w:tc>
        <w:tc>
          <w:tcPr>
            <w:tcW w:w="412" w:type="pct"/>
            <w:noWrap/>
            <w:vAlign w:val="bottom"/>
            <w:hideMark/>
          </w:tcPr>
          <w:p w14:paraId="45DD39E9" w14:textId="77777777" w:rsidR="00CD37B0" w:rsidRPr="00963E5B" w:rsidRDefault="00CD37B0"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21013</w:t>
            </w:r>
          </w:p>
        </w:tc>
        <w:tc>
          <w:tcPr>
            <w:tcW w:w="357" w:type="pct"/>
            <w:noWrap/>
            <w:vAlign w:val="bottom"/>
            <w:hideMark/>
          </w:tcPr>
          <w:p w14:paraId="530374B0" w14:textId="77777777" w:rsidR="00CD37B0" w:rsidRPr="00963E5B" w:rsidRDefault="00CD37B0"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5812</w:t>
            </w:r>
          </w:p>
        </w:tc>
        <w:tc>
          <w:tcPr>
            <w:tcW w:w="487" w:type="pct"/>
            <w:noWrap/>
            <w:vAlign w:val="bottom"/>
            <w:hideMark/>
          </w:tcPr>
          <w:p w14:paraId="46A063FF" w14:textId="77777777" w:rsidR="00CD37B0" w:rsidRPr="00963E5B" w:rsidRDefault="00CD37B0"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11621</w:t>
            </w:r>
          </w:p>
        </w:tc>
        <w:tc>
          <w:tcPr>
            <w:tcW w:w="443" w:type="pct"/>
            <w:noWrap/>
            <w:vAlign w:val="bottom"/>
            <w:hideMark/>
          </w:tcPr>
          <w:p w14:paraId="1229023C" w14:textId="77777777" w:rsidR="00CD37B0" w:rsidRPr="00963E5B" w:rsidRDefault="00CD37B0"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6380</w:t>
            </w:r>
          </w:p>
        </w:tc>
        <w:tc>
          <w:tcPr>
            <w:tcW w:w="409" w:type="pct"/>
            <w:gridSpan w:val="2"/>
            <w:noWrap/>
            <w:vAlign w:val="bottom"/>
            <w:hideMark/>
          </w:tcPr>
          <w:p w14:paraId="4A476E0B" w14:textId="77777777" w:rsidR="00CD37B0" w:rsidRPr="00963E5B" w:rsidRDefault="00CD37B0"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9544</w:t>
            </w:r>
          </w:p>
        </w:tc>
      </w:tr>
      <w:tr w:rsidR="00CD37B0" w:rsidRPr="00963E5B" w14:paraId="2509F3C6" w14:textId="77777777" w:rsidTr="002E5AAF">
        <w:trPr>
          <w:trHeight w:val="300"/>
        </w:trPr>
        <w:tc>
          <w:tcPr>
            <w:tcW w:w="631" w:type="pct"/>
            <w:noWrap/>
            <w:vAlign w:val="bottom"/>
            <w:hideMark/>
          </w:tcPr>
          <w:p w14:paraId="3981C2CA" w14:textId="77777777" w:rsidR="00CD37B0" w:rsidRPr="00963E5B" w:rsidRDefault="00CD37B0" w:rsidP="002E5AAF">
            <w:pPr>
              <w:spacing w:before="60" w:after="60" w:line="240" w:lineRule="auto"/>
              <w:rPr>
                <w:rFonts w:ascii="Gill Sans MT" w:eastAsia="Times New Roman" w:hAnsi="Gill Sans MT" w:cs="Times New Roman"/>
                <w:color w:val="000000"/>
                <w:sz w:val="16"/>
                <w:szCs w:val="16"/>
                <w:lang w:val="en-US" w:eastAsia="en-GB"/>
              </w:rPr>
            </w:pPr>
          </w:p>
        </w:tc>
        <w:tc>
          <w:tcPr>
            <w:tcW w:w="703" w:type="pct"/>
            <w:noWrap/>
            <w:vAlign w:val="bottom"/>
            <w:hideMark/>
          </w:tcPr>
          <w:p w14:paraId="421A9B78" w14:textId="77777777" w:rsidR="00CD37B0" w:rsidRPr="00963E5B" w:rsidRDefault="00CD37B0" w:rsidP="002E5AAF">
            <w:pPr>
              <w:spacing w:before="60" w:after="60" w:line="240" w:lineRule="auto"/>
              <w:jc w:val="left"/>
              <w:rPr>
                <w:rFonts w:ascii="Gill Sans MT" w:hAnsi="Gill Sans MT"/>
                <w:sz w:val="16"/>
                <w:szCs w:val="16"/>
                <w:lang w:eastAsia="en-GB"/>
              </w:rPr>
            </w:pPr>
          </w:p>
        </w:tc>
        <w:tc>
          <w:tcPr>
            <w:tcW w:w="633" w:type="pct"/>
            <w:noWrap/>
            <w:vAlign w:val="bottom"/>
            <w:hideMark/>
          </w:tcPr>
          <w:p w14:paraId="11CB2D81" w14:textId="77777777" w:rsidR="00CD37B0" w:rsidRPr="00963E5B" w:rsidRDefault="00CD37B0" w:rsidP="002E5AAF">
            <w:pPr>
              <w:spacing w:before="60" w:after="60" w:line="240" w:lineRule="auto"/>
              <w:jc w:val="left"/>
              <w:rPr>
                <w:rFonts w:ascii="Gill Sans MT" w:hAnsi="Gill Sans MT"/>
                <w:sz w:val="16"/>
                <w:szCs w:val="16"/>
                <w:lang w:eastAsia="en-GB"/>
              </w:rPr>
            </w:pPr>
          </w:p>
        </w:tc>
        <w:tc>
          <w:tcPr>
            <w:tcW w:w="493" w:type="pct"/>
            <w:noWrap/>
            <w:vAlign w:val="bottom"/>
            <w:hideMark/>
          </w:tcPr>
          <w:p w14:paraId="3A9D5859" w14:textId="77777777" w:rsidR="00CD37B0" w:rsidRPr="00963E5B" w:rsidRDefault="00CD37B0" w:rsidP="002E5AAF">
            <w:pPr>
              <w:spacing w:before="60" w:after="60" w:line="240" w:lineRule="auto"/>
              <w:jc w:val="left"/>
              <w:rPr>
                <w:rFonts w:ascii="Gill Sans MT" w:hAnsi="Gill Sans MT"/>
                <w:sz w:val="16"/>
                <w:szCs w:val="16"/>
                <w:lang w:eastAsia="en-GB"/>
              </w:rPr>
            </w:pPr>
          </w:p>
        </w:tc>
        <w:tc>
          <w:tcPr>
            <w:tcW w:w="432" w:type="pct"/>
            <w:noWrap/>
            <w:vAlign w:val="bottom"/>
            <w:hideMark/>
          </w:tcPr>
          <w:p w14:paraId="415327CC" w14:textId="77777777" w:rsidR="00CD37B0" w:rsidRPr="00963E5B" w:rsidRDefault="00CD37B0" w:rsidP="002E5AAF">
            <w:pPr>
              <w:spacing w:before="60" w:after="60" w:line="240" w:lineRule="auto"/>
              <w:jc w:val="left"/>
              <w:rPr>
                <w:rFonts w:ascii="Gill Sans MT" w:hAnsi="Gill Sans MT"/>
                <w:sz w:val="16"/>
                <w:szCs w:val="16"/>
                <w:lang w:eastAsia="en-GB"/>
              </w:rPr>
            </w:pPr>
          </w:p>
        </w:tc>
        <w:tc>
          <w:tcPr>
            <w:tcW w:w="412" w:type="pct"/>
            <w:noWrap/>
            <w:vAlign w:val="bottom"/>
            <w:hideMark/>
          </w:tcPr>
          <w:p w14:paraId="2E2A924E" w14:textId="77777777" w:rsidR="00CD37B0" w:rsidRPr="00963E5B" w:rsidRDefault="00CD37B0" w:rsidP="002E5AAF">
            <w:pPr>
              <w:spacing w:before="60" w:after="60" w:line="240" w:lineRule="auto"/>
              <w:jc w:val="left"/>
              <w:rPr>
                <w:rFonts w:ascii="Gill Sans MT" w:hAnsi="Gill Sans MT"/>
                <w:sz w:val="16"/>
                <w:szCs w:val="16"/>
                <w:lang w:eastAsia="en-GB"/>
              </w:rPr>
            </w:pPr>
          </w:p>
        </w:tc>
        <w:tc>
          <w:tcPr>
            <w:tcW w:w="357" w:type="pct"/>
            <w:noWrap/>
            <w:vAlign w:val="bottom"/>
            <w:hideMark/>
          </w:tcPr>
          <w:p w14:paraId="323B81F8" w14:textId="77777777" w:rsidR="00CD37B0" w:rsidRPr="00963E5B" w:rsidRDefault="00CD37B0" w:rsidP="002E5AAF">
            <w:pPr>
              <w:spacing w:before="60" w:after="60" w:line="240" w:lineRule="auto"/>
              <w:jc w:val="left"/>
              <w:rPr>
                <w:rFonts w:ascii="Gill Sans MT" w:hAnsi="Gill Sans MT"/>
                <w:sz w:val="16"/>
                <w:szCs w:val="16"/>
                <w:lang w:eastAsia="en-GB"/>
              </w:rPr>
            </w:pPr>
          </w:p>
        </w:tc>
        <w:tc>
          <w:tcPr>
            <w:tcW w:w="487" w:type="pct"/>
            <w:noWrap/>
            <w:vAlign w:val="bottom"/>
            <w:hideMark/>
          </w:tcPr>
          <w:p w14:paraId="2FF5D372" w14:textId="77777777" w:rsidR="00CD37B0" w:rsidRPr="00963E5B" w:rsidRDefault="00CD37B0" w:rsidP="002E5AAF">
            <w:pPr>
              <w:spacing w:before="60" w:after="60" w:line="240" w:lineRule="auto"/>
              <w:jc w:val="left"/>
              <w:rPr>
                <w:rFonts w:ascii="Gill Sans MT" w:hAnsi="Gill Sans MT"/>
                <w:sz w:val="16"/>
                <w:szCs w:val="16"/>
                <w:lang w:eastAsia="en-GB"/>
              </w:rPr>
            </w:pPr>
          </w:p>
        </w:tc>
        <w:tc>
          <w:tcPr>
            <w:tcW w:w="443" w:type="pct"/>
            <w:noWrap/>
            <w:vAlign w:val="bottom"/>
            <w:hideMark/>
          </w:tcPr>
          <w:p w14:paraId="04BD99C7" w14:textId="77777777" w:rsidR="00CD37B0" w:rsidRPr="00963E5B" w:rsidRDefault="00CD37B0" w:rsidP="002E5AAF">
            <w:pPr>
              <w:spacing w:before="60" w:after="60" w:line="240" w:lineRule="auto"/>
              <w:jc w:val="left"/>
              <w:rPr>
                <w:rFonts w:ascii="Gill Sans MT" w:hAnsi="Gill Sans MT"/>
                <w:sz w:val="16"/>
                <w:szCs w:val="16"/>
                <w:lang w:eastAsia="en-GB"/>
              </w:rPr>
            </w:pPr>
          </w:p>
        </w:tc>
        <w:tc>
          <w:tcPr>
            <w:tcW w:w="409" w:type="pct"/>
            <w:gridSpan w:val="2"/>
            <w:noWrap/>
            <w:vAlign w:val="bottom"/>
            <w:hideMark/>
          </w:tcPr>
          <w:p w14:paraId="78C12734" w14:textId="77777777" w:rsidR="00CD37B0" w:rsidRPr="00963E5B" w:rsidRDefault="00CD37B0" w:rsidP="002E5AAF">
            <w:pPr>
              <w:spacing w:before="60" w:after="60" w:line="240" w:lineRule="auto"/>
              <w:jc w:val="left"/>
              <w:rPr>
                <w:rFonts w:ascii="Gill Sans MT" w:hAnsi="Gill Sans MT"/>
                <w:sz w:val="16"/>
                <w:szCs w:val="16"/>
                <w:lang w:eastAsia="en-GB"/>
              </w:rPr>
            </w:pPr>
          </w:p>
        </w:tc>
      </w:tr>
      <w:tr w:rsidR="00CD37B0" w:rsidRPr="00963E5B" w14:paraId="103F2EFF" w14:textId="77777777" w:rsidTr="002E5AAF">
        <w:trPr>
          <w:trHeight w:val="300"/>
        </w:trPr>
        <w:tc>
          <w:tcPr>
            <w:tcW w:w="631" w:type="pct"/>
            <w:noWrap/>
            <w:vAlign w:val="bottom"/>
          </w:tcPr>
          <w:p w14:paraId="09D9AC67" w14:textId="77777777" w:rsidR="00CD37B0" w:rsidRPr="000A54BD" w:rsidRDefault="00CD37B0" w:rsidP="002E5AAF">
            <w:pPr>
              <w:spacing w:before="60" w:after="60" w:line="240" w:lineRule="auto"/>
              <w:rPr>
                <w:rFonts w:ascii="Gill Sans MT" w:eastAsia="Times New Roman" w:hAnsi="Gill Sans MT" w:cs="Times New Roman"/>
                <w:b/>
                <w:color w:val="000000"/>
                <w:sz w:val="16"/>
                <w:szCs w:val="16"/>
                <w:lang w:val="en-US" w:eastAsia="en-GB"/>
              </w:rPr>
            </w:pPr>
            <w:r w:rsidRPr="000A54BD">
              <w:rPr>
                <w:rFonts w:ascii="Gill Sans MT" w:eastAsia="Times New Roman" w:hAnsi="Gill Sans MT" w:cs="Times New Roman"/>
                <w:b/>
                <w:color w:val="000000"/>
                <w:sz w:val="16"/>
                <w:szCs w:val="16"/>
                <w:lang w:val="en-US" w:eastAsia="en-GB"/>
              </w:rPr>
              <w:t>Total</w:t>
            </w:r>
          </w:p>
        </w:tc>
        <w:tc>
          <w:tcPr>
            <w:tcW w:w="703" w:type="pct"/>
            <w:noWrap/>
            <w:vAlign w:val="bottom"/>
          </w:tcPr>
          <w:p w14:paraId="7EB7AB1B" w14:textId="77777777" w:rsidR="00CD37B0" w:rsidRPr="000A54BD" w:rsidRDefault="00CD37B0" w:rsidP="002E5AAF">
            <w:pPr>
              <w:spacing w:before="60" w:after="60" w:line="240" w:lineRule="auto"/>
              <w:jc w:val="center"/>
              <w:rPr>
                <w:rFonts w:ascii="Gill Sans MT" w:eastAsia="Times New Roman" w:hAnsi="Gill Sans MT" w:cs="Times New Roman"/>
                <w:b/>
                <w:color w:val="000000"/>
                <w:sz w:val="16"/>
                <w:szCs w:val="16"/>
                <w:lang w:val="en-US" w:eastAsia="en-GB"/>
              </w:rPr>
            </w:pPr>
          </w:p>
        </w:tc>
        <w:tc>
          <w:tcPr>
            <w:tcW w:w="1970" w:type="pct"/>
            <w:gridSpan w:val="4"/>
            <w:noWrap/>
            <w:vAlign w:val="bottom"/>
          </w:tcPr>
          <w:p w14:paraId="672C13C8" w14:textId="77777777" w:rsidR="00CD37B0" w:rsidRPr="000A54BD" w:rsidRDefault="00CD37B0" w:rsidP="002E5AAF">
            <w:pPr>
              <w:spacing w:before="60" w:after="60" w:line="240" w:lineRule="auto"/>
              <w:jc w:val="center"/>
              <w:rPr>
                <w:rFonts w:ascii="Gill Sans MT" w:eastAsia="Times New Roman" w:hAnsi="Gill Sans MT" w:cs="Times New Roman"/>
                <w:b/>
                <w:color w:val="000000"/>
                <w:sz w:val="16"/>
                <w:szCs w:val="16"/>
                <w:lang w:val="en-US" w:eastAsia="en-GB"/>
              </w:rPr>
            </w:pPr>
            <w:r w:rsidRPr="000A54BD">
              <w:rPr>
                <w:rFonts w:ascii="Gill Sans MT" w:eastAsia="Times New Roman" w:hAnsi="Gill Sans MT" w:cs="Times New Roman"/>
                <w:b/>
                <w:color w:val="000000"/>
                <w:sz w:val="16"/>
                <w:szCs w:val="16"/>
                <w:lang w:val="en-US" w:eastAsia="en-GB"/>
              </w:rPr>
              <w:t>60,710</w:t>
            </w:r>
          </w:p>
        </w:tc>
        <w:tc>
          <w:tcPr>
            <w:tcW w:w="1696" w:type="pct"/>
            <w:gridSpan w:val="5"/>
            <w:noWrap/>
            <w:vAlign w:val="bottom"/>
          </w:tcPr>
          <w:p w14:paraId="20FFCBEE" w14:textId="77777777" w:rsidR="00CD37B0" w:rsidRPr="000A54BD" w:rsidRDefault="00CD37B0" w:rsidP="002E5AAF">
            <w:pPr>
              <w:spacing w:before="60" w:after="60" w:line="240" w:lineRule="auto"/>
              <w:jc w:val="center"/>
              <w:rPr>
                <w:rFonts w:ascii="Gill Sans MT" w:eastAsia="Times New Roman" w:hAnsi="Gill Sans MT" w:cs="Times New Roman"/>
                <w:b/>
                <w:color w:val="000000"/>
                <w:sz w:val="16"/>
                <w:szCs w:val="16"/>
                <w:lang w:val="en-US" w:eastAsia="en-GB"/>
              </w:rPr>
            </w:pPr>
            <w:r>
              <w:rPr>
                <w:rFonts w:ascii="Gill Sans MT" w:eastAsia="Times New Roman" w:hAnsi="Gill Sans MT" w:cs="Times New Roman"/>
                <w:b/>
                <w:color w:val="000000"/>
                <w:sz w:val="16"/>
                <w:szCs w:val="16"/>
                <w:lang w:val="en-US" w:eastAsia="en-GB"/>
              </w:rPr>
              <w:t>33,357</w:t>
            </w:r>
          </w:p>
        </w:tc>
      </w:tr>
    </w:tbl>
    <w:p w14:paraId="62FAB5B1" w14:textId="77777777" w:rsidR="00CD37B0" w:rsidRDefault="00CD37B0" w:rsidP="00AA1C7B">
      <w:pPr>
        <w:rPr>
          <w:rFonts w:cs="Times New Roman"/>
        </w:rPr>
      </w:pPr>
    </w:p>
    <w:p w14:paraId="471924F6" w14:textId="77777777" w:rsidR="00CD37B0" w:rsidRDefault="00CD37B0" w:rsidP="00AA1C7B">
      <w:pPr>
        <w:rPr>
          <w:rFonts w:cs="Times New Roman"/>
        </w:rPr>
      </w:pPr>
      <w:r>
        <w:rPr>
          <w:rFonts w:cs="Times New Roman"/>
        </w:rPr>
        <w:t xml:space="preserve">Using CSEW data it can therefore be estimated that there were 60,710 victims of crime in the Cleveland Police force area in 2019-2020. </w:t>
      </w:r>
      <w:r w:rsidR="007C4612">
        <w:rPr>
          <w:rFonts w:cs="Times New Roman"/>
        </w:rPr>
        <w:t xml:space="preserve">33,357 victims of crime were known to Cleveland Police. </w:t>
      </w:r>
    </w:p>
    <w:p w14:paraId="1BEA3E91" w14:textId="77777777" w:rsidR="00CD37B0" w:rsidRDefault="00CD37B0" w:rsidP="00AA1C7B">
      <w:pPr>
        <w:rPr>
          <w:rFonts w:cs="Times New Roman"/>
        </w:rPr>
      </w:pPr>
    </w:p>
    <w:p w14:paraId="0DEC4E2C" w14:textId="77777777" w:rsidR="005F292C" w:rsidRDefault="005F292C" w:rsidP="00AA1C7B">
      <w:pPr>
        <w:rPr>
          <w:rFonts w:cs="Times New Roman"/>
        </w:rPr>
      </w:pPr>
    </w:p>
    <w:p w14:paraId="3D7FA26F" w14:textId="77777777" w:rsidR="005F292C" w:rsidRDefault="005F292C" w:rsidP="00AA1C7B">
      <w:pPr>
        <w:rPr>
          <w:rFonts w:cs="Times New Roman"/>
        </w:rPr>
      </w:pPr>
    </w:p>
    <w:p w14:paraId="046EFBA6" w14:textId="77777777" w:rsidR="00CD37B0" w:rsidRDefault="00CD37B0" w:rsidP="00AA1C7B">
      <w:pPr>
        <w:rPr>
          <w:rFonts w:cs="Times New Roman"/>
        </w:rPr>
      </w:pPr>
    </w:p>
    <w:p w14:paraId="30B8C0E9" w14:textId="77777777" w:rsidR="00CD37B0" w:rsidRDefault="007C4612" w:rsidP="00CD37B0">
      <w:pPr>
        <w:pStyle w:val="Heading4"/>
      </w:pPr>
      <w:r>
        <w:lastRenderedPageBreak/>
        <w:t xml:space="preserve">5.1.1.2 </w:t>
      </w:r>
      <w:r w:rsidR="00CD37B0">
        <w:t>Total levels of crime and reporting by gender</w:t>
      </w:r>
    </w:p>
    <w:p w14:paraId="3ACD6790" w14:textId="77777777" w:rsidR="00CD37B0" w:rsidRDefault="007C4612" w:rsidP="00CD37B0">
      <w:r>
        <w:t xml:space="preserve">The CSEW and police data is looked at by gender at Table 2. </w:t>
      </w:r>
    </w:p>
    <w:p w14:paraId="750ACCA3" w14:textId="77777777" w:rsidR="00CD37B0" w:rsidRPr="00CD37B0" w:rsidRDefault="00CD37B0" w:rsidP="007C4612">
      <w:pPr>
        <w:pStyle w:val="Caption"/>
        <w:keepNext/>
      </w:pPr>
      <w:r>
        <w:t xml:space="preserve">Table </w:t>
      </w:r>
      <w:r>
        <w:fldChar w:fldCharType="begin"/>
      </w:r>
      <w:r>
        <w:instrText xml:space="preserve"> SEQ Table \* ARABIC </w:instrText>
      </w:r>
      <w:r>
        <w:fldChar w:fldCharType="separate"/>
      </w:r>
      <w:r w:rsidR="001436DF">
        <w:rPr>
          <w:noProof/>
        </w:rPr>
        <w:t>2</w:t>
      </w:r>
      <w:r>
        <w:fldChar w:fldCharType="end"/>
      </w:r>
      <w:r w:rsidRPr="00963E5B">
        <w:t xml:space="preserve"> Estimated overall likely demand, the proportion of victims estimated from the CSEW 2019-2020 compared to the recorded victims to Cleveland Police (numbers) by </w:t>
      </w:r>
      <w:r>
        <w:t>gender/local authority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0"/>
        <w:gridCol w:w="1416"/>
        <w:gridCol w:w="1275"/>
        <w:gridCol w:w="993"/>
        <w:gridCol w:w="870"/>
        <w:gridCol w:w="830"/>
        <w:gridCol w:w="719"/>
        <w:gridCol w:w="981"/>
        <w:gridCol w:w="892"/>
        <w:gridCol w:w="812"/>
        <w:gridCol w:w="12"/>
      </w:tblGrid>
      <w:tr w:rsidR="00CD37B0" w:rsidRPr="00963E5B" w14:paraId="77F84CEF" w14:textId="77777777" w:rsidTr="002E5AAF">
        <w:trPr>
          <w:gridAfter w:val="1"/>
          <w:wAfter w:w="6" w:type="pct"/>
          <w:trHeight w:val="600"/>
        </w:trPr>
        <w:tc>
          <w:tcPr>
            <w:tcW w:w="631" w:type="pct"/>
            <w:shd w:val="clear" w:color="auto" w:fill="3C64A0" w:themeFill="accent2"/>
            <w:noWrap/>
            <w:vAlign w:val="center"/>
            <w:hideMark/>
          </w:tcPr>
          <w:p w14:paraId="3A597470" w14:textId="77777777" w:rsidR="00CD37B0" w:rsidRPr="00963E5B" w:rsidRDefault="00CD37B0" w:rsidP="002E5AAF">
            <w:pPr>
              <w:keepNext/>
              <w:spacing w:before="60" w:after="60" w:line="240" w:lineRule="auto"/>
              <w:jc w:val="center"/>
              <w:rPr>
                <w:rFonts w:ascii="Gill Sans MT" w:eastAsia="Times New Roman" w:hAnsi="Gill Sans MT" w:cs="Times New Roman"/>
                <w:b/>
                <w:color w:val="FFFFFF" w:themeColor="background1"/>
                <w:sz w:val="16"/>
                <w:szCs w:val="16"/>
                <w:lang w:val="en-US" w:eastAsia="en-GB"/>
              </w:rPr>
            </w:pPr>
            <w:r w:rsidRPr="00963E5B">
              <w:rPr>
                <w:rFonts w:ascii="Gill Sans MT" w:eastAsia="Times New Roman" w:hAnsi="Gill Sans MT" w:cs="Times New Roman"/>
                <w:b/>
                <w:color w:val="FFFFFF" w:themeColor="background1"/>
                <w:sz w:val="16"/>
                <w:szCs w:val="16"/>
                <w:lang w:val="en-US" w:eastAsia="en-GB"/>
              </w:rPr>
              <w:t>Personal characteristic</w:t>
            </w:r>
          </w:p>
        </w:tc>
        <w:tc>
          <w:tcPr>
            <w:tcW w:w="703" w:type="pct"/>
            <w:shd w:val="clear" w:color="auto" w:fill="3C64A0" w:themeFill="accent2"/>
            <w:vAlign w:val="bottom"/>
            <w:hideMark/>
          </w:tcPr>
          <w:p w14:paraId="14D4C3D5" w14:textId="77777777" w:rsidR="00CD37B0" w:rsidRPr="00963E5B" w:rsidRDefault="00CD37B0" w:rsidP="002E5AAF">
            <w:pPr>
              <w:keepNext/>
              <w:spacing w:before="60" w:after="60" w:line="240" w:lineRule="auto"/>
              <w:jc w:val="center"/>
              <w:rPr>
                <w:rFonts w:ascii="Gill Sans MT" w:eastAsia="Times New Roman" w:hAnsi="Gill Sans MT" w:cs="Times New Roman"/>
                <w:b/>
                <w:color w:val="FFFFFF" w:themeColor="background1"/>
                <w:sz w:val="16"/>
                <w:szCs w:val="16"/>
                <w:lang w:val="en-US" w:eastAsia="en-GB"/>
              </w:rPr>
            </w:pPr>
            <w:r w:rsidRPr="00963E5B">
              <w:rPr>
                <w:rFonts w:ascii="Gill Sans MT" w:eastAsia="Times New Roman" w:hAnsi="Gill Sans MT" w:cs="Times New Roman"/>
                <w:b/>
                <w:color w:val="FFFFFF" w:themeColor="background1"/>
                <w:sz w:val="16"/>
                <w:szCs w:val="16"/>
                <w:lang w:val="en-US" w:eastAsia="en-GB"/>
              </w:rPr>
              <w:t>All CSEW crime (excluding fraud and computer misuse)</w:t>
            </w:r>
          </w:p>
        </w:tc>
        <w:tc>
          <w:tcPr>
            <w:tcW w:w="1970" w:type="pct"/>
            <w:gridSpan w:val="4"/>
            <w:shd w:val="clear" w:color="auto" w:fill="3C64A0" w:themeFill="accent2"/>
            <w:noWrap/>
            <w:vAlign w:val="center"/>
            <w:hideMark/>
          </w:tcPr>
          <w:p w14:paraId="41697F5F" w14:textId="77777777" w:rsidR="00CD37B0" w:rsidRPr="00963E5B" w:rsidRDefault="00CD37B0" w:rsidP="002E5AAF">
            <w:pPr>
              <w:keepNext/>
              <w:spacing w:before="60" w:after="60" w:line="240" w:lineRule="auto"/>
              <w:jc w:val="center"/>
              <w:rPr>
                <w:rFonts w:ascii="Gill Sans MT" w:eastAsia="Times New Roman" w:hAnsi="Gill Sans MT" w:cs="Times New Roman"/>
                <w:b/>
                <w:color w:val="FFFFFF" w:themeColor="background1"/>
                <w:sz w:val="16"/>
                <w:szCs w:val="16"/>
                <w:lang w:val="en-US" w:eastAsia="en-GB"/>
              </w:rPr>
            </w:pPr>
            <w:r w:rsidRPr="00963E5B">
              <w:rPr>
                <w:rFonts w:ascii="Gill Sans MT" w:eastAsia="Times New Roman" w:hAnsi="Gill Sans MT" w:cs="Times New Roman"/>
                <w:b/>
                <w:color w:val="FFFFFF" w:themeColor="background1"/>
                <w:sz w:val="16"/>
                <w:szCs w:val="16"/>
                <w:lang w:val="en-US" w:eastAsia="en-GB"/>
              </w:rPr>
              <w:t>Estimated Numbers derived from CSEW</w:t>
            </w:r>
          </w:p>
        </w:tc>
        <w:tc>
          <w:tcPr>
            <w:tcW w:w="1690" w:type="pct"/>
            <w:gridSpan w:val="4"/>
            <w:shd w:val="clear" w:color="auto" w:fill="3C64A0" w:themeFill="accent2"/>
            <w:vAlign w:val="center"/>
          </w:tcPr>
          <w:p w14:paraId="074833CF" w14:textId="77777777" w:rsidR="00CD37B0" w:rsidRPr="00963E5B" w:rsidRDefault="00CD37B0" w:rsidP="002E5AAF">
            <w:pPr>
              <w:keepNext/>
              <w:spacing w:before="60" w:after="60" w:line="240" w:lineRule="auto"/>
              <w:jc w:val="center"/>
              <w:rPr>
                <w:rFonts w:ascii="Gill Sans MT" w:eastAsia="Times New Roman" w:hAnsi="Gill Sans MT" w:cs="Times New Roman"/>
                <w:b/>
                <w:color w:val="FFFFFF" w:themeColor="background1"/>
                <w:sz w:val="16"/>
                <w:szCs w:val="16"/>
                <w:lang w:val="en-US" w:eastAsia="en-GB"/>
              </w:rPr>
            </w:pPr>
            <w:r w:rsidRPr="00963E5B">
              <w:rPr>
                <w:rFonts w:ascii="Gill Sans MT" w:eastAsia="Times New Roman" w:hAnsi="Gill Sans MT" w:cs="Times New Roman"/>
                <w:b/>
                <w:color w:val="FFFFFF" w:themeColor="background1"/>
                <w:sz w:val="16"/>
                <w:szCs w:val="16"/>
                <w:lang w:val="en-US" w:eastAsia="en-GB"/>
              </w:rPr>
              <w:t>Police Victims Data 2019-2020 (using CSEW definitions)</w:t>
            </w:r>
          </w:p>
        </w:tc>
      </w:tr>
      <w:tr w:rsidR="00CD37B0" w:rsidRPr="00963E5B" w14:paraId="14531ACA" w14:textId="77777777" w:rsidTr="002E5AAF">
        <w:trPr>
          <w:trHeight w:val="600"/>
        </w:trPr>
        <w:tc>
          <w:tcPr>
            <w:tcW w:w="631" w:type="pct"/>
            <w:shd w:val="clear" w:color="auto" w:fill="BFBFBF" w:themeFill="background1" w:themeFillShade="BF"/>
            <w:noWrap/>
            <w:vAlign w:val="bottom"/>
            <w:hideMark/>
          </w:tcPr>
          <w:p w14:paraId="0BAC6AA2" w14:textId="77777777" w:rsidR="00CD37B0" w:rsidRPr="00963E5B" w:rsidRDefault="00CD37B0" w:rsidP="002E5AAF">
            <w:pPr>
              <w:keepNext/>
              <w:spacing w:before="60" w:after="60" w:line="240" w:lineRule="auto"/>
              <w:rPr>
                <w:rFonts w:ascii="Gill Sans MT" w:eastAsia="Times New Roman" w:hAnsi="Gill Sans MT" w:cs="Times New Roman"/>
                <w:color w:val="000000"/>
                <w:sz w:val="16"/>
                <w:szCs w:val="16"/>
                <w:lang w:val="en-US" w:eastAsia="en-GB"/>
              </w:rPr>
            </w:pPr>
          </w:p>
        </w:tc>
        <w:tc>
          <w:tcPr>
            <w:tcW w:w="703" w:type="pct"/>
            <w:shd w:val="clear" w:color="auto" w:fill="BFBFBF" w:themeFill="background1" w:themeFillShade="BF"/>
            <w:noWrap/>
            <w:vAlign w:val="bottom"/>
            <w:hideMark/>
          </w:tcPr>
          <w:p w14:paraId="70837B6D" w14:textId="77777777" w:rsidR="00CD37B0" w:rsidRPr="00963E5B" w:rsidRDefault="00CD37B0" w:rsidP="002E5AAF">
            <w:pPr>
              <w:keepNext/>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Percentage, victims once or more</w:t>
            </w:r>
          </w:p>
        </w:tc>
        <w:tc>
          <w:tcPr>
            <w:tcW w:w="633" w:type="pct"/>
            <w:shd w:val="clear" w:color="auto" w:fill="BFBFBF" w:themeFill="background1" w:themeFillShade="BF"/>
            <w:noWrap/>
            <w:vAlign w:val="bottom"/>
            <w:hideMark/>
          </w:tcPr>
          <w:p w14:paraId="7F22F5BC" w14:textId="77777777" w:rsidR="00CD37B0" w:rsidRPr="00963E5B" w:rsidRDefault="00CD37B0" w:rsidP="002E5AAF">
            <w:pPr>
              <w:keepNext/>
              <w:spacing w:before="60" w:after="60" w:line="240" w:lineRule="auto"/>
              <w:jc w:val="center"/>
              <w:rPr>
                <w:rFonts w:ascii="Gill Sans MT" w:eastAsia="Times New Roman" w:hAnsi="Gill Sans MT" w:cs="Times New Roman"/>
                <w:color w:val="000000"/>
                <w:sz w:val="16"/>
                <w:szCs w:val="16"/>
                <w:lang w:val="en-US" w:eastAsia="en-GB"/>
              </w:rPr>
            </w:pPr>
            <w:r>
              <w:rPr>
                <w:rFonts w:ascii="Gill Sans MT" w:eastAsia="Times New Roman" w:hAnsi="Gill Sans MT" w:cs="Times New Roman"/>
                <w:color w:val="000000"/>
                <w:sz w:val="16"/>
                <w:szCs w:val="16"/>
                <w:lang w:val="en-US" w:eastAsia="en-GB"/>
              </w:rPr>
              <w:t>H’pool</w:t>
            </w:r>
          </w:p>
        </w:tc>
        <w:tc>
          <w:tcPr>
            <w:tcW w:w="493" w:type="pct"/>
            <w:shd w:val="clear" w:color="auto" w:fill="BFBFBF" w:themeFill="background1" w:themeFillShade="BF"/>
            <w:noWrap/>
            <w:vAlign w:val="bottom"/>
            <w:hideMark/>
          </w:tcPr>
          <w:p w14:paraId="7B3A3849" w14:textId="77777777" w:rsidR="00CD37B0" w:rsidRPr="00963E5B" w:rsidRDefault="00CD37B0" w:rsidP="002E5AAF">
            <w:pPr>
              <w:keepNext/>
              <w:spacing w:before="60" w:after="60" w:line="240" w:lineRule="auto"/>
              <w:jc w:val="center"/>
              <w:rPr>
                <w:rFonts w:ascii="Gill Sans MT" w:eastAsia="Times New Roman" w:hAnsi="Gill Sans MT" w:cs="Times New Roman"/>
                <w:color w:val="000000"/>
                <w:sz w:val="16"/>
                <w:szCs w:val="16"/>
                <w:lang w:val="en-US" w:eastAsia="en-GB"/>
              </w:rPr>
            </w:pPr>
            <w:r>
              <w:rPr>
                <w:rFonts w:ascii="Gill Sans MT" w:eastAsia="Times New Roman" w:hAnsi="Gill Sans MT" w:cs="Times New Roman"/>
                <w:color w:val="000000"/>
                <w:sz w:val="16"/>
                <w:szCs w:val="16"/>
                <w:lang w:val="en-US" w:eastAsia="en-GB"/>
              </w:rPr>
              <w:t>M’brough</w:t>
            </w:r>
          </w:p>
        </w:tc>
        <w:tc>
          <w:tcPr>
            <w:tcW w:w="432" w:type="pct"/>
            <w:shd w:val="clear" w:color="auto" w:fill="BFBFBF" w:themeFill="background1" w:themeFillShade="BF"/>
            <w:vAlign w:val="bottom"/>
            <w:hideMark/>
          </w:tcPr>
          <w:p w14:paraId="038E46A1" w14:textId="77777777" w:rsidR="00CD37B0" w:rsidRPr="00963E5B" w:rsidRDefault="00CD37B0" w:rsidP="002E5AAF">
            <w:pPr>
              <w:keepNext/>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Redcar &amp; Cleveland</w:t>
            </w:r>
          </w:p>
        </w:tc>
        <w:tc>
          <w:tcPr>
            <w:tcW w:w="412" w:type="pct"/>
            <w:shd w:val="clear" w:color="auto" w:fill="BFBFBF" w:themeFill="background1" w:themeFillShade="BF"/>
            <w:noWrap/>
            <w:vAlign w:val="bottom"/>
            <w:hideMark/>
          </w:tcPr>
          <w:p w14:paraId="04383694" w14:textId="77777777" w:rsidR="00CD37B0" w:rsidRPr="00963E5B" w:rsidRDefault="00CD37B0" w:rsidP="002E5AAF">
            <w:pPr>
              <w:keepNext/>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Stockton</w:t>
            </w:r>
          </w:p>
        </w:tc>
        <w:tc>
          <w:tcPr>
            <w:tcW w:w="357" w:type="pct"/>
            <w:shd w:val="clear" w:color="auto" w:fill="BFBFBF" w:themeFill="background1" w:themeFillShade="BF"/>
            <w:noWrap/>
            <w:vAlign w:val="bottom"/>
            <w:hideMark/>
          </w:tcPr>
          <w:p w14:paraId="7B92860E" w14:textId="77777777" w:rsidR="00CD37B0" w:rsidRPr="00963E5B" w:rsidRDefault="00CD37B0" w:rsidP="002E5AAF">
            <w:pPr>
              <w:keepNext/>
              <w:spacing w:before="60" w:after="60" w:line="240" w:lineRule="auto"/>
              <w:jc w:val="center"/>
              <w:rPr>
                <w:rFonts w:ascii="Gill Sans MT" w:eastAsia="Times New Roman" w:hAnsi="Gill Sans MT" w:cs="Times New Roman"/>
                <w:color w:val="000000"/>
                <w:sz w:val="16"/>
                <w:szCs w:val="16"/>
                <w:lang w:val="en-US" w:eastAsia="en-GB"/>
              </w:rPr>
            </w:pPr>
            <w:r>
              <w:rPr>
                <w:rFonts w:ascii="Gill Sans MT" w:eastAsia="Times New Roman" w:hAnsi="Gill Sans MT" w:cs="Times New Roman"/>
                <w:color w:val="000000"/>
                <w:sz w:val="16"/>
                <w:szCs w:val="16"/>
                <w:lang w:val="en-US" w:eastAsia="en-GB"/>
              </w:rPr>
              <w:t>H’pool</w:t>
            </w:r>
          </w:p>
        </w:tc>
        <w:tc>
          <w:tcPr>
            <w:tcW w:w="487" w:type="pct"/>
            <w:shd w:val="clear" w:color="auto" w:fill="BFBFBF" w:themeFill="background1" w:themeFillShade="BF"/>
            <w:noWrap/>
            <w:vAlign w:val="bottom"/>
            <w:hideMark/>
          </w:tcPr>
          <w:p w14:paraId="3F2DD36D" w14:textId="0767B844" w:rsidR="00CD37B0" w:rsidRPr="00963E5B" w:rsidRDefault="00CD37B0" w:rsidP="005F292C">
            <w:pPr>
              <w:keepNext/>
              <w:spacing w:before="60" w:after="60" w:line="240" w:lineRule="auto"/>
              <w:jc w:val="center"/>
              <w:rPr>
                <w:rFonts w:ascii="Gill Sans MT" w:eastAsia="Times New Roman" w:hAnsi="Gill Sans MT" w:cs="Times New Roman"/>
                <w:color w:val="000000"/>
                <w:sz w:val="16"/>
                <w:szCs w:val="16"/>
                <w:lang w:val="en-US" w:eastAsia="en-GB"/>
              </w:rPr>
            </w:pPr>
            <w:r>
              <w:rPr>
                <w:rFonts w:ascii="Gill Sans MT" w:eastAsia="Times New Roman" w:hAnsi="Gill Sans MT" w:cs="Times New Roman"/>
                <w:color w:val="000000"/>
                <w:sz w:val="16"/>
                <w:szCs w:val="16"/>
                <w:lang w:val="en-US" w:eastAsia="en-GB"/>
              </w:rPr>
              <w:t>M’brough</w:t>
            </w:r>
          </w:p>
        </w:tc>
        <w:tc>
          <w:tcPr>
            <w:tcW w:w="443" w:type="pct"/>
            <w:shd w:val="clear" w:color="auto" w:fill="BFBFBF" w:themeFill="background1" w:themeFillShade="BF"/>
            <w:vAlign w:val="bottom"/>
            <w:hideMark/>
          </w:tcPr>
          <w:p w14:paraId="5C14DEAD" w14:textId="77777777" w:rsidR="00CD37B0" w:rsidRPr="00963E5B" w:rsidRDefault="00CD37B0" w:rsidP="002E5AAF">
            <w:pPr>
              <w:keepNext/>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Redcar &amp; Cleveland</w:t>
            </w:r>
          </w:p>
        </w:tc>
        <w:tc>
          <w:tcPr>
            <w:tcW w:w="409" w:type="pct"/>
            <w:gridSpan w:val="2"/>
            <w:shd w:val="clear" w:color="auto" w:fill="BFBFBF" w:themeFill="background1" w:themeFillShade="BF"/>
            <w:noWrap/>
            <w:vAlign w:val="bottom"/>
            <w:hideMark/>
          </w:tcPr>
          <w:p w14:paraId="27AF8A23" w14:textId="77777777" w:rsidR="00CD37B0" w:rsidRPr="00963E5B" w:rsidRDefault="00CD37B0" w:rsidP="002E5AAF">
            <w:pPr>
              <w:keepNext/>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Stockton</w:t>
            </w:r>
          </w:p>
        </w:tc>
      </w:tr>
      <w:tr w:rsidR="00CD37B0" w:rsidRPr="00963E5B" w14:paraId="4D0A8EA0" w14:textId="77777777" w:rsidTr="002E5AAF">
        <w:trPr>
          <w:trHeight w:val="300"/>
        </w:trPr>
        <w:tc>
          <w:tcPr>
            <w:tcW w:w="631" w:type="pct"/>
            <w:noWrap/>
            <w:vAlign w:val="bottom"/>
            <w:hideMark/>
          </w:tcPr>
          <w:p w14:paraId="53376217" w14:textId="77777777" w:rsidR="00CD37B0" w:rsidRPr="00963E5B" w:rsidRDefault="00CD37B0" w:rsidP="002E5AAF">
            <w:pPr>
              <w:spacing w:before="60" w:after="60" w:line="240" w:lineRule="auto"/>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ALL ADULTS</w:t>
            </w:r>
          </w:p>
        </w:tc>
        <w:tc>
          <w:tcPr>
            <w:tcW w:w="703" w:type="pct"/>
            <w:noWrap/>
            <w:vAlign w:val="bottom"/>
            <w:hideMark/>
          </w:tcPr>
          <w:p w14:paraId="0EBAFABA" w14:textId="77777777" w:rsidR="00CD37B0" w:rsidRPr="00963E5B" w:rsidRDefault="00CD37B0"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13.3</w:t>
            </w:r>
          </w:p>
        </w:tc>
        <w:tc>
          <w:tcPr>
            <w:tcW w:w="633" w:type="pct"/>
            <w:noWrap/>
            <w:vAlign w:val="bottom"/>
            <w:hideMark/>
          </w:tcPr>
          <w:p w14:paraId="36317A67" w14:textId="77777777" w:rsidR="00CD37B0" w:rsidRPr="00963E5B" w:rsidRDefault="00CD37B0"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10021</w:t>
            </w:r>
          </w:p>
        </w:tc>
        <w:tc>
          <w:tcPr>
            <w:tcW w:w="493" w:type="pct"/>
            <w:noWrap/>
            <w:vAlign w:val="bottom"/>
            <w:hideMark/>
          </w:tcPr>
          <w:p w14:paraId="23318A2D" w14:textId="77777777" w:rsidR="00CD37B0" w:rsidRPr="00963E5B" w:rsidRDefault="00CD37B0"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14787</w:t>
            </w:r>
          </w:p>
        </w:tc>
        <w:tc>
          <w:tcPr>
            <w:tcW w:w="432" w:type="pct"/>
            <w:noWrap/>
            <w:vAlign w:val="bottom"/>
            <w:hideMark/>
          </w:tcPr>
          <w:p w14:paraId="3E8EA223" w14:textId="77777777" w:rsidR="00CD37B0" w:rsidRPr="00963E5B" w:rsidRDefault="00CD37B0"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14889</w:t>
            </w:r>
          </w:p>
        </w:tc>
        <w:tc>
          <w:tcPr>
            <w:tcW w:w="412" w:type="pct"/>
            <w:noWrap/>
            <w:vAlign w:val="bottom"/>
            <w:hideMark/>
          </w:tcPr>
          <w:p w14:paraId="00EEDEA1" w14:textId="77777777" w:rsidR="00CD37B0" w:rsidRPr="00963E5B" w:rsidRDefault="00CD37B0"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21013</w:t>
            </w:r>
          </w:p>
        </w:tc>
        <w:tc>
          <w:tcPr>
            <w:tcW w:w="357" w:type="pct"/>
            <w:noWrap/>
            <w:vAlign w:val="bottom"/>
            <w:hideMark/>
          </w:tcPr>
          <w:p w14:paraId="66DF65A8" w14:textId="77777777" w:rsidR="00CD37B0" w:rsidRPr="00963E5B" w:rsidRDefault="00CD37B0"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5812</w:t>
            </w:r>
          </w:p>
        </w:tc>
        <w:tc>
          <w:tcPr>
            <w:tcW w:w="487" w:type="pct"/>
            <w:noWrap/>
            <w:vAlign w:val="bottom"/>
            <w:hideMark/>
          </w:tcPr>
          <w:p w14:paraId="234BCD74" w14:textId="77777777" w:rsidR="00CD37B0" w:rsidRPr="00963E5B" w:rsidRDefault="00CD37B0"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11621</w:t>
            </w:r>
          </w:p>
        </w:tc>
        <w:tc>
          <w:tcPr>
            <w:tcW w:w="443" w:type="pct"/>
            <w:noWrap/>
            <w:vAlign w:val="bottom"/>
            <w:hideMark/>
          </w:tcPr>
          <w:p w14:paraId="2E159DE7" w14:textId="77777777" w:rsidR="00CD37B0" w:rsidRPr="00963E5B" w:rsidRDefault="00CD37B0"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6380</w:t>
            </w:r>
          </w:p>
        </w:tc>
        <w:tc>
          <w:tcPr>
            <w:tcW w:w="409" w:type="pct"/>
            <w:gridSpan w:val="2"/>
            <w:noWrap/>
            <w:vAlign w:val="bottom"/>
            <w:hideMark/>
          </w:tcPr>
          <w:p w14:paraId="0E577AB1" w14:textId="77777777" w:rsidR="00CD37B0" w:rsidRPr="00963E5B" w:rsidRDefault="00CD37B0"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9544</w:t>
            </w:r>
          </w:p>
        </w:tc>
      </w:tr>
      <w:tr w:rsidR="00CD37B0" w:rsidRPr="00963E5B" w14:paraId="04E5EE2C" w14:textId="77777777" w:rsidTr="002E5AAF">
        <w:trPr>
          <w:trHeight w:val="300"/>
        </w:trPr>
        <w:tc>
          <w:tcPr>
            <w:tcW w:w="631" w:type="pct"/>
            <w:noWrap/>
            <w:vAlign w:val="bottom"/>
            <w:hideMark/>
          </w:tcPr>
          <w:p w14:paraId="290E5E0D" w14:textId="77777777" w:rsidR="00CD37B0" w:rsidRPr="00963E5B" w:rsidRDefault="00CD37B0" w:rsidP="002E5AAF">
            <w:pPr>
              <w:spacing w:before="60" w:after="60" w:line="240" w:lineRule="auto"/>
              <w:rPr>
                <w:rFonts w:ascii="Gill Sans MT" w:eastAsia="Times New Roman" w:hAnsi="Gill Sans MT" w:cs="Times New Roman"/>
                <w:color w:val="000000"/>
                <w:sz w:val="16"/>
                <w:szCs w:val="16"/>
                <w:lang w:val="en-US" w:eastAsia="en-GB"/>
              </w:rPr>
            </w:pPr>
          </w:p>
        </w:tc>
        <w:tc>
          <w:tcPr>
            <w:tcW w:w="703" w:type="pct"/>
            <w:noWrap/>
            <w:vAlign w:val="bottom"/>
            <w:hideMark/>
          </w:tcPr>
          <w:p w14:paraId="273AEEF8" w14:textId="77777777" w:rsidR="00CD37B0" w:rsidRPr="00963E5B" w:rsidRDefault="00CD37B0" w:rsidP="002E5AAF">
            <w:pPr>
              <w:spacing w:before="60" w:after="60" w:line="240" w:lineRule="auto"/>
              <w:jc w:val="left"/>
              <w:rPr>
                <w:rFonts w:ascii="Gill Sans MT" w:hAnsi="Gill Sans MT"/>
                <w:sz w:val="16"/>
                <w:szCs w:val="16"/>
                <w:lang w:eastAsia="en-GB"/>
              </w:rPr>
            </w:pPr>
          </w:p>
        </w:tc>
        <w:tc>
          <w:tcPr>
            <w:tcW w:w="633" w:type="pct"/>
            <w:noWrap/>
            <w:vAlign w:val="bottom"/>
            <w:hideMark/>
          </w:tcPr>
          <w:p w14:paraId="1AEE5632" w14:textId="77777777" w:rsidR="00CD37B0" w:rsidRPr="00963E5B" w:rsidRDefault="00CD37B0" w:rsidP="002E5AAF">
            <w:pPr>
              <w:spacing w:before="60" w:after="60" w:line="240" w:lineRule="auto"/>
              <w:jc w:val="left"/>
              <w:rPr>
                <w:rFonts w:ascii="Gill Sans MT" w:hAnsi="Gill Sans MT"/>
                <w:sz w:val="16"/>
                <w:szCs w:val="16"/>
                <w:lang w:eastAsia="en-GB"/>
              </w:rPr>
            </w:pPr>
          </w:p>
        </w:tc>
        <w:tc>
          <w:tcPr>
            <w:tcW w:w="493" w:type="pct"/>
            <w:noWrap/>
            <w:vAlign w:val="bottom"/>
            <w:hideMark/>
          </w:tcPr>
          <w:p w14:paraId="446D752F" w14:textId="77777777" w:rsidR="00CD37B0" w:rsidRPr="00963E5B" w:rsidRDefault="00CD37B0" w:rsidP="002E5AAF">
            <w:pPr>
              <w:spacing w:before="60" w:after="60" w:line="240" w:lineRule="auto"/>
              <w:jc w:val="left"/>
              <w:rPr>
                <w:rFonts w:ascii="Gill Sans MT" w:hAnsi="Gill Sans MT"/>
                <w:sz w:val="16"/>
                <w:szCs w:val="16"/>
                <w:lang w:eastAsia="en-GB"/>
              </w:rPr>
            </w:pPr>
          </w:p>
        </w:tc>
        <w:tc>
          <w:tcPr>
            <w:tcW w:w="432" w:type="pct"/>
            <w:noWrap/>
            <w:vAlign w:val="bottom"/>
            <w:hideMark/>
          </w:tcPr>
          <w:p w14:paraId="36356EAE" w14:textId="77777777" w:rsidR="00CD37B0" w:rsidRPr="00963E5B" w:rsidRDefault="00CD37B0" w:rsidP="002E5AAF">
            <w:pPr>
              <w:spacing w:before="60" w:after="60" w:line="240" w:lineRule="auto"/>
              <w:jc w:val="left"/>
              <w:rPr>
                <w:rFonts w:ascii="Gill Sans MT" w:hAnsi="Gill Sans MT"/>
                <w:sz w:val="16"/>
                <w:szCs w:val="16"/>
                <w:lang w:eastAsia="en-GB"/>
              </w:rPr>
            </w:pPr>
          </w:p>
        </w:tc>
        <w:tc>
          <w:tcPr>
            <w:tcW w:w="412" w:type="pct"/>
            <w:noWrap/>
            <w:vAlign w:val="bottom"/>
            <w:hideMark/>
          </w:tcPr>
          <w:p w14:paraId="3AE3E48D" w14:textId="77777777" w:rsidR="00CD37B0" w:rsidRPr="00963E5B" w:rsidRDefault="00CD37B0" w:rsidP="002E5AAF">
            <w:pPr>
              <w:spacing w:before="60" w:after="60" w:line="240" w:lineRule="auto"/>
              <w:jc w:val="left"/>
              <w:rPr>
                <w:rFonts w:ascii="Gill Sans MT" w:hAnsi="Gill Sans MT"/>
                <w:sz w:val="16"/>
                <w:szCs w:val="16"/>
                <w:lang w:eastAsia="en-GB"/>
              </w:rPr>
            </w:pPr>
          </w:p>
        </w:tc>
        <w:tc>
          <w:tcPr>
            <w:tcW w:w="357" w:type="pct"/>
            <w:noWrap/>
            <w:vAlign w:val="bottom"/>
            <w:hideMark/>
          </w:tcPr>
          <w:p w14:paraId="53C3B8CF" w14:textId="77777777" w:rsidR="00CD37B0" w:rsidRPr="00963E5B" w:rsidRDefault="00CD37B0" w:rsidP="002E5AAF">
            <w:pPr>
              <w:spacing w:before="60" w:after="60" w:line="240" w:lineRule="auto"/>
              <w:jc w:val="left"/>
              <w:rPr>
                <w:rFonts w:ascii="Gill Sans MT" w:hAnsi="Gill Sans MT"/>
                <w:sz w:val="16"/>
                <w:szCs w:val="16"/>
                <w:lang w:eastAsia="en-GB"/>
              </w:rPr>
            </w:pPr>
          </w:p>
        </w:tc>
        <w:tc>
          <w:tcPr>
            <w:tcW w:w="487" w:type="pct"/>
            <w:noWrap/>
            <w:vAlign w:val="bottom"/>
            <w:hideMark/>
          </w:tcPr>
          <w:p w14:paraId="1695B0E6" w14:textId="77777777" w:rsidR="00CD37B0" w:rsidRPr="00963E5B" w:rsidRDefault="00CD37B0" w:rsidP="002E5AAF">
            <w:pPr>
              <w:spacing w:before="60" w:after="60" w:line="240" w:lineRule="auto"/>
              <w:jc w:val="left"/>
              <w:rPr>
                <w:rFonts w:ascii="Gill Sans MT" w:hAnsi="Gill Sans MT"/>
                <w:sz w:val="16"/>
                <w:szCs w:val="16"/>
                <w:lang w:eastAsia="en-GB"/>
              </w:rPr>
            </w:pPr>
          </w:p>
        </w:tc>
        <w:tc>
          <w:tcPr>
            <w:tcW w:w="443" w:type="pct"/>
            <w:noWrap/>
            <w:vAlign w:val="bottom"/>
            <w:hideMark/>
          </w:tcPr>
          <w:p w14:paraId="07B016EA" w14:textId="77777777" w:rsidR="00CD37B0" w:rsidRPr="00963E5B" w:rsidRDefault="00CD37B0" w:rsidP="002E5AAF">
            <w:pPr>
              <w:spacing w:before="60" w:after="60" w:line="240" w:lineRule="auto"/>
              <w:jc w:val="left"/>
              <w:rPr>
                <w:rFonts w:ascii="Gill Sans MT" w:hAnsi="Gill Sans MT"/>
                <w:sz w:val="16"/>
                <w:szCs w:val="16"/>
                <w:lang w:eastAsia="en-GB"/>
              </w:rPr>
            </w:pPr>
          </w:p>
        </w:tc>
        <w:tc>
          <w:tcPr>
            <w:tcW w:w="409" w:type="pct"/>
            <w:gridSpan w:val="2"/>
            <w:noWrap/>
            <w:vAlign w:val="bottom"/>
            <w:hideMark/>
          </w:tcPr>
          <w:p w14:paraId="096BBAB2" w14:textId="77777777" w:rsidR="00CD37B0" w:rsidRPr="00963E5B" w:rsidRDefault="00CD37B0" w:rsidP="002E5AAF">
            <w:pPr>
              <w:spacing w:before="60" w:after="60" w:line="240" w:lineRule="auto"/>
              <w:jc w:val="left"/>
              <w:rPr>
                <w:rFonts w:ascii="Gill Sans MT" w:hAnsi="Gill Sans MT"/>
                <w:sz w:val="16"/>
                <w:szCs w:val="16"/>
                <w:lang w:eastAsia="en-GB"/>
              </w:rPr>
            </w:pPr>
          </w:p>
        </w:tc>
      </w:tr>
      <w:tr w:rsidR="00CD37B0" w:rsidRPr="00963E5B" w14:paraId="7F5E9629" w14:textId="77777777" w:rsidTr="002E5AAF">
        <w:trPr>
          <w:trHeight w:val="300"/>
        </w:trPr>
        <w:tc>
          <w:tcPr>
            <w:tcW w:w="631" w:type="pct"/>
            <w:noWrap/>
            <w:vAlign w:val="bottom"/>
          </w:tcPr>
          <w:p w14:paraId="03EEC79C" w14:textId="77777777" w:rsidR="00CD37B0" w:rsidRPr="000A54BD" w:rsidRDefault="00CD37B0" w:rsidP="002E5AAF">
            <w:pPr>
              <w:spacing w:before="60" w:after="60" w:line="240" w:lineRule="auto"/>
              <w:rPr>
                <w:rFonts w:ascii="Gill Sans MT" w:eastAsia="Times New Roman" w:hAnsi="Gill Sans MT" w:cs="Times New Roman"/>
                <w:b/>
                <w:color w:val="000000"/>
                <w:sz w:val="16"/>
                <w:szCs w:val="16"/>
                <w:lang w:val="en-US" w:eastAsia="en-GB"/>
              </w:rPr>
            </w:pPr>
            <w:r w:rsidRPr="000A54BD">
              <w:rPr>
                <w:rFonts w:ascii="Gill Sans MT" w:eastAsia="Times New Roman" w:hAnsi="Gill Sans MT" w:cs="Times New Roman"/>
                <w:b/>
                <w:color w:val="000000"/>
                <w:sz w:val="16"/>
                <w:szCs w:val="16"/>
                <w:lang w:val="en-US" w:eastAsia="en-GB"/>
              </w:rPr>
              <w:t>Total</w:t>
            </w:r>
          </w:p>
        </w:tc>
        <w:tc>
          <w:tcPr>
            <w:tcW w:w="703" w:type="pct"/>
            <w:noWrap/>
            <w:vAlign w:val="bottom"/>
          </w:tcPr>
          <w:p w14:paraId="7A6C52EE" w14:textId="77777777" w:rsidR="00CD37B0" w:rsidRPr="000A54BD" w:rsidRDefault="00CD37B0" w:rsidP="002E5AAF">
            <w:pPr>
              <w:spacing w:before="60" w:after="60" w:line="240" w:lineRule="auto"/>
              <w:jc w:val="center"/>
              <w:rPr>
                <w:rFonts w:ascii="Gill Sans MT" w:eastAsia="Times New Roman" w:hAnsi="Gill Sans MT" w:cs="Times New Roman"/>
                <w:b/>
                <w:color w:val="000000"/>
                <w:sz w:val="16"/>
                <w:szCs w:val="16"/>
                <w:lang w:val="en-US" w:eastAsia="en-GB"/>
              </w:rPr>
            </w:pPr>
          </w:p>
        </w:tc>
        <w:tc>
          <w:tcPr>
            <w:tcW w:w="1970" w:type="pct"/>
            <w:gridSpan w:val="4"/>
            <w:noWrap/>
            <w:vAlign w:val="bottom"/>
          </w:tcPr>
          <w:p w14:paraId="28B67B8F" w14:textId="77777777" w:rsidR="00CD37B0" w:rsidRPr="000A54BD" w:rsidRDefault="00CD37B0" w:rsidP="002E5AAF">
            <w:pPr>
              <w:spacing w:before="60" w:after="60" w:line="240" w:lineRule="auto"/>
              <w:jc w:val="center"/>
              <w:rPr>
                <w:rFonts w:ascii="Gill Sans MT" w:eastAsia="Times New Roman" w:hAnsi="Gill Sans MT" w:cs="Times New Roman"/>
                <w:b/>
                <w:color w:val="000000"/>
                <w:sz w:val="16"/>
                <w:szCs w:val="16"/>
                <w:lang w:val="en-US" w:eastAsia="en-GB"/>
              </w:rPr>
            </w:pPr>
            <w:r w:rsidRPr="000A54BD">
              <w:rPr>
                <w:rFonts w:ascii="Gill Sans MT" w:eastAsia="Times New Roman" w:hAnsi="Gill Sans MT" w:cs="Times New Roman"/>
                <w:b/>
                <w:color w:val="000000"/>
                <w:sz w:val="16"/>
                <w:szCs w:val="16"/>
                <w:lang w:val="en-US" w:eastAsia="en-GB"/>
              </w:rPr>
              <w:t>60,710</w:t>
            </w:r>
          </w:p>
        </w:tc>
        <w:tc>
          <w:tcPr>
            <w:tcW w:w="1696" w:type="pct"/>
            <w:gridSpan w:val="5"/>
            <w:noWrap/>
            <w:vAlign w:val="bottom"/>
          </w:tcPr>
          <w:p w14:paraId="7BAEE39A" w14:textId="77777777" w:rsidR="00CD37B0" w:rsidRPr="000A54BD" w:rsidRDefault="00CD37B0" w:rsidP="002E5AAF">
            <w:pPr>
              <w:spacing w:before="60" w:after="60" w:line="240" w:lineRule="auto"/>
              <w:jc w:val="center"/>
              <w:rPr>
                <w:rFonts w:ascii="Gill Sans MT" w:eastAsia="Times New Roman" w:hAnsi="Gill Sans MT" w:cs="Times New Roman"/>
                <w:b/>
                <w:color w:val="000000"/>
                <w:sz w:val="16"/>
                <w:szCs w:val="16"/>
                <w:lang w:val="en-US" w:eastAsia="en-GB"/>
              </w:rPr>
            </w:pPr>
            <w:r>
              <w:rPr>
                <w:rFonts w:ascii="Gill Sans MT" w:eastAsia="Times New Roman" w:hAnsi="Gill Sans MT" w:cs="Times New Roman"/>
                <w:b/>
                <w:color w:val="000000"/>
                <w:sz w:val="16"/>
                <w:szCs w:val="16"/>
                <w:lang w:val="en-US" w:eastAsia="en-GB"/>
              </w:rPr>
              <w:t>33,357</w:t>
            </w:r>
          </w:p>
        </w:tc>
      </w:tr>
      <w:tr w:rsidR="00CD37B0" w:rsidRPr="00963E5B" w14:paraId="1BF5BBDD" w14:textId="77777777" w:rsidTr="002E5AAF">
        <w:trPr>
          <w:trHeight w:val="300"/>
        </w:trPr>
        <w:tc>
          <w:tcPr>
            <w:tcW w:w="631" w:type="pct"/>
            <w:noWrap/>
            <w:vAlign w:val="bottom"/>
            <w:hideMark/>
          </w:tcPr>
          <w:p w14:paraId="6AB38F9D" w14:textId="77777777" w:rsidR="00CD37B0" w:rsidRPr="00963E5B" w:rsidRDefault="00CD37B0" w:rsidP="002E5AAF">
            <w:pPr>
              <w:spacing w:before="60" w:after="60" w:line="240" w:lineRule="auto"/>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Men</w:t>
            </w:r>
          </w:p>
        </w:tc>
        <w:tc>
          <w:tcPr>
            <w:tcW w:w="703" w:type="pct"/>
            <w:noWrap/>
            <w:vAlign w:val="bottom"/>
            <w:hideMark/>
          </w:tcPr>
          <w:p w14:paraId="05996975" w14:textId="77777777" w:rsidR="00CD37B0" w:rsidRPr="00963E5B" w:rsidRDefault="00CD37B0"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13.5</w:t>
            </w:r>
          </w:p>
        </w:tc>
        <w:tc>
          <w:tcPr>
            <w:tcW w:w="633" w:type="pct"/>
            <w:noWrap/>
            <w:vAlign w:val="bottom"/>
            <w:hideMark/>
          </w:tcPr>
          <w:p w14:paraId="696F64CC" w14:textId="77777777" w:rsidR="00CD37B0" w:rsidRPr="00963E5B" w:rsidRDefault="00CD37B0"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4915</w:t>
            </w:r>
          </w:p>
        </w:tc>
        <w:tc>
          <w:tcPr>
            <w:tcW w:w="493" w:type="pct"/>
            <w:noWrap/>
            <w:vAlign w:val="bottom"/>
            <w:hideMark/>
          </w:tcPr>
          <w:p w14:paraId="717AE842" w14:textId="77777777" w:rsidR="00CD37B0" w:rsidRPr="00963E5B" w:rsidRDefault="00CD37B0"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7352</w:t>
            </w:r>
          </w:p>
        </w:tc>
        <w:tc>
          <w:tcPr>
            <w:tcW w:w="432" w:type="pct"/>
            <w:noWrap/>
            <w:vAlign w:val="bottom"/>
            <w:hideMark/>
          </w:tcPr>
          <w:p w14:paraId="132D1960" w14:textId="77777777" w:rsidR="00CD37B0" w:rsidRPr="00963E5B" w:rsidRDefault="00CD37B0"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7241</w:t>
            </w:r>
          </w:p>
        </w:tc>
        <w:tc>
          <w:tcPr>
            <w:tcW w:w="412" w:type="pct"/>
            <w:noWrap/>
            <w:vAlign w:val="bottom"/>
            <w:hideMark/>
          </w:tcPr>
          <w:p w14:paraId="443332D8" w14:textId="77777777" w:rsidR="00CD37B0" w:rsidRPr="00963E5B" w:rsidRDefault="00CD37B0"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10414</w:t>
            </w:r>
          </w:p>
        </w:tc>
        <w:tc>
          <w:tcPr>
            <w:tcW w:w="357" w:type="pct"/>
            <w:noWrap/>
            <w:vAlign w:val="bottom"/>
            <w:hideMark/>
          </w:tcPr>
          <w:p w14:paraId="7B32606E" w14:textId="77777777" w:rsidR="00CD37B0" w:rsidRPr="00963E5B" w:rsidRDefault="00CD37B0"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2515</w:t>
            </w:r>
          </w:p>
        </w:tc>
        <w:tc>
          <w:tcPr>
            <w:tcW w:w="487" w:type="pct"/>
            <w:noWrap/>
            <w:vAlign w:val="bottom"/>
            <w:hideMark/>
          </w:tcPr>
          <w:p w14:paraId="56AA659A" w14:textId="77777777" w:rsidR="00CD37B0" w:rsidRPr="00963E5B" w:rsidRDefault="00CD37B0"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5350</w:t>
            </w:r>
          </w:p>
        </w:tc>
        <w:tc>
          <w:tcPr>
            <w:tcW w:w="443" w:type="pct"/>
            <w:noWrap/>
            <w:vAlign w:val="bottom"/>
            <w:hideMark/>
          </w:tcPr>
          <w:p w14:paraId="6208B8B5" w14:textId="77777777" w:rsidR="00CD37B0" w:rsidRPr="00963E5B" w:rsidRDefault="00CD37B0"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2786</w:t>
            </w:r>
          </w:p>
        </w:tc>
        <w:tc>
          <w:tcPr>
            <w:tcW w:w="409" w:type="pct"/>
            <w:gridSpan w:val="2"/>
            <w:noWrap/>
            <w:vAlign w:val="bottom"/>
            <w:hideMark/>
          </w:tcPr>
          <w:p w14:paraId="03A2E9F3" w14:textId="77777777" w:rsidR="00CD37B0" w:rsidRPr="00963E5B" w:rsidRDefault="00CD37B0"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4252</w:t>
            </w:r>
          </w:p>
        </w:tc>
      </w:tr>
      <w:tr w:rsidR="00CD37B0" w:rsidRPr="00963E5B" w14:paraId="5BDA030E" w14:textId="77777777" w:rsidTr="002E5AAF">
        <w:trPr>
          <w:trHeight w:val="300"/>
        </w:trPr>
        <w:tc>
          <w:tcPr>
            <w:tcW w:w="631" w:type="pct"/>
            <w:noWrap/>
            <w:vAlign w:val="bottom"/>
            <w:hideMark/>
          </w:tcPr>
          <w:p w14:paraId="3D34C3AF" w14:textId="77777777" w:rsidR="00CD37B0" w:rsidRPr="00963E5B" w:rsidRDefault="00CD37B0" w:rsidP="002E5AAF">
            <w:pPr>
              <w:spacing w:before="60" w:after="60" w:line="240" w:lineRule="auto"/>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Women</w:t>
            </w:r>
          </w:p>
        </w:tc>
        <w:tc>
          <w:tcPr>
            <w:tcW w:w="703" w:type="pct"/>
            <w:noWrap/>
            <w:vAlign w:val="bottom"/>
            <w:hideMark/>
          </w:tcPr>
          <w:p w14:paraId="2C43E578" w14:textId="77777777" w:rsidR="00CD37B0" w:rsidRPr="00963E5B" w:rsidRDefault="00CD37B0"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13.0</w:t>
            </w:r>
          </w:p>
        </w:tc>
        <w:tc>
          <w:tcPr>
            <w:tcW w:w="633" w:type="pct"/>
            <w:noWrap/>
            <w:vAlign w:val="bottom"/>
            <w:hideMark/>
          </w:tcPr>
          <w:p w14:paraId="43C6FEB7" w14:textId="77777777" w:rsidR="00CD37B0" w:rsidRPr="00963E5B" w:rsidRDefault="00CD37B0"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5063</w:t>
            </w:r>
          </w:p>
        </w:tc>
        <w:tc>
          <w:tcPr>
            <w:tcW w:w="493" w:type="pct"/>
            <w:noWrap/>
            <w:vAlign w:val="bottom"/>
            <w:hideMark/>
          </w:tcPr>
          <w:p w14:paraId="44268F51" w14:textId="77777777" w:rsidR="00CD37B0" w:rsidRPr="00963E5B" w:rsidRDefault="00CD37B0"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7374</w:t>
            </w:r>
          </w:p>
        </w:tc>
        <w:tc>
          <w:tcPr>
            <w:tcW w:w="432" w:type="pct"/>
            <w:noWrap/>
            <w:vAlign w:val="bottom"/>
            <w:hideMark/>
          </w:tcPr>
          <w:p w14:paraId="1654F24A" w14:textId="77777777" w:rsidR="00CD37B0" w:rsidRPr="00963E5B" w:rsidRDefault="00CD37B0"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7581</w:t>
            </w:r>
          </w:p>
        </w:tc>
        <w:tc>
          <w:tcPr>
            <w:tcW w:w="412" w:type="pct"/>
            <w:noWrap/>
            <w:vAlign w:val="bottom"/>
            <w:hideMark/>
          </w:tcPr>
          <w:p w14:paraId="53DFCEE2" w14:textId="77777777" w:rsidR="00CD37B0" w:rsidRPr="00963E5B" w:rsidRDefault="00CD37B0"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10511</w:t>
            </w:r>
          </w:p>
        </w:tc>
        <w:tc>
          <w:tcPr>
            <w:tcW w:w="357" w:type="pct"/>
            <w:noWrap/>
            <w:vAlign w:val="bottom"/>
            <w:hideMark/>
          </w:tcPr>
          <w:p w14:paraId="4C109150" w14:textId="77777777" w:rsidR="00CD37B0" w:rsidRPr="00963E5B" w:rsidRDefault="00CD37B0"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3251</w:t>
            </w:r>
          </w:p>
        </w:tc>
        <w:tc>
          <w:tcPr>
            <w:tcW w:w="487" w:type="pct"/>
            <w:noWrap/>
            <w:vAlign w:val="bottom"/>
            <w:hideMark/>
          </w:tcPr>
          <w:p w14:paraId="32A38267" w14:textId="77777777" w:rsidR="00CD37B0" w:rsidRPr="00963E5B" w:rsidRDefault="00CD37B0"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6172</w:t>
            </w:r>
          </w:p>
        </w:tc>
        <w:tc>
          <w:tcPr>
            <w:tcW w:w="443" w:type="pct"/>
            <w:noWrap/>
            <w:vAlign w:val="bottom"/>
            <w:hideMark/>
          </w:tcPr>
          <w:p w14:paraId="45CE892D" w14:textId="77777777" w:rsidR="00CD37B0" w:rsidRPr="00963E5B" w:rsidRDefault="00CD37B0"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3551</w:t>
            </w:r>
          </w:p>
        </w:tc>
        <w:tc>
          <w:tcPr>
            <w:tcW w:w="409" w:type="pct"/>
            <w:gridSpan w:val="2"/>
            <w:noWrap/>
            <w:vAlign w:val="bottom"/>
            <w:hideMark/>
          </w:tcPr>
          <w:p w14:paraId="1F71626F" w14:textId="77777777" w:rsidR="00CD37B0" w:rsidRPr="00963E5B" w:rsidRDefault="00CD37B0"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5225</w:t>
            </w:r>
          </w:p>
        </w:tc>
      </w:tr>
    </w:tbl>
    <w:p w14:paraId="55B41BE8" w14:textId="77777777" w:rsidR="00CD37B0" w:rsidRDefault="00CD37B0" w:rsidP="00AA1C7B">
      <w:pPr>
        <w:rPr>
          <w:rFonts w:cs="Times New Roman"/>
        </w:rPr>
      </w:pPr>
    </w:p>
    <w:p w14:paraId="799F7BBA" w14:textId="77777777" w:rsidR="007C4612" w:rsidRDefault="007C4612" w:rsidP="00AA1C7B">
      <w:r>
        <w:t xml:space="preserve">A slightly higher proportion of women than men who are victims of crime: 30,259 women compared to 29,922 men. </w:t>
      </w:r>
    </w:p>
    <w:p w14:paraId="55ECE815" w14:textId="77777777" w:rsidR="004F1547" w:rsidRDefault="004F1547" w:rsidP="00AA1C7B"/>
    <w:p w14:paraId="7C903FF9" w14:textId="77777777" w:rsidR="004F1547" w:rsidRDefault="004F1547" w:rsidP="00AA1C7B"/>
    <w:p w14:paraId="44F32533" w14:textId="77777777" w:rsidR="004F1547" w:rsidRDefault="004F1547" w:rsidP="00AA1C7B"/>
    <w:p w14:paraId="3EE6E52D" w14:textId="77777777" w:rsidR="004F1547" w:rsidRDefault="004F1547" w:rsidP="00AA1C7B"/>
    <w:p w14:paraId="3AF2CC69" w14:textId="77777777" w:rsidR="004F1547" w:rsidRDefault="004F1547" w:rsidP="00AA1C7B"/>
    <w:p w14:paraId="0F98A28D" w14:textId="77777777" w:rsidR="004F1547" w:rsidRDefault="004F1547" w:rsidP="00AA1C7B"/>
    <w:p w14:paraId="6DA0BCDB" w14:textId="77777777" w:rsidR="004F1547" w:rsidRDefault="004F1547" w:rsidP="00AA1C7B"/>
    <w:p w14:paraId="4A7A2242" w14:textId="77777777" w:rsidR="004F1547" w:rsidRDefault="004F1547" w:rsidP="00AA1C7B"/>
    <w:p w14:paraId="4A810BD4" w14:textId="77777777" w:rsidR="004F1547" w:rsidRPr="007C4612" w:rsidRDefault="004F1547" w:rsidP="00AA1C7B"/>
    <w:p w14:paraId="765A96B6" w14:textId="77777777" w:rsidR="00CD37B0" w:rsidRDefault="007C4612" w:rsidP="00CD37B0">
      <w:pPr>
        <w:pStyle w:val="Heading4"/>
      </w:pPr>
      <w:r>
        <w:lastRenderedPageBreak/>
        <w:t xml:space="preserve">5.1.1.3 </w:t>
      </w:r>
      <w:r w:rsidR="00CD37B0">
        <w:t>Total levels of crime and reporting by age</w:t>
      </w:r>
    </w:p>
    <w:p w14:paraId="0C54C5F9" w14:textId="77777777" w:rsidR="00CD37B0" w:rsidRDefault="007C4612" w:rsidP="00AA1C7B">
      <w:pPr>
        <w:rPr>
          <w:rFonts w:cs="Times New Roman"/>
        </w:rPr>
      </w:pPr>
      <w:r>
        <w:rPr>
          <w:rFonts w:cs="Times New Roman"/>
        </w:rPr>
        <w:t xml:space="preserve">CSEW and police data is looked at by age at Table 3. </w:t>
      </w:r>
    </w:p>
    <w:p w14:paraId="2B3B8CB1" w14:textId="77777777" w:rsidR="00CD37B0" w:rsidRPr="007C4612" w:rsidRDefault="00CD37B0" w:rsidP="007C4612">
      <w:pPr>
        <w:pStyle w:val="Caption"/>
        <w:keepNext/>
      </w:pPr>
      <w:r>
        <w:t xml:space="preserve">Table </w:t>
      </w:r>
      <w:r>
        <w:fldChar w:fldCharType="begin"/>
      </w:r>
      <w:r>
        <w:instrText xml:space="preserve"> SEQ Table \* ARABIC </w:instrText>
      </w:r>
      <w:r>
        <w:fldChar w:fldCharType="separate"/>
      </w:r>
      <w:r w:rsidR="001436DF">
        <w:rPr>
          <w:noProof/>
        </w:rPr>
        <w:t>3</w:t>
      </w:r>
      <w:r>
        <w:fldChar w:fldCharType="end"/>
      </w:r>
      <w:r w:rsidRPr="00963E5B">
        <w:t xml:space="preserve"> Estimated overall likely demand, the proportion of victims estimated from the CSEW 2019-2020 compared to the recorded victims to Cleveland Police (numbers) by age-</w:t>
      </w:r>
      <w:r>
        <w:t>band /local authority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0"/>
        <w:gridCol w:w="1416"/>
        <w:gridCol w:w="1275"/>
        <w:gridCol w:w="993"/>
        <w:gridCol w:w="870"/>
        <w:gridCol w:w="830"/>
        <w:gridCol w:w="719"/>
        <w:gridCol w:w="981"/>
        <w:gridCol w:w="892"/>
        <w:gridCol w:w="812"/>
        <w:gridCol w:w="12"/>
      </w:tblGrid>
      <w:tr w:rsidR="00CD37B0" w:rsidRPr="00963E5B" w14:paraId="72659A8E" w14:textId="77777777" w:rsidTr="002E5AAF">
        <w:trPr>
          <w:gridAfter w:val="1"/>
          <w:wAfter w:w="6" w:type="pct"/>
          <w:trHeight w:val="600"/>
        </w:trPr>
        <w:tc>
          <w:tcPr>
            <w:tcW w:w="631" w:type="pct"/>
            <w:shd w:val="clear" w:color="auto" w:fill="3C64A0" w:themeFill="accent2"/>
            <w:noWrap/>
            <w:vAlign w:val="center"/>
            <w:hideMark/>
          </w:tcPr>
          <w:p w14:paraId="269134B9" w14:textId="77777777" w:rsidR="00CD37B0" w:rsidRPr="00963E5B" w:rsidRDefault="00CD37B0" w:rsidP="002E5AAF">
            <w:pPr>
              <w:keepNext/>
              <w:spacing w:before="60" w:after="60" w:line="240" w:lineRule="auto"/>
              <w:jc w:val="center"/>
              <w:rPr>
                <w:rFonts w:ascii="Gill Sans MT" w:eastAsia="Times New Roman" w:hAnsi="Gill Sans MT" w:cs="Times New Roman"/>
                <w:b/>
                <w:color w:val="FFFFFF" w:themeColor="background1"/>
                <w:sz w:val="16"/>
                <w:szCs w:val="16"/>
                <w:lang w:val="en-US" w:eastAsia="en-GB"/>
              </w:rPr>
            </w:pPr>
            <w:r w:rsidRPr="00963E5B">
              <w:rPr>
                <w:rFonts w:ascii="Gill Sans MT" w:eastAsia="Times New Roman" w:hAnsi="Gill Sans MT" w:cs="Times New Roman"/>
                <w:b/>
                <w:color w:val="FFFFFF" w:themeColor="background1"/>
                <w:sz w:val="16"/>
                <w:szCs w:val="16"/>
                <w:lang w:val="en-US" w:eastAsia="en-GB"/>
              </w:rPr>
              <w:t>Personal characteristic</w:t>
            </w:r>
          </w:p>
        </w:tc>
        <w:tc>
          <w:tcPr>
            <w:tcW w:w="703" w:type="pct"/>
            <w:shd w:val="clear" w:color="auto" w:fill="3C64A0" w:themeFill="accent2"/>
            <w:vAlign w:val="bottom"/>
            <w:hideMark/>
          </w:tcPr>
          <w:p w14:paraId="2BA06F8E" w14:textId="77777777" w:rsidR="00CD37B0" w:rsidRPr="00963E5B" w:rsidRDefault="00CD37B0" w:rsidP="002E5AAF">
            <w:pPr>
              <w:keepNext/>
              <w:spacing w:before="60" w:after="60" w:line="240" w:lineRule="auto"/>
              <w:jc w:val="center"/>
              <w:rPr>
                <w:rFonts w:ascii="Gill Sans MT" w:eastAsia="Times New Roman" w:hAnsi="Gill Sans MT" w:cs="Times New Roman"/>
                <w:b/>
                <w:color w:val="FFFFFF" w:themeColor="background1"/>
                <w:sz w:val="16"/>
                <w:szCs w:val="16"/>
                <w:lang w:val="en-US" w:eastAsia="en-GB"/>
              </w:rPr>
            </w:pPr>
            <w:r w:rsidRPr="00963E5B">
              <w:rPr>
                <w:rFonts w:ascii="Gill Sans MT" w:eastAsia="Times New Roman" w:hAnsi="Gill Sans MT" w:cs="Times New Roman"/>
                <w:b/>
                <w:color w:val="FFFFFF" w:themeColor="background1"/>
                <w:sz w:val="16"/>
                <w:szCs w:val="16"/>
                <w:lang w:val="en-US" w:eastAsia="en-GB"/>
              </w:rPr>
              <w:t>All CSEW crime (excluding fraud and computer misuse)</w:t>
            </w:r>
          </w:p>
        </w:tc>
        <w:tc>
          <w:tcPr>
            <w:tcW w:w="1970" w:type="pct"/>
            <w:gridSpan w:val="4"/>
            <w:shd w:val="clear" w:color="auto" w:fill="3C64A0" w:themeFill="accent2"/>
            <w:noWrap/>
            <w:vAlign w:val="center"/>
            <w:hideMark/>
          </w:tcPr>
          <w:p w14:paraId="44E465F7" w14:textId="77777777" w:rsidR="00CD37B0" w:rsidRPr="00963E5B" w:rsidRDefault="00CD37B0" w:rsidP="002E5AAF">
            <w:pPr>
              <w:keepNext/>
              <w:spacing w:before="60" w:after="60" w:line="240" w:lineRule="auto"/>
              <w:jc w:val="center"/>
              <w:rPr>
                <w:rFonts w:ascii="Gill Sans MT" w:eastAsia="Times New Roman" w:hAnsi="Gill Sans MT" w:cs="Times New Roman"/>
                <w:b/>
                <w:color w:val="FFFFFF" w:themeColor="background1"/>
                <w:sz w:val="16"/>
                <w:szCs w:val="16"/>
                <w:lang w:val="en-US" w:eastAsia="en-GB"/>
              </w:rPr>
            </w:pPr>
            <w:r w:rsidRPr="00963E5B">
              <w:rPr>
                <w:rFonts w:ascii="Gill Sans MT" w:eastAsia="Times New Roman" w:hAnsi="Gill Sans MT" w:cs="Times New Roman"/>
                <w:b/>
                <w:color w:val="FFFFFF" w:themeColor="background1"/>
                <w:sz w:val="16"/>
                <w:szCs w:val="16"/>
                <w:lang w:val="en-US" w:eastAsia="en-GB"/>
              </w:rPr>
              <w:t>Estimated Numbers derived from CSEW</w:t>
            </w:r>
          </w:p>
        </w:tc>
        <w:tc>
          <w:tcPr>
            <w:tcW w:w="1690" w:type="pct"/>
            <w:gridSpan w:val="4"/>
            <w:shd w:val="clear" w:color="auto" w:fill="3C64A0" w:themeFill="accent2"/>
            <w:vAlign w:val="center"/>
          </w:tcPr>
          <w:p w14:paraId="0928843C" w14:textId="77777777" w:rsidR="00CD37B0" w:rsidRPr="00963E5B" w:rsidRDefault="00CD37B0" w:rsidP="002E5AAF">
            <w:pPr>
              <w:keepNext/>
              <w:spacing w:before="60" w:after="60" w:line="240" w:lineRule="auto"/>
              <w:jc w:val="center"/>
              <w:rPr>
                <w:rFonts w:ascii="Gill Sans MT" w:eastAsia="Times New Roman" w:hAnsi="Gill Sans MT" w:cs="Times New Roman"/>
                <w:b/>
                <w:color w:val="FFFFFF" w:themeColor="background1"/>
                <w:sz w:val="16"/>
                <w:szCs w:val="16"/>
                <w:lang w:val="en-US" w:eastAsia="en-GB"/>
              </w:rPr>
            </w:pPr>
            <w:r w:rsidRPr="00963E5B">
              <w:rPr>
                <w:rFonts w:ascii="Gill Sans MT" w:eastAsia="Times New Roman" w:hAnsi="Gill Sans MT" w:cs="Times New Roman"/>
                <w:b/>
                <w:color w:val="FFFFFF" w:themeColor="background1"/>
                <w:sz w:val="16"/>
                <w:szCs w:val="16"/>
                <w:lang w:val="en-US" w:eastAsia="en-GB"/>
              </w:rPr>
              <w:t>Police Victims Data 2019-2020 (using CSEW definitions)</w:t>
            </w:r>
          </w:p>
        </w:tc>
      </w:tr>
      <w:tr w:rsidR="00CD37B0" w:rsidRPr="00963E5B" w14:paraId="03AD0390" w14:textId="77777777" w:rsidTr="002E5AAF">
        <w:trPr>
          <w:trHeight w:val="600"/>
        </w:trPr>
        <w:tc>
          <w:tcPr>
            <w:tcW w:w="631" w:type="pct"/>
            <w:shd w:val="clear" w:color="auto" w:fill="BFBFBF" w:themeFill="background1" w:themeFillShade="BF"/>
            <w:noWrap/>
            <w:vAlign w:val="bottom"/>
            <w:hideMark/>
          </w:tcPr>
          <w:p w14:paraId="3EE73298" w14:textId="77777777" w:rsidR="00CD37B0" w:rsidRPr="00963E5B" w:rsidRDefault="00CD37B0" w:rsidP="002E5AAF">
            <w:pPr>
              <w:keepNext/>
              <w:spacing w:before="60" w:after="60" w:line="240" w:lineRule="auto"/>
              <w:rPr>
                <w:rFonts w:ascii="Gill Sans MT" w:eastAsia="Times New Roman" w:hAnsi="Gill Sans MT" w:cs="Times New Roman"/>
                <w:color w:val="000000"/>
                <w:sz w:val="16"/>
                <w:szCs w:val="16"/>
                <w:lang w:val="en-US" w:eastAsia="en-GB"/>
              </w:rPr>
            </w:pPr>
          </w:p>
        </w:tc>
        <w:tc>
          <w:tcPr>
            <w:tcW w:w="703" w:type="pct"/>
            <w:shd w:val="clear" w:color="auto" w:fill="BFBFBF" w:themeFill="background1" w:themeFillShade="BF"/>
            <w:noWrap/>
            <w:vAlign w:val="bottom"/>
            <w:hideMark/>
          </w:tcPr>
          <w:p w14:paraId="468CD88B" w14:textId="77777777" w:rsidR="00CD37B0" w:rsidRPr="00963E5B" w:rsidRDefault="00CD37B0" w:rsidP="002E5AAF">
            <w:pPr>
              <w:keepNext/>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Percentage, victims once or more</w:t>
            </w:r>
          </w:p>
        </w:tc>
        <w:tc>
          <w:tcPr>
            <w:tcW w:w="633" w:type="pct"/>
            <w:shd w:val="clear" w:color="auto" w:fill="BFBFBF" w:themeFill="background1" w:themeFillShade="BF"/>
            <w:noWrap/>
            <w:vAlign w:val="bottom"/>
            <w:hideMark/>
          </w:tcPr>
          <w:p w14:paraId="245C38D8" w14:textId="77777777" w:rsidR="00CD37B0" w:rsidRPr="00963E5B" w:rsidRDefault="00CD37B0" w:rsidP="002E5AAF">
            <w:pPr>
              <w:keepNext/>
              <w:spacing w:before="60" w:after="60" w:line="240" w:lineRule="auto"/>
              <w:jc w:val="center"/>
              <w:rPr>
                <w:rFonts w:ascii="Gill Sans MT" w:eastAsia="Times New Roman" w:hAnsi="Gill Sans MT" w:cs="Times New Roman"/>
                <w:color w:val="000000"/>
                <w:sz w:val="16"/>
                <w:szCs w:val="16"/>
                <w:lang w:val="en-US" w:eastAsia="en-GB"/>
              </w:rPr>
            </w:pPr>
            <w:r>
              <w:rPr>
                <w:rFonts w:ascii="Gill Sans MT" w:eastAsia="Times New Roman" w:hAnsi="Gill Sans MT" w:cs="Times New Roman"/>
                <w:color w:val="000000"/>
                <w:sz w:val="16"/>
                <w:szCs w:val="16"/>
                <w:lang w:val="en-US" w:eastAsia="en-GB"/>
              </w:rPr>
              <w:t>H’pool</w:t>
            </w:r>
          </w:p>
        </w:tc>
        <w:tc>
          <w:tcPr>
            <w:tcW w:w="493" w:type="pct"/>
            <w:shd w:val="clear" w:color="auto" w:fill="BFBFBF" w:themeFill="background1" w:themeFillShade="BF"/>
            <w:noWrap/>
            <w:vAlign w:val="bottom"/>
            <w:hideMark/>
          </w:tcPr>
          <w:p w14:paraId="00FD82FA" w14:textId="77777777" w:rsidR="00CD37B0" w:rsidRPr="00963E5B" w:rsidRDefault="00CD37B0" w:rsidP="002E5AAF">
            <w:pPr>
              <w:keepNext/>
              <w:spacing w:before="60" w:after="60" w:line="240" w:lineRule="auto"/>
              <w:jc w:val="center"/>
              <w:rPr>
                <w:rFonts w:ascii="Gill Sans MT" w:eastAsia="Times New Roman" w:hAnsi="Gill Sans MT" w:cs="Times New Roman"/>
                <w:color w:val="000000"/>
                <w:sz w:val="16"/>
                <w:szCs w:val="16"/>
                <w:lang w:val="en-US" w:eastAsia="en-GB"/>
              </w:rPr>
            </w:pPr>
            <w:r>
              <w:rPr>
                <w:rFonts w:ascii="Gill Sans MT" w:eastAsia="Times New Roman" w:hAnsi="Gill Sans MT" w:cs="Times New Roman"/>
                <w:color w:val="000000"/>
                <w:sz w:val="16"/>
                <w:szCs w:val="16"/>
                <w:lang w:val="en-US" w:eastAsia="en-GB"/>
              </w:rPr>
              <w:t>M’brough</w:t>
            </w:r>
          </w:p>
        </w:tc>
        <w:tc>
          <w:tcPr>
            <w:tcW w:w="432" w:type="pct"/>
            <w:shd w:val="clear" w:color="auto" w:fill="BFBFBF" w:themeFill="background1" w:themeFillShade="BF"/>
            <w:vAlign w:val="bottom"/>
            <w:hideMark/>
          </w:tcPr>
          <w:p w14:paraId="18964F65" w14:textId="77777777" w:rsidR="00CD37B0" w:rsidRPr="00963E5B" w:rsidRDefault="00CD37B0" w:rsidP="002E5AAF">
            <w:pPr>
              <w:keepNext/>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Redcar &amp; Cleveland</w:t>
            </w:r>
          </w:p>
        </w:tc>
        <w:tc>
          <w:tcPr>
            <w:tcW w:w="412" w:type="pct"/>
            <w:shd w:val="clear" w:color="auto" w:fill="BFBFBF" w:themeFill="background1" w:themeFillShade="BF"/>
            <w:noWrap/>
            <w:vAlign w:val="bottom"/>
            <w:hideMark/>
          </w:tcPr>
          <w:p w14:paraId="59708D5D" w14:textId="77777777" w:rsidR="00CD37B0" w:rsidRPr="00963E5B" w:rsidRDefault="00CD37B0" w:rsidP="002E5AAF">
            <w:pPr>
              <w:keepNext/>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Stockton</w:t>
            </w:r>
          </w:p>
        </w:tc>
        <w:tc>
          <w:tcPr>
            <w:tcW w:w="357" w:type="pct"/>
            <w:shd w:val="clear" w:color="auto" w:fill="BFBFBF" w:themeFill="background1" w:themeFillShade="BF"/>
            <w:noWrap/>
            <w:vAlign w:val="bottom"/>
            <w:hideMark/>
          </w:tcPr>
          <w:p w14:paraId="4DEC0C8D" w14:textId="77777777" w:rsidR="00CD37B0" w:rsidRPr="00963E5B" w:rsidRDefault="00CD37B0" w:rsidP="002E5AAF">
            <w:pPr>
              <w:keepNext/>
              <w:spacing w:before="60" w:after="60" w:line="240" w:lineRule="auto"/>
              <w:jc w:val="center"/>
              <w:rPr>
                <w:rFonts w:ascii="Gill Sans MT" w:eastAsia="Times New Roman" w:hAnsi="Gill Sans MT" w:cs="Times New Roman"/>
                <w:color w:val="000000"/>
                <w:sz w:val="16"/>
                <w:szCs w:val="16"/>
                <w:lang w:val="en-US" w:eastAsia="en-GB"/>
              </w:rPr>
            </w:pPr>
            <w:r>
              <w:rPr>
                <w:rFonts w:ascii="Gill Sans MT" w:eastAsia="Times New Roman" w:hAnsi="Gill Sans MT" w:cs="Times New Roman"/>
                <w:color w:val="000000"/>
                <w:sz w:val="16"/>
                <w:szCs w:val="16"/>
                <w:lang w:val="en-US" w:eastAsia="en-GB"/>
              </w:rPr>
              <w:t>H’pool</w:t>
            </w:r>
          </w:p>
        </w:tc>
        <w:tc>
          <w:tcPr>
            <w:tcW w:w="487" w:type="pct"/>
            <w:shd w:val="clear" w:color="auto" w:fill="BFBFBF" w:themeFill="background1" w:themeFillShade="BF"/>
            <w:noWrap/>
            <w:vAlign w:val="bottom"/>
            <w:hideMark/>
          </w:tcPr>
          <w:p w14:paraId="73AA649F" w14:textId="37DBD11A" w:rsidR="00CD37B0" w:rsidRPr="00963E5B" w:rsidRDefault="00CD37B0" w:rsidP="005F292C">
            <w:pPr>
              <w:keepNext/>
              <w:spacing w:before="60" w:after="60" w:line="240" w:lineRule="auto"/>
              <w:jc w:val="center"/>
              <w:rPr>
                <w:rFonts w:ascii="Gill Sans MT" w:eastAsia="Times New Roman" w:hAnsi="Gill Sans MT" w:cs="Times New Roman"/>
                <w:color w:val="000000"/>
                <w:sz w:val="16"/>
                <w:szCs w:val="16"/>
                <w:lang w:val="en-US" w:eastAsia="en-GB"/>
              </w:rPr>
            </w:pPr>
            <w:r>
              <w:rPr>
                <w:rFonts w:ascii="Gill Sans MT" w:eastAsia="Times New Roman" w:hAnsi="Gill Sans MT" w:cs="Times New Roman"/>
                <w:color w:val="000000"/>
                <w:sz w:val="16"/>
                <w:szCs w:val="16"/>
                <w:lang w:val="en-US" w:eastAsia="en-GB"/>
              </w:rPr>
              <w:t>M’</w:t>
            </w:r>
            <w:r w:rsidR="005F292C">
              <w:rPr>
                <w:rFonts w:ascii="Gill Sans MT" w:eastAsia="Times New Roman" w:hAnsi="Gill Sans MT" w:cs="Times New Roman"/>
                <w:color w:val="000000"/>
                <w:sz w:val="16"/>
                <w:szCs w:val="16"/>
                <w:lang w:val="en-US" w:eastAsia="en-GB"/>
              </w:rPr>
              <w:t>b</w:t>
            </w:r>
            <w:r>
              <w:rPr>
                <w:rFonts w:ascii="Gill Sans MT" w:eastAsia="Times New Roman" w:hAnsi="Gill Sans MT" w:cs="Times New Roman"/>
                <w:color w:val="000000"/>
                <w:sz w:val="16"/>
                <w:szCs w:val="16"/>
                <w:lang w:val="en-US" w:eastAsia="en-GB"/>
              </w:rPr>
              <w:t>rough</w:t>
            </w:r>
          </w:p>
        </w:tc>
        <w:tc>
          <w:tcPr>
            <w:tcW w:w="443" w:type="pct"/>
            <w:shd w:val="clear" w:color="auto" w:fill="BFBFBF" w:themeFill="background1" w:themeFillShade="BF"/>
            <w:vAlign w:val="bottom"/>
            <w:hideMark/>
          </w:tcPr>
          <w:p w14:paraId="6AE31B13" w14:textId="77777777" w:rsidR="00CD37B0" w:rsidRPr="00963E5B" w:rsidRDefault="00CD37B0" w:rsidP="002E5AAF">
            <w:pPr>
              <w:keepNext/>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Redcar &amp; Cleveland</w:t>
            </w:r>
          </w:p>
        </w:tc>
        <w:tc>
          <w:tcPr>
            <w:tcW w:w="409" w:type="pct"/>
            <w:gridSpan w:val="2"/>
            <w:shd w:val="clear" w:color="auto" w:fill="BFBFBF" w:themeFill="background1" w:themeFillShade="BF"/>
            <w:noWrap/>
            <w:vAlign w:val="bottom"/>
            <w:hideMark/>
          </w:tcPr>
          <w:p w14:paraId="259296B9" w14:textId="77777777" w:rsidR="00CD37B0" w:rsidRPr="00963E5B" w:rsidRDefault="00CD37B0" w:rsidP="002E5AAF">
            <w:pPr>
              <w:keepNext/>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Stockton</w:t>
            </w:r>
          </w:p>
        </w:tc>
      </w:tr>
      <w:tr w:rsidR="00CD37B0" w:rsidRPr="00963E5B" w14:paraId="653F40FA" w14:textId="77777777" w:rsidTr="002E5AAF">
        <w:trPr>
          <w:trHeight w:val="300"/>
        </w:trPr>
        <w:tc>
          <w:tcPr>
            <w:tcW w:w="631" w:type="pct"/>
            <w:noWrap/>
            <w:vAlign w:val="bottom"/>
            <w:hideMark/>
          </w:tcPr>
          <w:p w14:paraId="1F6E6250" w14:textId="77777777" w:rsidR="00CD37B0" w:rsidRPr="00963E5B" w:rsidRDefault="00CD37B0" w:rsidP="002E5AAF">
            <w:pPr>
              <w:spacing w:before="60" w:after="60" w:line="240" w:lineRule="auto"/>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ALL ADULTS</w:t>
            </w:r>
          </w:p>
        </w:tc>
        <w:tc>
          <w:tcPr>
            <w:tcW w:w="703" w:type="pct"/>
            <w:noWrap/>
            <w:vAlign w:val="bottom"/>
            <w:hideMark/>
          </w:tcPr>
          <w:p w14:paraId="68BE56F9" w14:textId="77777777" w:rsidR="00CD37B0" w:rsidRPr="00963E5B" w:rsidRDefault="00CD37B0"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13.3</w:t>
            </w:r>
          </w:p>
        </w:tc>
        <w:tc>
          <w:tcPr>
            <w:tcW w:w="633" w:type="pct"/>
            <w:noWrap/>
            <w:vAlign w:val="bottom"/>
            <w:hideMark/>
          </w:tcPr>
          <w:p w14:paraId="691B8C56" w14:textId="77777777" w:rsidR="00CD37B0" w:rsidRPr="00963E5B" w:rsidRDefault="00CD37B0"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10021</w:t>
            </w:r>
          </w:p>
        </w:tc>
        <w:tc>
          <w:tcPr>
            <w:tcW w:w="493" w:type="pct"/>
            <w:noWrap/>
            <w:vAlign w:val="bottom"/>
            <w:hideMark/>
          </w:tcPr>
          <w:p w14:paraId="60E39F13" w14:textId="77777777" w:rsidR="00CD37B0" w:rsidRPr="00963E5B" w:rsidRDefault="00CD37B0"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14787</w:t>
            </w:r>
          </w:p>
        </w:tc>
        <w:tc>
          <w:tcPr>
            <w:tcW w:w="432" w:type="pct"/>
            <w:noWrap/>
            <w:vAlign w:val="bottom"/>
            <w:hideMark/>
          </w:tcPr>
          <w:p w14:paraId="175A81F5" w14:textId="77777777" w:rsidR="00CD37B0" w:rsidRPr="00963E5B" w:rsidRDefault="00CD37B0"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14889</w:t>
            </w:r>
          </w:p>
        </w:tc>
        <w:tc>
          <w:tcPr>
            <w:tcW w:w="412" w:type="pct"/>
            <w:noWrap/>
            <w:vAlign w:val="bottom"/>
            <w:hideMark/>
          </w:tcPr>
          <w:p w14:paraId="0638569E" w14:textId="77777777" w:rsidR="00CD37B0" w:rsidRPr="00963E5B" w:rsidRDefault="00CD37B0"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21013</w:t>
            </w:r>
          </w:p>
        </w:tc>
        <w:tc>
          <w:tcPr>
            <w:tcW w:w="357" w:type="pct"/>
            <w:noWrap/>
            <w:vAlign w:val="bottom"/>
            <w:hideMark/>
          </w:tcPr>
          <w:p w14:paraId="3A5FB13B" w14:textId="77777777" w:rsidR="00CD37B0" w:rsidRPr="00963E5B" w:rsidRDefault="00CD37B0"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5812</w:t>
            </w:r>
          </w:p>
        </w:tc>
        <w:tc>
          <w:tcPr>
            <w:tcW w:w="487" w:type="pct"/>
            <w:noWrap/>
            <w:vAlign w:val="bottom"/>
            <w:hideMark/>
          </w:tcPr>
          <w:p w14:paraId="041F095E" w14:textId="77777777" w:rsidR="00CD37B0" w:rsidRPr="00963E5B" w:rsidRDefault="00CD37B0"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11621</w:t>
            </w:r>
          </w:p>
        </w:tc>
        <w:tc>
          <w:tcPr>
            <w:tcW w:w="443" w:type="pct"/>
            <w:noWrap/>
            <w:vAlign w:val="bottom"/>
            <w:hideMark/>
          </w:tcPr>
          <w:p w14:paraId="35B701F6" w14:textId="77777777" w:rsidR="00CD37B0" w:rsidRPr="00963E5B" w:rsidRDefault="00CD37B0"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6380</w:t>
            </w:r>
          </w:p>
        </w:tc>
        <w:tc>
          <w:tcPr>
            <w:tcW w:w="409" w:type="pct"/>
            <w:gridSpan w:val="2"/>
            <w:noWrap/>
            <w:vAlign w:val="bottom"/>
            <w:hideMark/>
          </w:tcPr>
          <w:p w14:paraId="48D317A7" w14:textId="77777777" w:rsidR="00CD37B0" w:rsidRPr="00963E5B" w:rsidRDefault="00CD37B0"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9544</w:t>
            </w:r>
          </w:p>
        </w:tc>
      </w:tr>
      <w:tr w:rsidR="00CD37B0" w:rsidRPr="00963E5B" w14:paraId="4F49A635" w14:textId="77777777" w:rsidTr="002E5AAF">
        <w:trPr>
          <w:trHeight w:val="300"/>
        </w:trPr>
        <w:tc>
          <w:tcPr>
            <w:tcW w:w="631" w:type="pct"/>
            <w:noWrap/>
            <w:vAlign w:val="bottom"/>
            <w:hideMark/>
          </w:tcPr>
          <w:p w14:paraId="46AC9275" w14:textId="77777777" w:rsidR="00CD37B0" w:rsidRPr="00963E5B" w:rsidRDefault="00CD37B0" w:rsidP="002E5AAF">
            <w:pPr>
              <w:spacing w:before="60" w:after="60" w:line="240" w:lineRule="auto"/>
              <w:rPr>
                <w:rFonts w:ascii="Gill Sans MT" w:eastAsia="Times New Roman" w:hAnsi="Gill Sans MT" w:cs="Times New Roman"/>
                <w:color w:val="000000"/>
                <w:sz w:val="16"/>
                <w:szCs w:val="16"/>
                <w:lang w:val="en-US" w:eastAsia="en-GB"/>
              </w:rPr>
            </w:pPr>
          </w:p>
        </w:tc>
        <w:tc>
          <w:tcPr>
            <w:tcW w:w="703" w:type="pct"/>
            <w:noWrap/>
            <w:vAlign w:val="bottom"/>
            <w:hideMark/>
          </w:tcPr>
          <w:p w14:paraId="657B71F6" w14:textId="77777777" w:rsidR="00CD37B0" w:rsidRPr="00963E5B" w:rsidRDefault="00CD37B0" w:rsidP="002E5AAF">
            <w:pPr>
              <w:spacing w:before="60" w:after="60" w:line="240" w:lineRule="auto"/>
              <w:jc w:val="left"/>
              <w:rPr>
                <w:rFonts w:ascii="Gill Sans MT" w:hAnsi="Gill Sans MT"/>
                <w:sz w:val="16"/>
                <w:szCs w:val="16"/>
                <w:lang w:eastAsia="en-GB"/>
              </w:rPr>
            </w:pPr>
          </w:p>
        </w:tc>
        <w:tc>
          <w:tcPr>
            <w:tcW w:w="633" w:type="pct"/>
            <w:noWrap/>
            <w:vAlign w:val="bottom"/>
            <w:hideMark/>
          </w:tcPr>
          <w:p w14:paraId="4BCFD3F1" w14:textId="77777777" w:rsidR="00CD37B0" w:rsidRPr="00963E5B" w:rsidRDefault="00CD37B0" w:rsidP="002E5AAF">
            <w:pPr>
              <w:spacing w:before="60" w:after="60" w:line="240" w:lineRule="auto"/>
              <w:jc w:val="left"/>
              <w:rPr>
                <w:rFonts w:ascii="Gill Sans MT" w:hAnsi="Gill Sans MT"/>
                <w:sz w:val="16"/>
                <w:szCs w:val="16"/>
                <w:lang w:eastAsia="en-GB"/>
              </w:rPr>
            </w:pPr>
          </w:p>
        </w:tc>
        <w:tc>
          <w:tcPr>
            <w:tcW w:w="493" w:type="pct"/>
            <w:noWrap/>
            <w:vAlign w:val="bottom"/>
            <w:hideMark/>
          </w:tcPr>
          <w:p w14:paraId="7F029BC4" w14:textId="77777777" w:rsidR="00CD37B0" w:rsidRPr="00963E5B" w:rsidRDefault="00CD37B0" w:rsidP="002E5AAF">
            <w:pPr>
              <w:spacing w:before="60" w:after="60" w:line="240" w:lineRule="auto"/>
              <w:jc w:val="left"/>
              <w:rPr>
                <w:rFonts w:ascii="Gill Sans MT" w:hAnsi="Gill Sans MT"/>
                <w:sz w:val="16"/>
                <w:szCs w:val="16"/>
                <w:lang w:eastAsia="en-GB"/>
              </w:rPr>
            </w:pPr>
          </w:p>
        </w:tc>
        <w:tc>
          <w:tcPr>
            <w:tcW w:w="432" w:type="pct"/>
            <w:noWrap/>
            <w:vAlign w:val="bottom"/>
            <w:hideMark/>
          </w:tcPr>
          <w:p w14:paraId="221E9887" w14:textId="77777777" w:rsidR="00CD37B0" w:rsidRPr="00963E5B" w:rsidRDefault="00CD37B0" w:rsidP="002E5AAF">
            <w:pPr>
              <w:spacing w:before="60" w:after="60" w:line="240" w:lineRule="auto"/>
              <w:jc w:val="left"/>
              <w:rPr>
                <w:rFonts w:ascii="Gill Sans MT" w:hAnsi="Gill Sans MT"/>
                <w:sz w:val="16"/>
                <w:szCs w:val="16"/>
                <w:lang w:eastAsia="en-GB"/>
              </w:rPr>
            </w:pPr>
          </w:p>
        </w:tc>
        <w:tc>
          <w:tcPr>
            <w:tcW w:w="412" w:type="pct"/>
            <w:noWrap/>
            <w:vAlign w:val="bottom"/>
            <w:hideMark/>
          </w:tcPr>
          <w:p w14:paraId="0ACE434B" w14:textId="77777777" w:rsidR="00CD37B0" w:rsidRPr="00963E5B" w:rsidRDefault="00CD37B0" w:rsidP="002E5AAF">
            <w:pPr>
              <w:spacing w:before="60" w:after="60" w:line="240" w:lineRule="auto"/>
              <w:jc w:val="left"/>
              <w:rPr>
                <w:rFonts w:ascii="Gill Sans MT" w:hAnsi="Gill Sans MT"/>
                <w:sz w:val="16"/>
                <w:szCs w:val="16"/>
                <w:lang w:eastAsia="en-GB"/>
              </w:rPr>
            </w:pPr>
          </w:p>
        </w:tc>
        <w:tc>
          <w:tcPr>
            <w:tcW w:w="357" w:type="pct"/>
            <w:noWrap/>
            <w:vAlign w:val="bottom"/>
            <w:hideMark/>
          </w:tcPr>
          <w:p w14:paraId="25F85C54" w14:textId="77777777" w:rsidR="00CD37B0" w:rsidRPr="00963E5B" w:rsidRDefault="00CD37B0" w:rsidP="002E5AAF">
            <w:pPr>
              <w:spacing w:before="60" w:after="60" w:line="240" w:lineRule="auto"/>
              <w:jc w:val="left"/>
              <w:rPr>
                <w:rFonts w:ascii="Gill Sans MT" w:hAnsi="Gill Sans MT"/>
                <w:sz w:val="16"/>
                <w:szCs w:val="16"/>
                <w:lang w:eastAsia="en-GB"/>
              </w:rPr>
            </w:pPr>
          </w:p>
        </w:tc>
        <w:tc>
          <w:tcPr>
            <w:tcW w:w="487" w:type="pct"/>
            <w:noWrap/>
            <w:vAlign w:val="bottom"/>
            <w:hideMark/>
          </w:tcPr>
          <w:p w14:paraId="43FAD250" w14:textId="77777777" w:rsidR="00CD37B0" w:rsidRPr="00963E5B" w:rsidRDefault="00CD37B0" w:rsidP="002E5AAF">
            <w:pPr>
              <w:spacing w:before="60" w:after="60" w:line="240" w:lineRule="auto"/>
              <w:jc w:val="left"/>
              <w:rPr>
                <w:rFonts w:ascii="Gill Sans MT" w:hAnsi="Gill Sans MT"/>
                <w:sz w:val="16"/>
                <w:szCs w:val="16"/>
                <w:lang w:eastAsia="en-GB"/>
              </w:rPr>
            </w:pPr>
          </w:p>
        </w:tc>
        <w:tc>
          <w:tcPr>
            <w:tcW w:w="443" w:type="pct"/>
            <w:noWrap/>
            <w:vAlign w:val="bottom"/>
            <w:hideMark/>
          </w:tcPr>
          <w:p w14:paraId="08633210" w14:textId="77777777" w:rsidR="00CD37B0" w:rsidRPr="00963E5B" w:rsidRDefault="00CD37B0" w:rsidP="002E5AAF">
            <w:pPr>
              <w:spacing w:before="60" w:after="60" w:line="240" w:lineRule="auto"/>
              <w:jc w:val="left"/>
              <w:rPr>
                <w:rFonts w:ascii="Gill Sans MT" w:hAnsi="Gill Sans MT"/>
                <w:sz w:val="16"/>
                <w:szCs w:val="16"/>
                <w:lang w:eastAsia="en-GB"/>
              </w:rPr>
            </w:pPr>
          </w:p>
        </w:tc>
        <w:tc>
          <w:tcPr>
            <w:tcW w:w="409" w:type="pct"/>
            <w:gridSpan w:val="2"/>
            <w:noWrap/>
            <w:vAlign w:val="bottom"/>
            <w:hideMark/>
          </w:tcPr>
          <w:p w14:paraId="608451F9" w14:textId="77777777" w:rsidR="00CD37B0" w:rsidRPr="00963E5B" w:rsidRDefault="00CD37B0" w:rsidP="002E5AAF">
            <w:pPr>
              <w:spacing w:before="60" w:after="60" w:line="240" w:lineRule="auto"/>
              <w:jc w:val="left"/>
              <w:rPr>
                <w:rFonts w:ascii="Gill Sans MT" w:hAnsi="Gill Sans MT"/>
                <w:sz w:val="16"/>
                <w:szCs w:val="16"/>
                <w:lang w:eastAsia="en-GB"/>
              </w:rPr>
            </w:pPr>
          </w:p>
        </w:tc>
      </w:tr>
      <w:tr w:rsidR="00CD37B0" w:rsidRPr="00963E5B" w14:paraId="38BEEFC0" w14:textId="77777777" w:rsidTr="002E5AAF">
        <w:trPr>
          <w:trHeight w:val="300"/>
        </w:trPr>
        <w:tc>
          <w:tcPr>
            <w:tcW w:w="631" w:type="pct"/>
            <w:noWrap/>
            <w:vAlign w:val="bottom"/>
          </w:tcPr>
          <w:p w14:paraId="577A168B" w14:textId="77777777" w:rsidR="00CD37B0" w:rsidRPr="000A54BD" w:rsidRDefault="00CD37B0" w:rsidP="002E5AAF">
            <w:pPr>
              <w:spacing w:before="60" w:after="60" w:line="240" w:lineRule="auto"/>
              <w:rPr>
                <w:rFonts w:ascii="Gill Sans MT" w:eastAsia="Times New Roman" w:hAnsi="Gill Sans MT" w:cs="Times New Roman"/>
                <w:b/>
                <w:color w:val="000000"/>
                <w:sz w:val="16"/>
                <w:szCs w:val="16"/>
                <w:lang w:val="en-US" w:eastAsia="en-GB"/>
              </w:rPr>
            </w:pPr>
            <w:r w:rsidRPr="000A54BD">
              <w:rPr>
                <w:rFonts w:ascii="Gill Sans MT" w:eastAsia="Times New Roman" w:hAnsi="Gill Sans MT" w:cs="Times New Roman"/>
                <w:b/>
                <w:color w:val="000000"/>
                <w:sz w:val="16"/>
                <w:szCs w:val="16"/>
                <w:lang w:val="en-US" w:eastAsia="en-GB"/>
              </w:rPr>
              <w:t>Total</w:t>
            </w:r>
          </w:p>
        </w:tc>
        <w:tc>
          <w:tcPr>
            <w:tcW w:w="703" w:type="pct"/>
            <w:noWrap/>
            <w:vAlign w:val="bottom"/>
          </w:tcPr>
          <w:p w14:paraId="01BFC3CB" w14:textId="77777777" w:rsidR="00CD37B0" w:rsidRPr="000A54BD" w:rsidRDefault="00CD37B0" w:rsidP="002E5AAF">
            <w:pPr>
              <w:spacing w:before="60" w:after="60" w:line="240" w:lineRule="auto"/>
              <w:jc w:val="center"/>
              <w:rPr>
                <w:rFonts w:ascii="Gill Sans MT" w:eastAsia="Times New Roman" w:hAnsi="Gill Sans MT" w:cs="Times New Roman"/>
                <w:b/>
                <w:color w:val="000000"/>
                <w:sz w:val="16"/>
                <w:szCs w:val="16"/>
                <w:lang w:val="en-US" w:eastAsia="en-GB"/>
              </w:rPr>
            </w:pPr>
          </w:p>
        </w:tc>
        <w:tc>
          <w:tcPr>
            <w:tcW w:w="1970" w:type="pct"/>
            <w:gridSpan w:val="4"/>
            <w:noWrap/>
            <w:vAlign w:val="bottom"/>
          </w:tcPr>
          <w:p w14:paraId="34C6E870" w14:textId="77777777" w:rsidR="00CD37B0" w:rsidRPr="000A54BD" w:rsidRDefault="00CD37B0" w:rsidP="002E5AAF">
            <w:pPr>
              <w:spacing w:before="60" w:after="60" w:line="240" w:lineRule="auto"/>
              <w:jc w:val="center"/>
              <w:rPr>
                <w:rFonts w:ascii="Gill Sans MT" w:eastAsia="Times New Roman" w:hAnsi="Gill Sans MT" w:cs="Times New Roman"/>
                <w:b/>
                <w:color w:val="000000"/>
                <w:sz w:val="16"/>
                <w:szCs w:val="16"/>
                <w:lang w:val="en-US" w:eastAsia="en-GB"/>
              </w:rPr>
            </w:pPr>
            <w:r w:rsidRPr="000A54BD">
              <w:rPr>
                <w:rFonts w:ascii="Gill Sans MT" w:eastAsia="Times New Roman" w:hAnsi="Gill Sans MT" w:cs="Times New Roman"/>
                <w:b/>
                <w:color w:val="000000"/>
                <w:sz w:val="16"/>
                <w:szCs w:val="16"/>
                <w:lang w:val="en-US" w:eastAsia="en-GB"/>
              </w:rPr>
              <w:t>60,710</w:t>
            </w:r>
          </w:p>
        </w:tc>
        <w:tc>
          <w:tcPr>
            <w:tcW w:w="1696" w:type="pct"/>
            <w:gridSpan w:val="5"/>
            <w:noWrap/>
            <w:vAlign w:val="bottom"/>
          </w:tcPr>
          <w:p w14:paraId="4DCFD22D" w14:textId="77777777" w:rsidR="00CD37B0" w:rsidRPr="000A54BD" w:rsidRDefault="00CD37B0" w:rsidP="002E5AAF">
            <w:pPr>
              <w:spacing w:before="60" w:after="60" w:line="240" w:lineRule="auto"/>
              <w:jc w:val="center"/>
              <w:rPr>
                <w:rFonts w:ascii="Gill Sans MT" w:eastAsia="Times New Roman" w:hAnsi="Gill Sans MT" w:cs="Times New Roman"/>
                <w:b/>
                <w:color w:val="000000"/>
                <w:sz w:val="16"/>
                <w:szCs w:val="16"/>
                <w:lang w:val="en-US" w:eastAsia="en-GB"/>
              </w:rPr>
            </w:pPr>
            <w:r>
              <w:rPr>
                <w:rFonts w:ascii="Gill Sans MT" w:eastAsia="Times New Roman" w:hAnsi="Gill Sans MT" w:cs="Times New Roman"/>
                <w:b/>
                <w:color w:val="000000"/>
                <w:sz w:val="16"/>
                <w:szCs w:val="16"/>
                <w:lang w:val="en-US" w:eastAsia="en-GB"/>
              </w:rPr>
              <w:t>33,357</w:t>
            </w:r>
          </w:p>
        </w:tc>
      </w:tr>
      <w:tr w:rsidR="00CD37B0" w:rsidRPr="00963E5B" w14:paraId="48CF7FA3" w14:textId="77777777" w:rsidTr="002E5AAF">
        <w:trPr>
          <w:trHeight w:val="300"/>
        </w:trPr>
        <w:tc>
          <w:tcPr>
            <w:tcW w:w="631" w:type="pct"/>
            <w:noWrap/>
            <w:vAlign w:val="bottom"/>
            <w:hideMark/>
          </w:tcPr>
          <w:p w14:paraId="100065B4" w14:textId="77777777" w:rsidR="00CD37B0" w:rsidRPr="00963E5B" w:rsidRDefault="00CD37B0" w:rsidP="002E5AAF">
            <w:pPr>
              <w:spacing w:before="60" w:after="60" w:line="240" w:lineRule="auto"/>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16-24</w:t>
            </w:r>
          </w:p>
        </w:tc>
        <w:tc>
          <w:tcPr>
            <w:tcW w:w="703" w:type="pct"/>
            <w:noWrap/>
            <w:vAlign w:val="bottom"/>
            <w:hideMark/>
          </w:tcPr>
          <w:p w14:paraId="7A4A72C5" w14:textId="77777777" w:rsidR="00CD37B0" w:rsidRPr="00963E5B" w:rsidRDefault="00CD37B0"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18.3</w:t>
            </w:r>
          </w:p>
        </w:tc>
        <w:tc>
          <w:tcPr>
            <w:tcW w:w="633" w:type="pct"/>
            <w:noWrap/>
            <w:vAlign w:val="bottom"/>
            <w:hideMark/>
          </w:tcPr>
          <w:p w14:paraId="1521DB3E" w14:textId="77777777" w:rsidR="00CD37B0" w:rsidRPr="00963E5B" w:rsidRDefault="00CD37B0"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1752</w:t>
            </w:r>
          </w:p>
        </w:tc>
        <w:tc>
          <w:tcPr>
            <w:tcW w:w="493" w:type="pct"/>
            <w:noWrap/>
            <w:vAlign w:val="bottom"/>
            <w:hideMark/>
          </w:tcPr>
          <w:p w14:paraId="4EE48DBF" w14:textId="77777777" w:rsidR="00CD37B0" w:rsidRPr="00963E5B" w:rsidRDefault="00CD37B0"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3382</w:t>
            </w:r>
          </w:p>
        </w:tc>
        <w:tc>
          <w:tcPr>
            <w:tcW w:w="432" w:type="pct"/>
            <w:noWrap/>
            <w:vAlign w:val="bottom"/>
            <w:hideMark/>
          </w:tcPr>
          <w:p w14:paraId="311EC961" w14:textId="77777777" w:rsidR="00CD37B0" w:rsidRPr="00963E5B" w:rsidRDefault="00CD37B0"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2391</w:t>
            </w:r>
          </w:p>
        </w:tc>
        <w:tc>
          <w:tcPr>
            <w:tcW w:w="412" w:type="pct"/>
            <w:noWrap/>
            <w:vAlign w:val="bottom"/>
            <w:hideMark/>
          </w:tcPr>
          <w:p w14:paraId="052064C9" w14:textId="77777777" w:rsidR="00CD37B0" w:rsidRPr="00963E5B" w:rsidRDefault="00CD37B0"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3567</w:t>
            </w:r>
          </w:p>
        </w:tc>
        <w:tc>
          <w:tcPr>
            <w:tcW w:w="357" w:type="pct"/>
            <w:noWrap/>
            <w:vAlign w:val="bottom"/>
            <w:hideMark/>
          </w:tcPr>
          <w:p w14:paraId="46C71EA1" w14:textId="77777777" w:rsidR="00CD37B0" w:rsidRPr="00963E5B" w:rsidRDefault="00CD37B0"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1085</w:t>
            </w:r>
          </w:p>
        </w:tc>
        <w:tc>
          <w:tcPr>
            <w:tcW w:w="487" w:type="pct"/>
            <w:noWrap/>
            <w:vAlign w:val="bottom"/>
            <w:hideMark/>
          </w:tcPr>
          <w:p w14:paraId="5FEED563" w14:textId="77777777" w:rsidR="00CD37B0" w:rsidRPr="00963E5B" w:rsidRDefault="00CD37B0"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2394</w:t>
            </w:r>
          </w:p>
        </w:tc>
        <w:tc>
          <w:tcPr>
            <w:tcW w:w="443" w:type="pct"/>
            <w:noWrap/>
            <w:vAlign w:val="bottom"/>
            <w:hideMark/>
          </w:tcPr>
          <w:p w14:paraId="687D1B11" w14:textId="77777777" w:rsidR="00CD37B0" w:rsidRPr="00963E5B" w:rsidRDefault="00CD37B0"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1164</w:t>
            </w:r>
          </w:p>
        </w:tc>
        <w:tc>
          <w:tcPr>
            <w:tcW w:w="409" w:type="pct"/>
            <w:gridSpan w:val="2"/>
            <w:noWrap/>
            <w:vAlign w:val="bottom"/>
            <w:hideMark/>
          </w:tcPr>
          <w:p w14:paraId="22844ECB" w14:textId="77777777" w:rsidR="00CD37B0" w:rsidRPr="00963E5B" w:rsidRDefault="00CD37B0"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1844</w:t>
            </w:r>
          </w:p>
        </w:tc>
      </w:tr>
      <w:tr w:rsidR="00CD37B0" w:rsidRPr="00963E5B" w14:paraId="1B12A6E5" w14:textId="77777777" w:rsidTr="002E5AAF">
        <w:trPr>
          <w:trHeight w:val="300"/>
        </w:trPr>
        <w:tc>
          <w:tcPr>
            <w:tcW w:w="631" w:type="pct"/>
            <w:noWrap/>
            <w:vAlign w:val="bottom"/>
            <w:hideMark/>
          </w:tcPr>
          <w:p w14:paraId="5B606B67" w14:textId="77777777" w:rsidR="00CD37B0" w:rsidRPr="00963E5B" w:rsidRDefault="00CD37B0" w:rsidP="002E5AAF">
            <w:pPr>
              <w:spacing w:before="60" w:after="60" w:line="240" w:lineRule="auto"/>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25-34</w:t>
            </w:r>
          </w:p>
        </w:tc>
        <w:tc>
          <w:tcPr>
            <w:tcW w:w="703" w:type="pct"/>
            <w:noWrap/>
            <w:vAlign w:val="bottom"/>
            <w:hideMark/>
          </w:tcPr>
          <w:p w14:paraId="1D052A6F" w14:textId="77777777" w:rsidR="00CD37B0" w:rsidRPr="00963E5B" w:rsidRDefault="00CD37B0"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16.2</w:t>
            </w:r>
          </w:p>
        </w:tc>
        <w:tc>
          <w:tcPr>
            <w:tcW w:w="633" w:type="pct"/>
            <w:noWrap/>
            <w:vAlign w:val="bottom"/>
            <w:hideMark/>
          </w:tcPr>
          <w:p w14:paraId="6A3999E5" w14:textId="77777777" w:rsidR="00CD37B0" w:rsidRPr="00963E5B" w:rsidRDefault="00CD37B0"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1948</w:t>
            </w:r>
          </w:p>
        </w:tc>
        <w:tc>
          <w:tcPr>
            <w:tcW w:w="493" w:type="pct"/>
            <w:noWrap/>
            <w:vAlign w:val="bottom"/>
            <w:hideMark/>
          </w:tcPr>
          <w:p w14:paraId="3ED1E186" w14:textId="77777777" w:rsidR="00CD37B0" w:rsidRPr="00963E5B" w:rsidRDefault="00CD37B0"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3301</w:t>
            </w:r>
          </w:p>
        </w:tc>
        <w:tc>
          <w:tcPr>
            <w:tcW w:w="432" w:type="pct"/>
            <w:noWrap/>
            <w:vAlign w:val="bottom"/>
            <w:hideMark/>
          </w:tcPr>
          <w:p w14:paraId="14C5AAC6" w14:textId="77777777" w:rsidR="00CD37B0" w:rsidRPr="00963E5B" w:rsidRDefault="00CD37B0"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2642</w:t>
            </w:r>
          </w:p>
        </w:tc>
        <w:tc>
          <w:tcPr>
            <w:tcW w:w="412" w:type="pct"/>
            <w:noWrap/>
            <w:vAlign w:val="bottom"/>
            <w:hideMark/>
          </w:tcPr>
          <w:p w14:paraId="7E352047" w14:textId="77777777" w:rsidR="00CD37B0" w:rsidRPr="00963E5B" w:rsidRDefault="00CD37B0"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4268</w:t>
            </w:r>
          </w:p>
        </w:tc>
        <w:tc>
          <w:tcPr>
            <w:tcW w:w="357" w:type="pct"/>
            <w:noWrap/>
            <w:vAlign w:val="bottom"/>
            <w:hideMark/>
          </w:tcPr>
          <w:p w14:paraId="57244664" w14:textId="77777777" w:rsidR="00CD37B0" w:rsidRPr="00963E5B" w:rsidRDefault="00CD37B0"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1518</w:t>
            </w:r>
          </w:p>
        </w:tc>
        <w:tc>
          <w:tcPr>
            <w:tcW w:w="487" w:type="pct"/>
            <w:noWrap/>
            <w:vAlign w:val="bottom"/>
            <w:hideMark/>
          </w:tcPr>
          <w:p w14:paraId="25AD5B3F" w14:textId="77777777" w:rsidR="00CD37B0" w:rsidRPr="00963E5B" w:rsidRDefault="00CD37B0"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3315</w:t>
            </w:r>
          </w:p>
        </w:tc>
        <w:tc>
          <w:tcPr>
            <w:tcW w:w="443" w:type="pct"/>
            <w:noWrap/>
            <w:vAlign w:val="bottom"/>
            <w:hideMark/>
          </w:tcPr>
          <w:p w14:paraId="06924F77" w14:textId="77777777" w:rsidR="00CD37B0" w:rsidRPr="00963E5B" w:rsidRDefault="00CD37B0"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1739</w:t>
            </w:r>
          </w:p>
        </w:tc>
        <w:tc>
          <w:tcPr>
            <w:tcW w:w="409" w:type="pct"/>
            <w:gridSpan w:val="2"/>
            <w:noWrap/>
            <w:vAlign w:val="bottom"/>
            <w:hideMark/>
          </w:tcPr>
          <w:p w14:paraId="35FF37F6" w14:textId="77777777" w:rsidR="00CD37B0" w:rsidRPr="00963E5B" w:rsidRDefault="00CD37B0"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2666</w:t>
            </w:r>
          </w:p>
        </w:tc>
      </w:tr>
      <w:tr w:rsidR="00CD37B0" w:rsidRPr="00963E5B" w14:paraId="616E7D40" w14:textId="77777777" w:rsidTr="002E5AAF">
        <w:trPr>
          <w:trHeight w:val="300"/>
        </w:trPr>
        <w:tc>
          <w:tcPr>
            <w:tcW w:w="631" w:type="pct"/>
            <w:noWrap/>
            <w:vAlign w:val="bottom"/>
            <w:hideMark/>
          </w:tcPr>
          <w:p w14:paraId="35996074" w14:textId="77777777" w:rsidR="00CD37B0" w:rsidRPr="00963E5B" w:rsidRDefault="00CD37B0" w:rsidP="002E5AAF">
            <w:pPr>
              <w:spacing w:before="60" w:after="60" w:line="240" w:lineRule="auto"/>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35-44</w:t>
            </w:r>
          </w:p>
        </w:tc>
        <w:tc>
          <w:tcPr>
            <w:tcW w:w="703" w:type="pct"/>
            <w:noWrap/>
            <w:vAlign w:val="bottom"/>
            <w:hideMark/>
          </w:tcPr>
          <w:p w14:paraId="581623FF" w14:textId="77777777" w:rsidR="00CD37B0" w:rsidRPr="00963E5B" w:rsidRDefault="00CD37B0"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15.1</w:t>
            </w:r>
          </w:p>
        </w:tc>
        <w:tc>
          <w:tcPr>
            <w:tcW w:w="633" w:type="pct"/>
            <w:noWrap/>
            <w:vAlign w:val="bottom"/>
            <w:hideMark/>
          </w:tcPr>
          <w:p w14:paraId="646FD004" w14:textId="77777777" w:rsidR="00CD37B0" w:rsidRPr="00963E5B" w:rsidRDefault="00CD37B0"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1557</w:t>
            </w:r>
          </w:p>
        </w:tc>
        <w:tc>
          <w:tcPr>
            <w:tcW w:w="493" w:type="pct"/>
            <w:noWrap/>
            <w:vAlign w:val="bottom"/>
            <w:hideMark/>
          </w:tcPr>
          <w:p w14:paraId="308C1640" w14:textId="77777777" w:rsidR="00CD37B0" w:rsidRPr="00963E5B" w:rsidRDefault="00CD37B0"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2329</w:t>
            </w:r>
          </w:p>
        </w:tc>
        <w:tc>
          <w:tcPr>
            <w:tcW w:w="432" w:type="pct"/>
            <w:noWrap/>
            <w:vAlign w:val="bottom"/>
            <w:hideMark/>
          </w:tcPr>
          <w:p w14:paraId="093E6534" w14:textId="77777777" w:rsidR="00CD37B0" w:rsidRPr="00963E5B" w:rsidRDefault="00CD37B0"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2147</w:t>
            </w:r>
          </w:p>
        </w:tc>
        <w:tc>
          <w:tcPr>
            <w:tcW w:w="412" w:type="pct"/>
            <w:noWrap/>
            <w:vAlign w:val="bottom"/>
            <w:hideMark/>
          </w:tcPr>
          <w:p w14:paraId="39BD2819" w14:textId="77777777" w:rsidR="00CD37B0" w:rsidRPr="00963E5B" w:rsidRDefault="00CD37B0"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3582</w:t>
            </w:r>
          </w:p>
        </w:tc>
        <w:tc>
          <w:tcPr>
            <w:tcW w:w="357" w:type="pct"/>
            <w:noWrap/>
            <w:vAlign w:val="bottom"/>
            <w:hideMark/>
          </w:tcPr>
          <w:p w14:paraId="28B8275E" w14:textId="77777777" w:rsidR="00CD37B0" w:rsidRPr="00963E5B" w:rsidRDefault="00CD37B0"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1288</w:t>
            </w:r>
          </w:p>
        </w:tc>
        <w:tc>
          <w:tcPr>
            <w:tcW w:w="487" w:type="pct"/>
            <w:noWrap/>
            <w:vAlign w:val="bottom"/>
            <w:hideMark/>
          </w:tcPr>
          <w:p w14:paraId="3BCB0449" w14:textId="77777777" w:rsidR="00CD37B0" w:rsidRPr="00963E5B" w:rsidRDefault="00CD37B0"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2602</w:t>
            </w:r>
          </w:p>
        </w:tc>
        <w:tc>
          <w:tcPr>
            <w:tcW w:w="443" w:type="pct"/>
            <w:noWrap/>
            <w:vAlign w:val="bottom"/>
            <w:hideMark/>
          </w:tcPr>
          <w:p w14:paraId="767034C4" w14:textId="77777777" w:rsidR="00CD37B0" w:rsidRPr="00963E5B" w:rsidRDefault="00CD37B0"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1297</w:t>
            </w:r>
          </w:p>
        </w:tc>
        <w:tc>
          <w:tcPr>
            <w:tcW w:w="409" w:type="pct"/>
            <w:gridSpan w:val="2"/>
            <w:noWrap/>
            <w:vAlign w:val="bottom"/>
            <w:hideMark/>
          </w:tcPr>
          <w:p w14:paraId="49A531A6" w14:textId="77777777" w:rsidR="00CD37B0" w:rsidRPr="00963E5B" w:rsidRDefault="00CD37B0"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1978</w:t>
            </w:r>
          </w:p>
        </w:tc>
      </w:tr>
      <w:tr w:rsidR="00CD37B0" w:rsidRPr="00963E5B" w14:paraId="0627191A" w14:textId="77777777" w:rsidTr="002E5AAF">
        <w:trPr>
          <w:trHeight w:val="300"/>
        </w:trPr>
        <w:tc>
          <w:tcPr>
            <w:tcW w:w="631" w:type="pct"/>
            <w:noWrap/>
            <w:vAlign w:val="bottom"/>
            <w:hideMark/>
          </w:tcPr>
          <w:p w14:paraId="66C7F92F" w14:textId="77777777" w:rsidR="00CD37B0" w:rsidRPr="00963E5B" w:rsidRDefault="00CD37B0" w:rsidP="002E5AAF">
            <w:pPr>
              <w:spacing w:before="60" w:after="60" w:line="240" w:lineRule="auto"/>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45-54</w:t>
            </w:r>
          </w:p>
        </w:tc>
        <w:tc>
          <w:tcPr>
            <w:tcW w:w="703" w:type="pct"/>
            <w:noWrap/>
            <w:vAlign w:val="bottom"/>
            <w:hideMark/>
          </w:tcPr>
          <w:p w14:paraId="20AF605C" w14:textId="77777777" w:rsidR="00CD37B0" w:rsidRPr="00963E5B" w:rsidRDefault="00CD37B0"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14.1</w:t>
            </w:r>
          </w:p>
        </w:tc>
        <w:tc>
          <w:tcPr>
            <w:tcW w:w="633" w:type="pct"/>
            <w:noWrap/>
            <w:vAlign w:val="bottom"/>
            <w:hideMark/>
          </w:tcPr>
          <w:p w14:paraId="03106C90" w14:textId="77777777" w:rsidR="00CD37B0" w:rsidRPr="00963E5B" w:rsidRDefault="00CD37B0"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1843</w:t>
            </w:r>
          </w:p>
        </w:tc>
        <w:tc>
          <w:tcPr>
            <w:tcW w:w="493" w:type="pct"/>
            <w:noWrap/>
            <w:vAlign w:val="bottom"/>
            <w:hideMark/>
          </w:tcPr>
          <w:p w14:paraId="28217A33" w14:textId="77777777" w:rsidR="00CD37B0" w:rsidRPr="00963E5B" w:rsidRDefault="00CD37B0"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2429</w:t>
            </w:r>
          </w:p>
        </w:tc>
        <w:tc>
          <w:tcPr>
            <w:tcW w:w="432" w:type="pct"/>
            <w:noWrap/>
            <w:vAlign w:val="bottom"/>
            <w:hideMark/>
          </w:tcPr>
          <w:p w14:paraId="2759BE9D" w14:textId="77777777" w:rsidR="00CD37B0" w:rsidRPr="00963E5B" w:rsidRDefault="00CD37B0"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2686</w:t>
            </w:r>
          </w:p>
        </w:tc>
        <w:tc>
          <w:tcPr>
            <w:tcW w:w="412" w:type="pct"/>
            <w:noWrap/>
            <w:vAlign w:val="bottom"/>
            <w:hideMark/>
          </w:tcPr>
          <w:p w14:paraId="38F24D79" w14:textId="77777777" w:rsidR="00CD37B0" w:rsidRPr="00963E5B" w:rsidRDefault="00CD37B0"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3853</w:t>
            </w:r>
          </w:p>
        </w:tc>
        <w:tc>
          <w:tcPr>
            <w:tcW w:w="357" w:type="pct"/>
            <w:noWrap/>
            <w:vAlign w:val="bottom"/>
            <w:hideMark/>
          </w:tcPr>
          <w:p w14:paraId="4292FCE3" w14:textId="77777777" w:rsidR="00CD37B0" w:rsidRPr="00963E5B" w:rsidRDefault="00CD37B0"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923</w:t>
            </w:r>
          </w:p>
        </w:tc>
        <w:tc>
          <w:tcPr>
            <w:tcW w:w="487" w:type="pct"/>
            <w:noWrap/>
            <w:vAlign w:val="bottom"/>
            <w:hideMark/>
          </w:tcPr>
          <w:p w14:paraId="1BFC79D1" w14:textId="77777777" w:rsidR="00CD37B0" w:rsidRPr="00963E5B" w:rsidRDefault="00CD37B0"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1752</w:t>
            </w:r>
          </w:p>
        </w:tc>
        <w:tc>
          <w:tcPr>
            <w:tcW w:w="443" w:type="pct"/>
            <w:noWrap/>
            <w:vAlign w:val="bottom"/>
            <w:hideMark/>
          </w:tcPr>
          <w:p w14:paraId="3FDA093D" w14:textId="77777777" w:rsidR="00CD37B0" w:rsidRPr="00963E5B" w:rsidRDefault="00CD37B0"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1033</w:t>
            </w:r>
          </w:p>
        </w:tc>
        <w:tc>
          <w:tcPr>
            <w:tcW w:w="409" w:type="pct"/>
            <w:gridSpan w:val="2"/>
            <w:noWrap/>
            <w:vAlign w:val="bottom"/>
            <w:hideMark/>
          </w:tcPr>
          <w:p w14:paraId="2AA1397C" w14:textId="77777777" w:rsidR="00CD37B0" w:rsidRPr="00963E5B" w:rsidRDefault="00CD37B0"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1454</w:t>
            </w:r>
          </w:p>
        </w:tc>
      </w:tr>
      <w:tr w:rsidR="00CD37B0" w:rsidRPr="00963E5B" w14:paraId="053566C6" w14:textId="77777777" w:rsidTr="002E5AAF">
        <w:trPr>
          <w:trHeight w:val="300"/>
        </w:trPr>
        <w:tc>
          <w:tcPr>
            <w:tcW w:w="631" w:type="pct"/>
            <w:noWrap/>
            <w:vAlign w:val="bottom"/>
            <w:hideMark/>
          </w:tcPr>
          <w:p w14:paraId="24FA9FC3" w14:textId="77777777" w:rsidR="00CD37B0" w:rsidRPr="00963E5B" w:rsidRDefault="00CD37B0" w:rsidP="002E5AAF">
            <w:pPr>
              <w:spacing w:before="60" w:after="60" w:line="240" w:lineRule="auto"/>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55-64</w:t>
            </w:r>
          </w:p>
        </w:tc>
        <w:tc>
          <w:tcPr>
            <w:tcW w:w="703" w:type="pct"/>
            <w:noWrap/>
            <w:vAlign w:val="bottom"/>
            <w:hideMark/>
          </w:tcPr>
          <w:p w14:paraId="3DCFC0D9" w14:textId="77777777" w:rsidR="00CD37B0" w:rsidRPr="00963E5B" w:rsidRDefault="00CD37B0"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12.3</w:t>
            </w:r>
          </w:p>
        </w:tc>
        <w:tc>
          <w:tcPr>
            <w:tcW w:w="633" w:type="pct"/>
            <w:noWrap/>
            <w:vAlign w:val="bottom"/>
            <w:hideMark/>
          </w:tcPr>
          <w:p w14:paraId="662629D5" w14:textId="77777777" w:rsidR="00CD37B0" w:rsidRPr="00963E5B" w:rsidRDefault="00CD37B0"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1526</w:t>
            </w:r>
          </w:p>
        </w:tc>
        <w:tc>
          <w:tcPr>
            <w:tcW w:w="493" w:type="pct"/>
            <w:noWrap/>
            <w:vAlign w:val="bottom"/>
            <w:hideMark/>
          </w:tcPr>
          <w:p w14:paraId="611FCAE3" w14:textId="77777777" w:rsidR="00CD37B0" w:rsidRPr="00963E5B" w:rsidRDefault="00CD37B0"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2080</w:t>
            </w:r>
          </w:p>
        </w:tc>
        <w:tc>
          <w:tcPr>
            <w:tcW w:w="432" w:type="pct"/>
            <w:noWrap/>
            <w:vAlign w:val="bottom"/>
            <w:hideMark/>
          </w:tcPr>
          <w:p w14:paraId="1BB73FA2" w14:textId="77777777" w:rsidR="00CD37B0" w:rsidRPr="00963E5B" w:rsidRDefault="00CD37B0"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2321</w:t>
            </w:r>
          </w:p>
        </w:tc>
        <w:tc>
          <w:tcPr>
            <w:tcW w:w="412" w:type="pct"/>
            <w:noWrap/>
            <w:vAlign w:val="bottom"/>
            <w:hideMark/>
          </w:tcPr>
          <w:p w14:paraId="6010E32C" w14:textId="77777777" w:rsidR="00CD37B0" w:rsidRPr="00963E5B" w:rsidRDefault="00CD37B0"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3129</w:t>
            </w:r>
          </w:p>
        </w:tc>
        <w:tc>
          <w:tcPr>
            <w:tcW w:w="357" w:type="pct"/>
            <w:noWrap/>
            <w:vAlign w:val="bottom"/>
            <w:hideMark/>
          </w:tcPr>
          <w:p w14:paraId="02E7E71B" w14:textId="77777777" w:rsidR="00CD37B0" w:rsidRPr="00963E5B" w:rsidRDefault="00CD37B0"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556</w:t>
            </w:r>
          </w:p>
        </w:tc>
        <w:tc>
          <w:tcPr>
            <w:tcW w:w="487" w:type="pct"/>
            <w:noWrap/>
            <w:vAlign w:val="bottom"/>
            <w:hideMark/>
          </w:tcPr>
          <w:p w14:paraId="15999B4D" w14:textId="77777777" w:rsidR="00CD37B0" w:rsidRPr="00963E5B" w:rsidRDefault="00CD37B0"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942</w:t>
            </w:r>
          </w:p>
        </w:tc>
        <w:tc>
          <w:tcPr>
            <w:tcW w:w="443" w:type="pct"/>
            <w:noWrap/>
            <w:vAlign w:val="bottom"/>
            <w:hideMark/>
          </w:tcPr>
          <w:p w14:paraId="40E79E0F" w14:textId="77777777" w:rsidR="00CD37B0" w:rsidRPr="00963E5B" w:rsidRDefault="00CD37B0"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638</w:t>
            </w:r>
          </w:p>
        </w:tc>
        <w:tc>
          <w:tcPr>
            <w:tcW w:w="409" w:type="pct"/>
            <w:gridSpan w:val="2"/>
            <w:noWrap/>
            <w:vAlign w:val="bottom"/>
            <w:hideMark/>
          </w:tcPr>
          <w:p w14:paraId="10A78210" w14:textId="77777777" w:rsidR="00CD37B0" w:rsidRPr="00963E5B" w:rsidRDefault="00CD37B0"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941</w:t>
            </w:r>
          </w:p>
        </w:tc>
      </w:tr>
      <w:tr w:rsidR="00CD37B0" w:rsidRPr="00963E5B" w14:paraId="2F023756" w14:textId="77777777" w:rsidTr="002E5AAF">
        <w:trPr>
          <w:trHeight w:val="300"/>
        </w:trPr>
        <w:tc>
          <w:tcPr>
            <w:tcW w:w="631" w:type="pct"/>
            <w:noWrap/>
            <w:vAlign w:val="bottom"/>
            <w:hideMark/>
          </w:tcPr>
          <w:p w14:paraId="6CB46DED" w14:textId="77777777" w:rsidR="00CD37B0" w:rsidRPr="00963E5B" w:rsidRDefault="00CD37B0" w:rsidP="002E5AAF">
            <w:pPr>
              <w:spacing w:before="60" w:after="60" w:line="240" w:lineRule="auto"/>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65-74</w:t>
            </w:r>
          </w:p>
        </w:tc>
        <w:tc>
          <w:tcPr>
            <w:tcW w:w="703" w:type="pct"/>
            <w:noWrap/>
            <w:vAlign w:val="bottom"/>
            <w:hideMark/>
          </w:tcPr>
          <w:p w14:paraId="60EA1F8C" w14:textId="77777777" w:rsidR="00CD37B0" w:rsidRPr="00963E5B" w:rsidRDefault="00CD37B0"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8.3</w:t>
            </w:r>
          </w:p>
        </w:tc>
        <w:tc>
          <w:tcPr>
            <w:tcW w:w="633" w:type="pct"/>
            <w:noWrap/>
            <w:vAlign w:val="bottom"/>
            <w:hideMark/>
          </w:tcPr>
          <w:p w14:paraId="10C920D8" w14:textId="77777777" w:rsidR="00CD37B0" w:rsidRPr="00963E5B" w:rsidRDefault="00CD37B0"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824</w:t>
            </w:r>
          </w:p>
        </w:tc>
        <w:tc>
          <w:tcPr>
            <w:tcW w:w="493" w:type="pct"/>
            <w:noWrap/>
            <w:vAlign w:val="bottom"/>
            <w:hideMark/>
          </w:tcPr>
          <w:p w14:paraId="0EFDAFED" w14:textId="77777777" w:rsidR="00CD37B0" w:rsidRPr="00963E5B" w:rsidRDefault="00CD37B0"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1033</w:t>
            </w:r>
          </w:p>
        </w:tc>
        <w:tc>
          <w:tcPr>
            <w:tcW w:w="432" w:type="pct"/>
            <w:noWrap/>
            <w:vAlign w:val="bottom"/>
            <w:hideMark/>
          </w:tcPr>
          <w:p w14:paraId="3552C614" w14:textId="77777777" w:rsidR="00CD37B0" w:rsidRPr="00963E5B" w:rsidRDefault="00CD37B0"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1384</w:t>
            </w:r>
          </w:p>
        </w:tc>
        <w:tc>
          <w:tcPr>
            <w:tcW w:w="412" w:type="pct"/>
            <w:noWrap/>
            <w:vAlign w:val="bottom"/>
            <w:hideMark/>
          </w:tcPr>
          <w:p w14:paraId="4385C2D5" w14:textId="77777777" w:rsidR="00CD37B0" w:rsidRPr="00963E5B" w:rsidRDefault="00CD37B0"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1653</w:t>
            </w:r>
          </w:p>
        </w:tc>
        <w:tc>
          <w:tcPr>
            <w:tcW w:w="357" w:type="pct"/>
            <w:noWrap/>
            <w:vAlign w:val="bottom"/>
            <w:hideMark/>
          </w:tcPr>
          <w:p w14:paraId="7D904FD9" w14:textId="77777777" w:rsidR="00CD37B0" w:rsidRPr="00963E5B" w:rsidRDefault="00CD37B0"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309</w:t>
            </w:r>
          </w:p>
        </w:tc>
        <w:tc>
          <w:tcPr>
            <w:tcW w:w="487" w:type="pct"/>
            <w:noWrap/>
            <w:vAlign w:val="bottom"/>
            <w:hideMark/>
          </w:tcPr>
          <w:p w14:paraId="24543C4F" w14:textId="77777777" w:rsidR="00CD37B0" w:rsidRPr="00963E5B" w:rsidRDefault="00CD37B0"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401</w:t>
            </w:r>
          </w:p>
        </w:tc>
        <w:tc>
          <w:tcPr>
            <w:tcW w:w="443" w:type="pct"/>
            <w:noWrap/>
            <w:vAlign w:val="bottom"/>
            <w:hideMark/>
          </w:tcPr>
          <w:p w14:paraId="4E9A5B92" w14:textId="77777777" w:rsidR="00CD37B0" w:rsidRPr="00963E5B" w:rsidRDefault="00CD37B0"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308</w:t>
            </w:r>
          </w:p>
        </w:tc>
        <w:tc>
          <w:tcPr>
            <w:tcW w:w="409" w:type="pct"/>
            <w:gridSpan w:val="2"/>
            <w:noWrap/>
            <w:vAlign w:val="bottom"/>
            <w:hideMark/>
          </w:tcPr>
          <w:p w14:paraId="12B7C4B6" w14:textId="77777777" w:rsidR="00CD37B0" w:rsidRPr="00963E5B" w:rsidRDefault="00CD37B0"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413</w:t>
            </w:r>
          </w:p>
        </w:tc>
      </w:tr>
      <w:tr w:rsidR="00CD37B0" w:rsidRPr="00963E5B" w14:paraId="09BA9FF1" w14:textId="77777777" w:rsidTr="002E5AAF">
        <w:trPr>
          <w:trHeight w:val="300"/>
        </w:trPr>
        <w:tc>
          <w:tcPr>
            <w:tcW w:w="631" w:type="pct"/>
            <w:noWrap/>
            <w:vAlign w:val="bottom"/>
            <w:hideMark/>
          </w:tcPr>
          <w:p w14:paraId="0311A115" w14:textId="77777777" w:rsidR="00CD37B0" w:rsidRPr="00963E5B" w:rsidRDefault="00CD37B0" w:rsidP="002E5AAF">
            <w:pPr>
              <w:spacing w:before="60" w:after="60" w:line="240" w:lineRule="auto"/>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75+</w:t>
            </w:r>
          </w:p>
        </w:tc>
        <w:tc>
          <w:tcPr>
            <w:tcW w:w="703" w:type="pct"/>
            <w:noWrap/>
            <w:vAlign w:val="bottom"/>
            <w:hideMark/>
          </w:tcPr>
          <w:p w14:paraId="565D5701" w14:textId="77777777" w:rsidR="00CD37B0" w:rsidRPr="00963E5B" w:rsidRDefault="00CD37B0"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5.2</w:t>
            </w:r>
          </w:p>
        </w:tc>
        <w:tc>
          <w:tcPr>
            <w:tcW w:w="633" w:type="pct"/>
            <w:noWrap/>
            <w:vAlign w:val="bottom"/>
            <w:hideMark/>
          </w:tcPr>
          <w:p w14:paraId="55DF99EE" w14:textId="77777777" w:rsidR="00CD37B0" w:rsidRPr="00963E5B" w:rsidRDefault="00CD37B0"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417</w:t>
            </w:r>
          </w:p>
        </w:tc>
        <w:tc>
          <w:tcPr>
            <w:tcW w:w="493" w:type="pct"/>
            <w:noWrap/>
            <w:vAlign w:val="bottom"/>
            <w:hideMark/>
          </w:tcPr>
          <w:p w14:paraId="7E2124C3" w14:textId="77777777" w:rsidR="00CD37B0" w:rsidRPr="00963E5B" w:rsidRDefault="00CD37B0"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537</w:t>
            </w:r>
          </w:p>
        </w:tc>
        <w:tc>
          <w:tcPr>
            <w:tcW w:w="432" w:type="pct"/>
            <w:noWrap/>
            <w:vAlign w:val="bottom"/>
            <w:hideMark/>
          </w:tcPr>
          <w:p w14:paraId="588C3CDB" w14:textId="77777777" w:rsidR="00CD37B0" w:rsidRPr="00963E5B" w:rsidRDefault="00CD37B0"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716</w:t>
            </w:r>
          </w:p>
        </w:tc>
        <w:tc>
          <w:tcPr>
            <w:tcW w:w="412" w:type="pct"/>
            <w:noWrap/>
            <w:vAlign w:val="bottom"/>
            <w:hideMark/>
          </w:tcPr>
          <w:p w14:paraId="17078CAE" w14:textId="77777777" w:rsidR="00CD37B0" w:rsidRPr="00963E5B" w:rsidRDefault="00CD37B0"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819</w:t>
            </w:r>
          </w:p>
        </w:tc>
        <w:tc>
          <w:tcPr>
            <w:tcW w:w="357" w:type="pct"/>
            <w:noWrap/>
            <w:vAlign w:val="bottom"/>
            <w:hideMark/>
          </w:tcPr>
          <w:p w14:paraId="17ACB100" w14:textId="77777777" w:rsidR="00CD37B0" w:rsidRPr="00963E5B" w:rsidRDefault="00CD37B0"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133</w:t>
            </w:r>
          </w:p>
        </w:tc>
        <w:tc>
          <w:tcPr>
            <w:tcW w:w="487" w:type="pct"/>
            <w:noWrap/>
            <w:vAlign w:val="bottom"/>
            <w:hideMark/>
          </w:tcPr>
          <w:p w14:paraId="570F12E8" w14:textId="77777777" w:rsidR="00CD37B0" w:rsidRPr="00963E5B" w:rsidRDefault="00CD37B0"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215</w:t>
            </w:r>
          </w:p>
        </w:tc>
        <w:tc>
          <w:tcPr>
            <w:tcW w:w="443" w:type="pct"/>
            <w:noWrap/>
            <w:vAlign w:val="bottom"/>
            <w:hideMark/>
          </w:tcPr>
          <w:p w14:paraId="78553A2D" w14:textId="77777777" w:rsidR="00CD37B0" w:rsidRPr="00963E5B" w:rsidRDefault="00CD37B0"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201</w:t>
            </w:r>
          </w:p>
        </w:tc>
        <w:tc>
          <w:tcPr>
            <w:tcW w:w="409" w:type="pct"/>
            <w:gridSpan w:val="2"/>
            <w:noWrap/>
            <w:vAlign w:val="bottom"/>
            <w:hideMark/>
          </w:tcPr>
          <w:p w14:paraId="78A5BFC3" w14:textId="77777777" w:rsidR="00CD37B0" w:rsidRPr="00963E5B" w:rsidRDefault="00CD37B0"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248</w:t>
            </w:r>
          </w:p>
        </w:tc>
      </w:tr>
    </w:tbl>
    <w:p w14:paraId="57969D04" w14:textId="77777777" w:rsidR="00CD37B0" w:rsidRDefault="00CD37B0" w:rsidP="00AA1C7B">
      <w:pPr>
        <w:rPr>
          <w:rFonts w:cs="Times New Roman"/>
        </w:rPr>
      </w:pPr>
    </w:p>
    <w:p w14:paraId="481292B2" w14:textId="77777777" w:rsidR="0052260E" w:rsidRDefault="000A54BD" w:rsidP="007C4612">
      <w:r>
        <w:t xml:space="preserve">Those aged 25 to 34 years are the age group that have the largest proportion of victims of crime: 16.2% of those in this age have been the victim of crime, some 12,159 people. </w:t>
      </w:r>
    </w:p>
    <w:p w14:paraId="0B929441" w14:textId="77777777" w:rsidR="007C4612" w:rsidRPr="0052260E" w:rsidRDefault="007C4612" w:rsidP="007C4612">
      <w:pPr>
        <w:pStyle w:val="Heading3"/>
      </w:pPr>
      <w:r>
        <w:t>5.1.2 Difference between total crime and recorded victims</w:t>
      </w:r>
    </w:p>
    <w:p w14:paraId="114E3012" w14:textId="77777777" w:rsidR="00FA3C46" w:rsidRDefault="00FA3C46" w:rsidP="00FA3C46">
      <w:pPr>
        <w:pStyle w:val="Heading4"/>
      </w:pPr>
      <w:r>
        <w:t>5.1.2.1 Total levels of crime and reporting</w:t>
      </w:r>
    </w:p>
    <w:p w14:paraId="7F96EDB0" w14:textId="77777777" w:rsidR="00FA3C46" w:rsidRDefault="00FA3C46" w:rsidP="00FA3C46">
      <w:pPr>
        <w:rPr>
          <w:rFonts w:cs="Times New Roman"/>
        </w:rPr>
      </w:pPr>
      <w:r>
        <w:rPr>
          <w:rFonts w:cs="Times New Roman"/>
        </w:rPr>
        <w:t xml:space="preserve">Table 4 below illustrates the difference between the prevalence estimates of likely need as determined by the CSEW and recorded police data on victims. The percentage to which people who have been recorded as a victim by the police is also shown as a proportion of the levels of likely need, that is, the difference between total crime and the number of victims known to the police. </w:t>
      </w:r>
    </w:p>
    <w:p w14:paraId="53AF934A" w14:textId="77777777" w:rsidR="004F1547" w:rsidRDefault="004F1547" w:rsidP="00FA3C46">
      <w:pPr>
        <w:rPr>
          <w:rFonts w:cs="Times New Roman"/>
        </w:rPr>
      </w:pPr>
    </w:p>
    <w:p w14:paraId="11B25E78" w14:textId="77777777" w:rsidR="004F1547" w:rsidRPr="00FA3C46" w:rsidRDefault="004F1547" w:rsidP="00FA3C46">
      <w:pPr>
        <w:rPr>
          <w:rFonts w:cs="Times New Roman"/>
        </w:rPr>
      </w:pPr>
    </w:p>
    <w:p w14:paraId="5C298042" w14:textId="77777777" w:rsidR="007C4612" w:rsidRDefault="00FA3C46" w:rsidP="00FA3C46">
      <w:pPr>
        <w:pStyle w:val="Caption"/>
        <w:rPr>
          <w:rFonts w:cs="Times New Roman"/>
        </w:rPr>
      </w:pPr>
      <w:r>
        <w:lastRenderedPageBreak/>
        <w:t xml:space="preserve">Table </w:t>
      </w:r>
      <w:r>
        <w:fldChar w:fldCharType="begin"/>
      </w:r>
      <w:r>
        <w:instrText xml:space="preserve"> SEQ Table \* ARABIC </w:instrText>
      </w:r>
      <w:r>
        <w:fldChar w:fldCharType="separate"/>
      </w:r>
      <w:r w:rsidR="001436DF">
        <w:rPr>
          <w:noProof/>
        </w:rPr>
        <w:t>4</w:t>
      </w:r>
      <w:r>
        <w:fldChar w:fldCharType="end"/>
      </w:r>
      <w:r w:rsidR="007C4612">
        <w:rPr>
          <w:rFonts w:cs="Times New Roman"/>
        </w:rPr>
        <w:t xml:space="preserve"> Estimated likely demand, the proportion of victims estimated from the CSEW 2019-2020 compared to the recorded victims to Cleveland Police (numbers) </w:t>
      </w:r>
    </w:p>
    <w:tbl>
      <w:tblPr>
        <w:tblW w:w="10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9"/>
        <w:gridCol w:w="1237"/>
        <w:gridCol w:w="1417"/>
        <w:gridCol w:w="1056"/>
        <w:gridCol w:w="645"/>
        <w:gridCol w:w="821"/>
        <w:gridCol w:w="30"/>
        <w:gridCol w:w="708"/>
        <w:gridCol w:w="993"/>
        <w:gridCol w:w="567"/>
        <w:gridCol w:w="819"/>
      </w:tblGrid>
      <w:tr w:rsidR="007C4612" w:rsidRPr="00963E5B" w14:paraId="0A640E30" w14:textId="77777777" w:rsidTr="002E5AAF">
        <w:trPr>
          <w:trHeight w:val="600"/>
        </w:trPr>
        <w:tc>
          <w:tcPr>
            <w:tcW w:w="2019" w:type="dxa"/>
            <w:shd w:val="clear" w:color="auto" w:fill="3C64A0" w:themeFill="accent2"/>
            <w:noWrap/>
            <w:vAlign w:val="center"/>
            <w:hideMark/>
          </w:tcPr>
          <w:p w14:paraId="3F2A3F9D" w14:textId="77777777" w:rsidR="007C4612" w:rsidRPr="00963E5B" w:rsidRDefault="007C4612" w:rsidP="002E5AAF">
            <w:pPr>
              <w:spacing w:before="60" w:after="60" w:line="240" w:lineRule="auto"/>
              <w:jc w:val="center"/>
              <w:rPr>
                <w:rFonts w:ascii="Gill Sans MT" w:eastAsia="Times New Roman" w:hAnsi="Gill Sans MT" w:cs="Times New Roman"/>
                <w:b/>
                <w:color w:val="FFFFFF" w:themeColor="background1"/>
                <w:sz w:val="16"/>
                <w:szCs w:val="16"/>
                <w:lang w:val="en-US" w:eastAsia="en-GB"/>
              </w:rPr>
            </w:pPr>
            <w:r w:rsidRPr="00963E5B">
              <w:rPr>
                <w:rFonts w:ascii="Gill Sans MT" w:eastAsia="Times New Roman" w:hAnsi="Gill Sans MT" w:cs="Times New Roman"/>
                <w:b/>
                <w:color w:val="FFFFFF" w:themeColor="background1"/>
                <w:sz w:val="16"/>
                <w:szCs w:val="16"/>
                <w:lang w:val="en-US" w:eastAsia="en-GB"/>
              </w:rPr>
              <w:t>Personal characteristic</w:t>
            </w:r>
          </w:p>
        </w:tc>
        <w:tc>
          <w:tcPr>
            <w:tcW w:w="1237" w:type="dxa"/>
            <w:shd w:val="clear" w:color="auto" w:fill="3C64A0" w:themeFill="accent2"/>
            <w:vAlign w:val="bottom"/>
            <w:hideMark/>
          </w:tcPr>
          <w:p w14:paraId="52D7497E" w14:textId="77777777" w:rsidR="007C4612" w:rsidRPr="00963E5B" w:rsidRDefault="007C4612" w:rsidP="002E5AAF">
            <w:pPr>
              <w:spacing w:before="60" w:after="60" w:line="240" w:lineRule="auto"/>
              <w:jc w:val="center"/>
              <w:rPr>
                <w:rFonts w:ascii="Gill Sans MT" w:eastAsia="Times New Roman" w:hAnsi="Gill Sans MT" w:cs="Times New Roman"/>
                <w:b/>
                <w:color w:val="FFFFFF" w:themeColor="background1"/>
                <w:sz w:val="16"/>
                <w:szCs w:val="16"/>
                <w:lang w:val="en-US" w:eastAsia="en-GB"/>
              </w:rPr>
            </w:pPr>
            <w:r w:rsidRPr="00963E5B">
              <w:rPr>
                <w:rFonts w:ascii="Gill Sans MT" w:eastAsia="Times New Roman" w:hAnsi="Gill Sans MT" w:cs="Times New Roman"/>
                <w:b/>
                <w:color w:val="FFFFFF" w:themeColor="background1"/>
                <w:sz w:val="16"/>
                <w:szCs w:val="16"/>
                <w:lang w:val="en-US" w:eastAsia="en-GB"/>
              </w:rPr>
              <w:t>All CSEW crime (excluding fraud and computer misuse)</w:t>
            </w:r>
          </w:p>
        </w:tc>
        <w:tc>
          <w:tcPr>
            <w:tcW w:w="3939" w:type="dxa"/>
            <w:gridSpan w:val="4"/>
            <w:shd w:val="clear" w:color="auto" w:fill="3C64A0" w:themeFill="accent2"/>
            <w:vAlign w:val="center"/>
            <w:hideMark/>
          </w:tcPr>
          <w:p w14:paraId="282B5059" w14:textId="77777777" w:rsidR="007C4612" w:rsidRDefault="007C4612" w:rsidP="002E5AAF">
            <w:pPr>
              <w:spacing w:before="60" w:after="60" w:line="240" w:lineRule="auto"/>
              <w:jc w:val="center"/>
              <w:rPr>
                <w:rFonts w:ascii="Gill Sans MT" w:eastAsia="Times New Roman" w:hAnsi="Gill Sans MT" w:cs="Times New Roman"/>
                <w:b/>
                <w:color w:val="FFFFFF" w:themeColor="background1"/>
                <w:sz w:val="16"/>
                <w:szCs w:val="16"/>
                <w:lang w:val="en-US" w:eastAsia="en-GB"/>
              </w:rPr>
            </w:pPr>
            <w:r w:rsidRPr="00963E5B">
              <w:rPr>
                <w:rFonts w:ascii="Gill Sans MT" w:eastAsia="Times New Roman" w:hAnsi="Gill Sans MT" w:cs="Times New Roman"/>
                <w:b/>
                <w:color w:val="FFFFFF" w:themeColor="background1"/>
                <w:sz w:val="16"/>
                <w:szCs w:val="16"/>
                <w:lang w:val="en-US" w:eastAsia="en-GB"/>
              </w:rPr>
              <w:t xml:space="preserve">Numerical Difference between estimated demand and recorded Police Data 2019-2020 </w:t>
            </w:r>
          </w:p>
        </w:tc>
        <w:tc>
          <w:tcPr>
            <w:tcW w:w="3117" w:type="dxa"/>
            <w:gridSpan w:val="5"/>
            <w:shd w:val="clear" w:color="auto" w:fill="3C64A0" w:themeFill="accent2"/>
            <w:vAlign w:val="center"/>
          </w:tcPr>
          <w:p w14:paraId="20B63D8D" w14:textId="77777777" w:rsidR="007C4612" w:rsidRPr="00963E5B" w:rsidRDefault="007C4612" w:rsidP="002E5AAF">
            <w:pPr>
              <w:spacing w:before="60" w:after="60" w:line="240" w:lineRule="auto"/>
              <w:jc w:val="center"/>
              <w:rPr>
                <w:rFonts w:ascii="Gill Sans MT" w:eastAsia="Times New Roman" w:hAnsi="Gill Sans MT" w:cs="Times New Roman"/>
                <w:b/>
                <w:color w:val="FFFFFF" w:themeColor="background1"/>
                <w:sz w:val="16"/>
                <w:szCs w:val="16"/>
                <w:lang w:val="en-US" w:eastAsia="en-GB"/>
              </w:rPr>
            </w:pPr>
            <w:r w:rsidRPr="00963E5B">
              <w:rPr>
                <w:rFonts w:ascii="Gill Sans MT" w:eastAsia="Times New Roman" w:hAnsi="Gill Sans MT" w:cs="Times New Roman"/>
                <w:b/>
                <w:color w:val="FFFFFF" w:themeColor="background1"/>
                <w:sz w:val="16"/>
                <w:szCs w:val="16"/>
                <w:lang w:val="en-US" w:eastAsia="en-GB"/>
              </w:rPr>
              <w:t>Percentage of estimated need met by police 2019-2020</w:t>
            </w:r>
          </w:p>
        </w:tc>
      </w:tr>
      <w:tr w:rsidR="007C4612" w:rsidRPr="00963E5B" w14:paraId="2DDB3954" w14:textId="77777777" w:rsidTr="002E5AAF">
        <w:trPr>
          <w:trHeight w:val="600"/>
        </w:trPr>
        <w:tc>
          <w:tcPr>
            <w:tcW w:w="2019" w:type="dxa"/>
            <w:shd w:val="clear" w:color="auto" w:fill="BFBFBF" w:themeFill="background1" w:themeFillShade="BF"/>
            <w:noWrap/>
            <w:vAlign w:val="bottom"/>
            <w:hideMark/>
          </w:tcPr>
          <w:p w14:paraId="3B80F140" w14:textId="77777777" w:rsidR="007C4612" w:rsidRPr="00963E5B" w:rsidRDefault="007C4612" w:rsidP="002E5AAF">
            <w:pPr>
              <w:spacing w:before="60" w:after="60" w:line="240" w:lineRule="auto"/>
              <w:rPr>
                <w:rFonts w:ascii="Gill Sans MT" w:eastAsia="Times New Roman" w:hAnsi="Gill Sans MT" w:cs="Times New Roman"/>
                <w:color w:val="000000"/>
                <w:sz w:val="16"/>
                <w:szCs w:val="16"/>
                <w:lang w:val="en-US" w:eastAsia="en-GB"/>
              </w:rPr>
            </w:pPr>
          </w:p>
        </w:tc>
        <w:tc>
          <w:tcPr>
            <w:tcW w:w="1237" w:type="dxa"/>
            <w:shd w:val="clear" w:color="auto" w:fill="BFBFBF" w:themeFill="background1" w:themeFillShade="BF"/>
            <w:noWrap/>
            <w:vAlign w:val="bottom"/>
            <w:hideMark/>
          </w:tcPr>
          <w:p w14:paraId="5CB3E55C" w14:textId="77777777" w:rsidR="007C4612" w:rsidRPr="00963E5B" w:rsidRDefault="007C4612"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Percentage, victims once or more</w:t>
            </w:r>
          </w:p>
        </w:tc>
        <w:tc>
          <w:tcPr>
            <w:tcW w:w="1417" w:type="dxa"/>
            <w:shd w:val="clear" w:color="auto" w:fill="BFBFBF" w:themeFill="background1" w:themeFillShade="BF"/>
            <w:noWrap/>
            <w:vAlign w:val="bottom"/>
            <w:hideMark/>
          </w:tcPr>
          <w:p w14:paraId="7C72F4B4" w14:textId="77777777" w:rsidR="007C4612" w:rsidRPr="00963E5B" w:rsidRDefault="007C4612" w:rsidP="002E5AAF">
            <w:pPr>
              <w:spacing w:before="60" w:after="60" w:line="240" w:lineRule="auto"/>
              <w:jc w:val="center"/>
              <w:rPr>
                <w:rFonts w:ascii="Gill Sans MT" w:eastAsia="Times New Roman" w:hAnsi="Gill Sans MT" w:cs="Times New Roman"/>
                <w:color w:val="000000"/>
                <w:sz w:val="16"/>
                <w:szCs w:val="16"/>
                <w:lang w:val="en-US" w:eastAsia="en-GB"/>
              </w:rPr>
            </w:pPr>
            <w:r>
              <w:rPr>
                <w:rFonts w:ascii="Gill Sans MT" w:eastAsia="Times New Roman" w:hAnsi="Gill Sans MT" w:cs="Times New Roman"/>
                <w:color w:val="000000"/>
                <w:sz w:val="16"/>
                <w:szCs w:val="16"/>
                <w:lang w:val="en-US" w:eastAsia="en-GB"/>
              </w:rPr>
              <w:t>H’pool</w:t>
            </w:r>
          </w:p>
        </w:tc>
        <w:tc>
          <w:tcPr>
            <w:tcW w:w="1056" w:type="dxa"/>
            <w:shd w:val="clear" w:color="auto" w:fill="BFBFBF" w:themeFill="background1" w:themeFillShade="BF"/>
            <w:noWrap/>
            <w:vAlign w:val="bottom"/>
            <w:hideMark/>
          </w:tcPr>
          <w:p w14:paraId="61228803" w14:textId="0C7447E0" w:rsidR="007C4612" w:rsidRPr="00963E5B" w:rsidRDefault="000E017D" w:rsidP="002E5AAF">
            <w:pPr>
              <w:spacing w:before="60" w:after="60" w:line="240" w:lineRule="auto"/>
              <w:jc w:val="center"/>
              <w:rPr>
                <w:rFonts w:ascii="Gill Sans MT" w:eastAsia="Times New Roman" w:hAnsi="Gill Sans MT" w:cs="Times New Roman"/>
                <w:color w:val="000000"/>
                <w:sz w:val="16"/>
                <w:szCs w:val="16"/>
                <w:lang w:val="en-US" w:eastAsia="en-GB"/>
              </w:rPr>
            </w:pPr>
            <w:r>
              <w:rPr>
                <w:rFonts w:ascii="Gill Sans MT" w:eastAsia="Times New Roman" w:hAnsi="Gill Sans MT" w:cs="Times New Roman"/>
                <w:color w:val="000000"/>
                <w:sz w:val="16"/>
                <w:szCs w:val="16"/>
                <w:lang w:val="en-US" w:eastAsia="en-GB"/>
              </w:rPr>
              <w:t>M’b</w:t>
            </w:r>
            <w:r w:rsidR="007C4612">
              <w:rPr>
                <w:rFonts w:ascii="Gill Sans MT" w:eastAsia="Times New Roman" w:hAnsi="Gill Sans MT" w:cs="Times New Roman"/>
                <w:color w:val="000000"/>
                <w:sz w:val="16"/>
                <w:szCs w:val="16"/>
                <w:lang w:val="en-US" w:eastAsia="en-GB"/>
              </w:rPr>
              <w:t>rough</w:t>
            </w:r>
          </w:p>
        </w:tc>
        <w:tc>
          <w:tcPr>
            <w:tcW w:w="645" w:type="dxa"/>
            <w:shd w:val="clear" w:color="auto" w:fill="BFBFBF" w:themeFill="background1" w:themeFillShade="BF"/>
            <w:vAlign w:val="bottom"/>
            <w:hideMark/>
          </w:tcPr>
          <w:p w14:paraId="04C8C737" w14:textId="77777777" w:rsidR="007C4612" w:rsidRPr="00963E5B" w:rsidRDefault="007C4612" w:rsidP="002E5AAF">
            <w:pPr>
              <w:spacing w:before="60" w:after="60" w:line="240" w:lineRule="auto"/>
              <w:jc w:val="center"/>
              <w:rPr>
                <w:rFonts w:ascii="Gill Sans MT" w:eastAsia="Times New Roman" w:hAnsi="Gill Sans MT" w:cs="Times New Roman"/>
                <w:color w:val="000000"/>
                <w:sz w:val="16"/>
                <w:szCs w:val="16"/>
                <w:lang w:val="en-US" w:eastAsia="en-GB"/>
              </w:rPr>
            </w:pPr>
            <w:r>
              <w:rPr>
                <w:rFonts w:ascii="Gill Sans MT" w:eastAsia="Times New Roman" w:hAnsi="Gill Sans MT" w:cs="Times New Roman"/>
                <w:color w:val="000000"/>
                <w:sz w:val="16"/>
                <w:szCs w:val="16"/>
                <w:lang w:val="en-US" w:eastAsia="en-GB"/>
              </w:rPr>
              <w:t>R&amp;C</w:t>
            </w:r>
          </w:p>
        </w:tc>
        <w:tc>
          <w:tcPr>
            <w:tcW w:w="851" w:type="dxa"/>
            <w:gridSpan w:val="2"/>
            <w:shd w:val="clear" w:color="auto" w:fill="BFBFBF" w:themeFill="background1" w:themeFillShade="BF"/>
            <w:noWrap/>
            <w:vAlign w:val="bottom"/>
            <w:hideMark/>
          </w:tcPr>
          <w:p w14:paraId="258F4094" w14:textId="77777777" w:rsidR="007C4612" w:rsidRPr="00963E5B" w:rsidRDefault="007C4612"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Stockton</w:t>
            </w:r>
          </w:p>
        </w:tc>
        <w:tc>
          <w:tcPr>
            <w:tcW w:w="708" w:type="dxa"/>
            <w:shd w:val="clear" w:color="auto" w:fill="BFBFBF" w:themeFill="background1" w:themeFillShade="BF"/>
            <w:noWrap/>
            <w:vAlign w:val="bottom"/>
            <w:hideMark/>
          </w:tcPr>
          <w:p w14:paraId="03AD3F11" w14:textId="77777777" w:rsidR="007C4612" w:rsidRPr="00963E5B" w:rsidRDefault="007C4612" w:rsidP="002E5AAF">
            <w:pPr>
              <w:spacing w:before="60" w:after="60" w:line="240" w:lineRule="auto"/>
              <w:jc w:val="center"/>
              <w:rPr>
                <w:rFonts w:ascii="Gill Sans MT" w:eastAsia="Times New Roman" w:hAnsi="Gill Sans MT" w:cs="Times New Roman"/>
                <w:color w:val="000000"/>
                <w:sz w:val="16"/>
                <w:szCs w:val="16"/>
                <w:lang w:val="en-US" w:eastAsia="en-GB"/>
              </w:rPr>
            </w:pPr>
            <w:r>
              <w:rPr>
                <w:rFonts w:ascii="Gill Sans MT" w:eastAsia="Times New Roman" w:hAnsi="Gill Sans MT" w:cs="Times New Roman"/>
                <w:color w:val="000000"/>
                <w:sz w:val="16"/>
                <w:szCs w:val="16"/>
                <w:lang w:val="en-US" w:eastAsia="en-GB"/>
              </w:rPr>
              <w:t>H’pool</w:t>
            </w:r>
          </w:p>
        </w:tc>
        <w:tc>
          <w:tcPr>
            <w:tcW w:w="993" w:type="dxa"/>
            <w:shd w:val="clear" w:color="auto" w:fill="BFBFBF" w:themeFill="background1" w:themeFillShade="BF"/>
            <w:noWrap/>
            <w:vAlign w:val="bottom"/>
            <w:hideMark/>
          </w:tcPr>
          <w:p w14:paraId="285925BA" w14:textId="3B8DEF3D" w:rsidR="007C4612" w:rsidRPr="00963E5B" w:rsidRDefault="007C4612" w:rsidP="005F292C">
            <w:pPr>
              <w:spacing w:before="60" w:after="60" w:line="240" w:lineRule="auto"/>
              <w:jc w:val="center"/>
              <w:rPr>
                <w:rFonts w:ascii="Gill Sans MT" w:eastAsia="Times New Roman" w:hAnsi="Gill Sans MT" w:cs="Times New Roman"/>
                <w:color w:val="000000"/>
                <w:sz w:val="16"/>
                <w:szCs w:val="16"/>
                <w:lang w:val="en-US" w:eastAsia="en-GB"/>
              </w:rPr>
            </w:pPr>
            <w:r>
              <w:rPr>
                <w:rFonts w:ascii="Gill Sans MT" w:eastAsia="Times New Roman" w:hAnsi="Gill Sans MT" w:cs="Times New Roman"/>
                <w:color w:val="000000"/>
                <w:sz w:val="16"/>
                <w:szCs w:val="16"/>
                <w:lang w:val="en-US" w:eastAsia="en-GB"/>
              </w:rPr>
              <w:t>M’brough</w:t>
            </w:r>
          </w:p>
        </w:tc>
        <w:tc>
          <w:tcPr>
            <w:tcW w:w="567" w:type="dxa"/>
            <w:shd w:val="clear" w:color="auto" w:fill="BFBFBF" w:themeFill="background1" w:themeFillShade="BF"/>
            <w:vAlign w:val="bottom"/>
            <w:hideMark/>
          </w:tcPr>
          <w:p w14:paraId="7F090D09" w14:textId="77777777" w:rsidR="007C4612" w:rsidRPr="00963E5B" w:rsidRDefault="007C4612" w:rsidP="002E5AAF">
            <w:pPr>
              <w:spacing w:before="60" w:after="60" w:line="240" w:lineRule="auto"/>
              <w:jc w:val="center"/>
              <w:rPr>
                <w:rFonts w:ascii="Gill Sans MT" w:eastAsia="Times New Roman" w:hAnsi="Gill Sans MT" w:cs="Times New Roman"/>
                <w:color w:val="000000"/>
                <w:sz w:val="16"/>
                <w:szCs w:val="16"/>
                <w:lang w:val="en-US" w:eastAsia="en-GB"/>
              </w:rPr>
            </w:pPr>
            <w:r>
              <w:rPr>
                <w:rFonts w:ascii="Gill Sans MT" w:eastAsia="Times New Roman" w:hAnsi="Gill Sans MT" w:cs="Times New Roman"/>
                <w:color w:val="000000"/>
                <w:sz w:val="16"/>
                <w:szCs w:val="16"/>
                <w:lang w:val="en-US" w:eastAsia="en-GB"/>
              </w:rPr>
              <w:t>R&amp;C</w:t>
            </w:r>
          </w:p>
        </w:tc>
        <w:tc>
          <w:tcPr>
            <w:tcW w:w="819" w:type="dxa"/>
            <w:shd w:val="clear" w:color="auto" w:fill="BFBFBF" w:themeFill="background1" w:themeFillShade="BF"/>
            <w:noWrap/>
            <w:vAlign w:val="bottom"/>
            <w:hideMark/>
          </w:tcPr>
          <w:p w14:paraId="19460284" w14:textId="77777777" w:rsidR="007C4612" w:rsidRPr="00963E5B" w:rsidRDefault="007C4612"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Stockton</w:t>
            </w:r>
          </w:p>
        </w:tc>
      </w:tr>
      <w:tr w:rsidR="007C4612" w:rsidRPr="00963E5B" w14:paraId="09475AC0" w14:textId="77777777" w:rsidTr="002E5AAF">
        <w:trPr>
          <w:trHeight w:val="300"/>
        </w:trPr>
        <w:tc>
          <w:tcPr>
            <w:tcW w:w="2019" w:type="dxa"/>
            <w:noWrap/>
            <w:vAlign w:val="bottom"/>
            <w:hideMark/>
          </w:tcPr>
          <w:p w14:paraId="4E3307E8" w14:textId="77777777" w:rsidR="007C4612" w:rsidRPr="00963E5B" w:rsidRDefault="007C4612" w:rsidP="002E5AAF">
            <w:pPr>
              <w:spacing w:before="60" w:after="60" w:line="240" w:lineRule="auto"/>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ALL ADULTS</w:t>
            </w:r>
          </w:p>
        </w:tc>
        <w:tc>
          <w:tcPr>
            <w:tcW w:w="1237" w:type="dxa"/>
            <w:noWrap/>
            <w:vAlign w:val="bottom"/>
            <w:hideMark/>
          </w:tcPr>
          <w:p w14:paraId="16C3388F" w14:textId="77777777" w:rsidR="007C4612" w:rsidRPr="00963E5B" w:rsidRDefault="007C4612"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13.3</w:t>
            </w:r>
          </w:p>
        </w:tc>
        <w:tc>
          <w:tcPr>
            <w:tcW w:w="1417" w:type="dxa"/>
            <w:noWrap/>
            <w:vAlign w:val="bottom"/>
            <w:hideMark/>
          </w:tcPr>
          <w:p w14:paraId="5A5D814B" w14:textId="77777777" w:rsidR="007C4612" w:rsidRPr="00963E5B" w:rsidRDefault="007C4612"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4209</w:t>
            </w:r>
          </w:p>
        </w:tc>
        <w:tc>
          <w:tcPr>
            <w:tcW w:w="1056" w:type="dxa"/>
            <w:noWrap/>
            <w:vAlign w:val="bottom"/>
            <w:hideMark/>
          </w:tcPr>
          <w:p w14:paraId="5035EEB1" w14:textId="77777777" w:rsidR="007C4612" w:rsidRPr="00963E5B" w:rsidRDefault="007C4612"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3166</w:t>
            </w:r>
          </w:p>
        </w:tc>
        <w:tc>
          <w:tcPr>
            <w:tcW w:w="645" w:type="dxa"/>
            <w:noWrap/>
            <w:vAlign w:val="bottom"/>
            <w:hideMark/>
          </w:tcPr>
          <w:p w14:paraId="4012CAFA" w14:textId="77777777" w:rsidR="007C4612" w:rsidRPr="00963E5B" w:rsidRDefault="007C4612"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8509</w:t>
            </w:r>
          </w:p>
        </w:tc>
        <w:tc>
          <w:tcPr>
            <w:tcW w:w="851" w:type="dxa"/>
            <w:gridSpan w:val="2"/>
            <w:noWrap/>
            <w:vAlign w:val="bottom"/>
            <w:hideMark/>
          </w:tcPr>
          <w:p w14:paraId="2C01A805" w14:textId="77777777" w:rsidR="007C4612" w:rsidRPr="00963E5B" w:rsidRDefault="007C4612"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11469</w:t>
            </w:r>
          </w:p>
        </w:tc>
        <w:tc>
          <w:tcPr>
            <w:tcW w:w="708" w:type="dxa"/>
            <w:noWrap/>
            <w:vAlign w:val="bottom"/>
            <w:hideMark/>
          </w:tcPr>
          <w:p w14:paraId="5697A16E" w14:textId="77777777" w:rsidR="007C4612" w:rsidRPr="00963E5B" w:rsidRDefault="007C4612"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58%</w:t>
            </w:r>
          </w:p>
        </w:tc>
        <w:tc>
          <w:tcPr>
            <w:tcW w:w="993" w:type="dxa"/>
            <w:noWrap/>
            <w:vAlign w:val="bottom"/>
            <w:hideMark/>
          </w:tcPr>
          <w:p w14:paraId="1218DC18" w14:textId="77777777" w:rsidR="007C4612" w:rsidRPr="00963E5B" w:rsidRDefault="007C4612"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79%</w:t>
            </w:r>
          </w:p>
        </w:tc>
        <w:tc>
          <w:tcPr>
            <w:tcW w:w="567" w:type="dxa"/>
            <w:noWrap/>
            <w:vAlign w:val="bottom"/>
            <w:hideMark/>
          </w:tcPr>
          <w:p w14:paraId="5EC0441B" w14:textId="77777777" w:rsidR="007C4612" w:rsidRPr="00963E5B" w:rsidRDefault="007C4612"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43%</w:t>
            </w:r>
          </w:p>
        </w:tc>
        <w:tc>
          <w:tcPr>
            <w:tcW w:w="819" w:type="dxa"/>
            <w:noWrap/>
            <w:vAlign w:val="bottom"/>
            <w:hideMark/>
          </w:tcPr>
          <w:p w14:paraId="1101B347" w14:textId="77777777" w:rsidR="007C4612" w:rsidRPr="00963E5B" w:rsidRDefault="007C4612"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45%</w:t>
            </w:r>
          </w:p>
        </w:tc>
      </w:tr>
    </w:tbl>
    <w:p w14:paraId="117134D2" w14:textId="77777777" w:rsidR="00FA3C46" w:rsidRDefault="00FA3C46" w:rsidP="007C4612">
      <w:pPr>
        <w:rPr>
          <w:rFonts w:cs="Times New Roman"/>
        </w:rPr>
      </w:pPr>
    </w:p>
    <w:p w14:paraId="0A8174AF" w14:textId="3A673C4A" w:rsidR="00194F6F" w:rsidRDefault="00FA3C46" w:rsidP="00E26CDB">
      <w:pPr>
        <w:rPr>
          <w:rFonts w:cs="Times New Roman"/>
        </w:rPr>
      </w:pPr>
      <w:r>
        <w:rPr>
          <w:rFonts w:cs="Times New Roman"/>
        </w:rPr>
        <w:t>The data at Table 4 indicates</w:t>
      </w:r>
      <w:r w:rsidR="007C4612">
        <w:rPr>
          <w:rFonts w:cs="Times New Roman"/>
        </w:rPr>
        <w:t xml:space="preserve"> differential rates to which likely victims are known to the police ranging from 79% overall in Middlesbrough to 45% in Stockton-on-Tees and 43% in Redcar and Cleveland. Therefore the data shows that reporting to the police was lo</w:t>
      </w:r>
      <w:r w:rsidR="004F1547">
        <w:rPr>
          <w:rFonts w:cs="Times New Roman"/>
        </w:rPr>
        <w:t xml:space="preserve">west in Redcar and Cleveland. </w:t>
      </w:r>
    </w:p>
    <w:p w14:paraId="23661566" w14:textId="77777777" w:rsidR="007C4612" w:rsidRPr="00194F6F" w:rsidRDefault="00FA3C46" w:rsidP="00194F6F">
      <w:pPr>
        <w:pStyle w:val="Heading4"/>
      </w:pPr>
      <w:r>
        <w:t>5.1.2.2 Total levels of crime and reporting by gender</w:t>
      </w:r>
    </w:p>
    <w:p w14:paraId="1E4FA9E5" w14:textId="77777777" w:rsidR="00CD37B0" w:rsidRDefault="00194F6F" w:rsidP="00E26CDB">
      <w:pPr>
        <w:rPr>
          <w:rFonts w:cs="Times New Roman"/>
        </w:rPr>
      </w:pPr>
      <w:r>
        <w:rPr>
          <w:rFonts w:cs="Times New Roman"/>
        </w:rPr>
        <w:t>Table 5</w:t>
      </w:r>
      <w:r w:rsidR="00CD37B0">
        <w:rPr>
          <w:rFonts w:cs="Times New Roman"/>
        </w:rPr>
        <w:t xml:space="preserve"> (below) sets out the difference between total levels of crime and police reported crime by area, age and gender. </w:t>
      </w:r>
    </w:p>
    <w:p w14:paraId="713586BD" w14:textId="77777777" w:rsidR="00194F6F" w:rsidRDefault="00194F6F" w:rsidP="00194F6F">
      <w:pPr>
        <w:pStyle w:val="Caption"/>
        <w:rPr>
          <w:rFonts w:cs="Times New Roman"/>
        </w:rPr>
      </w:pPr>
      <w:r>
        <w:t xml:space="preserve">Table </w:t>
      </w:r>
      <w:r>
        <w:fldChar w:fldCharType="begin"/>
      </w:r>
      <w:r>
        <w:instrText xml:space="preserve"> SEQ Table \* ARABIC </w:instrText>
      </w:r>
      <w:r>
        <w:fldChar w:fldCharType="separate"/>
      </w:r>
      <w:r w:rsidR="001436DF">
        <w:rPr>
          <w:noProof/>
        </w:rPr>
        <w:t>5</w:t>
      </w:r>
      <w:r>
        <w:fldChar w:fldCharType="end"/>
      </w:r>
      <w:r>
        <w:rPr>
          <w:rFonts w:cs="Times New Roman"/>
        </w:rPr>
        <w:t xml:space="preserve"> Estimated likely demand, the proportion of victims estimated from the CSEW 2019-2020 compared to the recorded victims to Cleveland Police (numbers) by gender/local authority</w:t>
      </w:r>
    </w:p>
    <w:tbl>
      <w:tblPr>
        <w:tblW w:w="10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9"/>
        <w:gridCol w:w="1237"/>
        <w:gridCol w:w="1417"/>
        <w:gridCol w:w="1056"/>
        <w:gridCol w:w="645"/>
        <w:gridCol w:w="821"/>
        <w:gridCol w:w="30"/>
        <w:gridCol w:w="708"/>
        <w:gridCol w:w="993"/>
        <w:gridCol w:w="567"/>
        <w:gridCol w:w="819"/>
      </w:tblGrid>
      <w:tr w:rsidR="007C4612" w:rsidRPr="00963E5B" w14:paraId="643E2428" w14:textId="77777777" w:rsidTr="002E5AAF">
        <w:trPr>
          <w:trHeight w:val="600"/>
        </w:trPr>
        <w:tc>
          <w:tcPr>
            <w:tcW w:w="2019" w:type="dxa"/>
            <w:shd w:val="clear" w:color="auto" w:fill="3C64A0" w:themeFill="accent2"/>
            <w:noWrap/>
            <w:vAlign w:val="center"/>
            <w:hideMark/>
          </w:tcPr>
          <w:p w14:paraId="2D7EE49E" w14:textId="77777777" w:rsidR="007C4612" w:rsidRPr="00963E5B" w:rsidRDefault="007C4612" w:rsidP="002E5AAF">
            <w:pPr>
              <w:spacing w:before="60" w:after="60" w:line="240" w:lineRule="auto"/>
              <w:jc w:val="center"/>
              <w:rPr>
                <w:rFonts w:ascii="Gill Sans MT" w:eastAsia="Times New Roman" w:hAnsi="Gill Sans MT" w:cs="Times New Roman"/>
                <w:b/>
                <w:color w:val="FFFFFF" w:themeColor="background1"/>
                <w:sz w:val="16"/>
                <w:szCs w:val="16"/>
                <w:lang w:val="en-US" w:eastAsia="en-GB"/>
              </w:rPr>
            </w:pPr>
            <w:r w:rsidRPr="00963E5B">
              <w:rPr>
                <w:rFonts w:ascii="Gill Sans MT" w:eastAsia="Times New Roman" w:hAnsi="Gill Sans MT" w:cs="Times New Roman"/>
                <w:b/>
                <w:color w:val="FFFFFF" w:themeColor="background1"/>
                <w:sz w:val="16"/>
                <w:szCs w:val="16"/>
                <w:lang w:val="en-US" w:eastAsia="en-GB"/>
              </w:rPr>
              <w:t>Personal characteristic</w:t>
            </w:r>
          </w:p>
        </w:tc>
        <w:tc>
          <w:tcPr>
            <w:tcW w:w="1237" w:type="dxa"/>
            <w:shd w:val="clear" w:color="auto" w:fill="3C64A0" w:themeFill="accent2"/>
            <w:vAlign w:val="bottom"/>
            <w:hideMark/>
          </w:tcPr>
          <w:p w14:paraId="781540DC" w14:textId="77777777" w:rsidR="007C4612" w:rsidRPr="00963E5B" w:rsidRDefault="007C4612" w:rsidP="002E5AAF">
            <w:pPr>
              <w:spacing w:before="60" w:after="60" w:line="240" w:lineRule="auto"/>
              <w:jc w:val="center"/>
              <w:rPr>
                <w:rFonts w:ascii="Gill Sans MT" w:eastAsia="Times New Roman" w:hAnsi="Gill Sans MT" w:cs="Times New Roman"/>
                <w:b/>
                <w:color w:val="FFFFFF" w:themeColor="background1"/>
                <w:sz w:val="16"/>
                <w:szCs w:val="16"/>
                <w:lang w:val="en-US" w:eastAsia="en-GB"/>
              </w:rPr>
            </w:pPr>
            <w:r w:rsidRPr="00963E5B">
              <w:rPr>
                <w:rFonts w:ascii="Gill Sans MT" w:eastAsia="Times New Roman" w:hAnsi="Gill Sans MT" w:cs="Times New Roman"/>
                <w:b/>
                <w:color w:val="FFFFFF" w:themeColor="background1"/>
                <w:sz w:val="16"/>
                <w:szCs w:val="16"/>
                <w:lang w:val="en-US" w:eastAsia="en-GB"/>
              </w:rPr>
              <w:t>All CSEW crime (excluding fraud and computer misuse)</w:t>
            </w:r>
          </w:p>
        </w:tc>
        <w:tc>
          <w:tcPr>
            <w:tcW w:w="3939" w:type="dxa"/>
            <w:gridSpan w:val="4"/>
            <w:shd w:val="clear" w:color="auto" w:fill="3C64A0" w:themeFill="accent2"/>
            <w:vAlign w:val="center"/>
            <w:hideMark/>
          </w:tcPr>
          <w:p w14:paraId="6266325A" w14:textId="77777777" w:rsidR="007C4612" w:rsidRDefault="007C4612" w:rsidP="002E5AAF">
            <w:pPr>
              <w:spacing w:before="60" w:after="60" w:line="240" w:lineRule="auto"/>
              <w:jc w:val="center"/>
              <w:rPr>
                <w:rFonts w:ascii="Gill Sans MT" w:eastAsia="Times New Roman" w:hAnsi="Gill Sans MT" w:cs="Times New Roman"/>
                <w:b/>
                <w:color w:val="FFFFFF" w:themeColor="background1"/>
                <w:sz w:val="16"/>
                <w:szCs w:val="16"/>
                <w:lang w:val="en-US" w:eastAsia="en-GB"/>
              </w:rPr>
            </w:pPr>
            <w:r w:rsidRPr="00963E5B">
              <w:rPr>
                <w:rFonts w:ascii="Gill Sans MT" w:eastAsia="Times New Roman" w:hAnsi="Gill Sans MT" w:cs="Times New Roman"/>
                <w:b/>
                <w:color w:val="FFFFFF" w:themeColor="background1"/>
                <w:sz w:val="16"/>
                <w:szCs w:val="16"/>
                <w:lang w:val="en-US" w:eastAsia="en-GB"/>
              </w:rPr>
              <w:t xml:space="preserve">Numerical Difference between estimated demand and recorded Police Data 2019-2020 </w:t>
            </w:r>
          </w:p>
        </w:tc>
        <w:tc>
          <w:tcPr>
            <w:tcW w:w="3117" w:type="dxa"/>
            <w:gridSpan w:val="5"/>
            <w:shd w:val="clear" w:color="auto" w:fill="3C64A0" w:themeFill="accent2"/>
            <w:vAlign w:val="center"/>
          </w:tcPr>
          <w:p w14:paraId="05A69F69" w14:textId="77777777" w:rsidR="007C4612" w:rsidRPr="00963E5B" w:rsidRDefault="007C4612" w:rsidP="002E5AAF">
            <w:pPr>
              <w:spacing w:before="60" w:after="60" w:line="240" w:lineRule="auto"/>
              <w:jc w:val="center"/>
              <w:rPr>
                <w:rFonts w:ascii="Gill Sans MT" w:eastAsia="Times New Roman" w:hAnsi="Gill Sans MT" w:cs="Times New Roman"/>
                <w:b/>
                <w:color w:val="FFFFFF" w:themeColor="background1"/>
                <w:sz w:val="16"/>
                <w:szCs w:val="16"/>
                <w:lang w:val="en-US" w:eastAsia="en-GB"/>
              </w:rPr>
            </w:pPr>
            <w:r w:rsidRPr="00963E5B">
              <w:rPr>
                <w:rFonts w:ascii="Gill Sans MT" w:eastAsia="Times New Roman" w:hAnsi="Gill Sans MT" w:cs="Times New Roman"/>
                <w:b/>
                <w:color w:val="FFFFFF" w:themeColor="background1"/>
                <w:sz w:val="16"/>
                <w:szCs w:val="16"/>
                <w:lang w:val="en-US" w:eastAsia="en-GB"/>
              </w:rPr>
              <w:t>Percentage of estimated need met by police 2019-2020</w:t>
            </w:r>
          </w:p>
        </w:tc>
      </w:tr>
      <w:tr w:rsidR="007C4612" w:rsidRPr="00963E5B" w14:paraId="1D2326C1" w14:textId="77777777" w:rsidTr="002E5AAF">
        <w:trPr>
          <w:trHeight w:val="600"/>
        </w:trPr>
        <w:tc>
          <w:tcPr>
            <w:tcW w:w="2019" w:type="dxa"/>
            <w:shd w:val="clear" w:color="auto" w:fill="BFBFBF" w:themeFill="background1" w:themeFillShade="BF"/>
            <w:noWrap/>
            <w:vAlign w:val="bottom"/>
            <w:hideMark/>
          </w:tcPr>
          <w:p w14:paraId="3EFE0865" w14:textId="77777777" w:rsidR="007C4612" w:rsidRPr="00963E5B" w:rsidRDefault="007C4612" w:rsidP="002E5AAF">
            <w:pPr>
              <w:spacing w:before="60" w:after="60" w:line="240" w:lineRule="auto"/>
              <w:rPr>
                <w:rFonts w:ascii="Gill Sans MT" w:eastAsia="Times New Roman" w:hAnsi="Gill Sans MT" w:cs="Times New Roman"/>
                <w:color w:val="000000"/>
                <w:sz w:val="16"/>
                <w:szCs w:val="16"/>
                <w:lang w:val="en-US" w:eastAsia="en-GB"/>
              </w:rPr>
            </w:pPr>
          </w:p>
        </w:tc>
        <w:tc>
          <w:tcPr>
            <w:tcW w:w="1237" w:type="dxa"/>
            <w:shd w:val="clear" w:color="auto" w:fill="BFBFBF" w:themeFill="background1" w:themeFillShade="BF"/>
            <w:noWrap/>
            <w:vAlign w:val="bottom"/>
            <w:hideMark/>
          </w:tcPr>
          <w:p w14:paraId="3294D9D1" w14:textId="77777777" w:rsidR="007C4612" w:rsidRPr="00963E5B" w:rsidRDefault="007C4612"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Percentage, victims once or more</w:t>
            </w:r>
          </w:p>
        </w:tc>
        <w:tc>
          <w:tcPr>
            <w:tcW w:w="1417" w:type="dxa"/>
            <w:shd w:val="clear" w:color="auto" w:fill="BFBFBF" w:themeFill="background1" w:themeFillShade="BF"/>
            <w:noWrap/>
            <w:vAlign w:val="bottom"/>
            <w:hideMark/>
          </w:tcPr>
          <w:p w14:paraId="1374F993" w14:textId="77777777" w:rsidR="007C4612" w:rsidRPr="00963E5B" w:rsidRDefault="007C4612" w:rsidP="002E5AAF">
            <w:pPr>
              <w:spacing w:before="60" w:after="60" w:line="240" w:lineRule="auto"/>
              <w:jc w:val="center"/>
              <w:rPr>
                <w:rFonts w:ascii="Gill Sans MT" w:eastAsia="Times New Roman" w:hAnsi="Gill Sans MT" w:cs="Times New Roman"/>
                <w:color w:val="000000"/>
                <w:sz w:val="16"/>
                <w:szCs w:val="16"/>
                <w:lang w:val="en-US" w:eastAsia="en-GB"/>
              </w:rPr>
            </w:pPr>
            <w:r>
              <w:rPr>
                <w:rFonts w:ascii="Gill Sans MT" w:eastAsia="Times New Roman" w:hAnsi="Gill Sans MT" w:cs="Times New Roman"/>
                <w:color w:val="000000"/>
                <w:sz w:val="16"/>
                <w:szCs w:val="16"/>
                <w:lang w:val="en-US" w:eastAsia="en-GB"/>
              </w:rPr>
              <w:t>H’pool</w:t>
            </w:r>
          </w:p>
        </w:tc>
        <w:tc>
          <w:tcPr>
            <w:tcW w:w="1056" w:type="dxa"/>
            <w:shd w:val="clear" w:color="auto" w:fill="BFBFBF" w:themeFill="background1" w:themeFillShade="BF"/>
            <w:noWrap/>
            <w:vAlign w:val="bottom"/>
            <w:hideMark/>
          </w:tcPr>
          <w:p w14:paraId="09973D4B" w14:textId="3CD697D8" w:rsidR="007C4612" w:rsidRPr="00963E5B" w:rsidRDefault="000E017D" w:rsidP="002E5AAF">
            <w:pPr>
              <w:spacing w:before="60" w:after="60" w:line="240" w:lineRule="auto"/>
              <w:jc w:val="center"/>
              <w:rPr>
                <w:rFonts w:ascii="Gill Sans MT" w:eastAsia="Times New Roman" w:hAnsi="Gill Sans MT" w:cs="Times New Roman"/>
                <w:color w:val="000000"/>
                <w:sz w:val="16"/>
                <w:szCs w:val="16"/>
                <w:lang w:val="en-US" w:eastAsia="en-GB"/>
              </w:rPr>
            </w:pPr>
            <w:r>
              <w:rPr>
                <w:rFonts w:ascii="Gill Sans MT" w:eastAsia="Times New Roman" w:hAnsi="Gill Sans MT" w:cs="Times New Roman"/>
                <w:color w:val="000000"/>
                <w:sz w:val="16"/>
                <w:szCs w:val="16"/>
                <w:lang w:val="en-US" w:eastAsia="en-GB"/>
              </w:rPr>
              <w:t>M’b</w:t>
            </w:r>
            <w:r w:rsidR="007C4612">
              <w:rPr>
                <w:rFonts w:ascii="Gill Sans MT" w:eastAsia="Times New Roman" w:hAnsi="Gill Sans MT" w:cs="Times New Roman"/>
                <w:color w:val="000000"/>
                <w:sz w:val="16"/>
                <w:szCs w:val="16"/>
                <w:lang w:val="en-US" w:eastAsia="en-GB"/>
              </w:rPr>
              <w:t>rough</w:t>
            </w:r>
          </w:p>
        </w:tc>
        <w:tc>
          <w:tcPr>
            <w:tcW w:w="645" w:type="dxa"/>
            <w:shd w:val="clear" w:color="auto" w:fill="BFBFBF" w:themeFill="background1" w:themeFillShade="BF"/>
            <w:vAlign w:val="bottom"/>
            <w:hideMark/>
          </w:tcPr>
          <w:p w14:paraId="0A172544" w14:textId="77777777" w:rsidR="007C4612" w:rsidRPr="00963E5B" w:rsidRDefault="007C4612" w:rsidP="002E5AAF">
            <w:pPr>
              <w:spacing w:before="60" w:after="60" w:line="240" w:lineRule="auto"/>
              <w:jc w:val="center"/>
              <w:rPr>
                <w:rFonts w:ascii="Gill Sans MT" w:eastAsia="Times New Roman" w:hAnsi="Gill Sans MT" w:cs="Times New Roman"/>
                <w:color w:val="000000"/>
                <w:sz w:val="16"/>
                <w:szCs w:val="16"/>
                <w:lang w:val="en-US" w:eastAsia="en-GB"/>
              </w:rPr>
            </w:pPr>
            <w:r>
              <w:rPr>
                <w:rFonts w:ascii="Gill Sans MT" w:eastAsia="Times New Roman" w:hAnsi="Gill Sans MT" w:cs="Times New Roman"/>
                <w:color w:val="000000"/>
                <w:sz w:val="16"/>
                <w:szCs w:val="16"/>
                <w:lang w:val="en-US" w:eastAsia="en-GB"/>
              </w:rPr>
              <w:t>R&amp;C</w:t>
            </w:r>
          </w:p>
        </w:tc>
        <w:tc>
          <w:tcPr>
            <w:tcW w:w="851" w:type="dxa"/>
            <w:gridSpan w:val="2"/>
            <w:shd w:val="clear" w:color="auto" w:fill="BFBFBF" w:themeFill="background1" w:themeFillShade="BF"/>
            <w:noWrap/>
            <w:vAlign w:val="bottom"/>
            <w:hideMark/>
          </w:tcPr>
          <w:p w14:paraId="34FD4BF7" w14:textId="77777777" w:rsidR="007C4612" w:rsidRPr="00963E5B" w:rsidRDefault="007C4612"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Stockton</w:t>
            </w:r>
          </w:p>
        </w:tc>
        <w:tc>
          <w:tcPr>
            <w:tcW w:w="708" w:type="dxa"/>
            <w:shd w:val="clear" w:color="auto" w:fill="BFBFBF" w:themeFill="background1" w:themeFillShade="BF"/>
            <w:noWrap/>
            <w:vAlign w:val="bottom"/>
            <w:hideMark/>
          </w:tcPr>
          <w:p w14:paraId="74580749" w14:textId="77777777" w:rsidR="007C4612" w:rsidRPr="00963E5B" w:rsidRDefault="007C4612" w:rsidP="002E5AAF">
            <w:pPr>
              <w:spacing w:before="60" w:after="60" w:line="240" w:lineRule="auto"/>
              <w:jc w:val="center"/>
              <w:rPr>
                <w:rFonts w:ascii="Gill Sans MT" w:eastAsia="Times New Roman" w:hAnsi="Gill Sans MT" w:cs="Times New Roman"/>
                <w:color w:val="000000"/>
                <w:sz w:val="16"/>
                <w:szCs w:val="16"/>
                <w:lang w:val="en-US" w:eastAsia="en-GB"/>
              </w:rPr>
            </w:pPr>
            <w:r>
              <w:rPr>
                <w:rFonts w:ascii="Gill Sans MT" w:eastAsia="Times New Roman" w:hAnsi="Gill Sans MT" w:cs="Times New Roman"/>
                <w:color w:val="000000"/>
                <w:sz w:val="16"/>
                <w:szCs w:val="16"/>
                <w:lang w:val="en-US" w:eastAsia="en-GB"/>
              </w:rPr>
              <w:t>H’pool</w:t>
            </w:r>
          </w:p>
        </w:tc>
        <w:tc>
          <w:tcPr>
            <w:tcW w:w="993" w:type="dxa"/>
            <w:shd w:val="clear" w:color="auto" w:fill="BFBFBF" w:themeFill="background1" w:themeFillShade="BF"/>
            <w:noWrap/>
            <w:vAlign w:val="bottom"/>
            <w:hideMark/>
          </w:tcPr>
          <w:p w14:paraId="701C8370" w14:textId="024210DF" w:rsidR="007C4612" w:rsidRPr="00963E5B" w:rsidRDefault="007C4612" w:rsidP="005F292C">
            <w:pPr>
              <w:spacing w:before="60" w:after="60" w:line="240" w:lineRule="auto"/>
              <w:jc w:val="center"/>
              <w:rPr>
                <w:rFonts w:ascii="Gill Sans MT" w:eastAsia="Times New Roman" w:hAnsi="Gill Sans MT" w:cs="Times New Roman"/>
                <w:color w:val="000000"/>
                <w:sz w:val="16"/>
                <w:szCs w:val="16"/>
                <w:lang w:val="en-US" w:eastAsia="en-GB"/>
              </w:rPr>
            </w:pPr>
            <w:r>
              <w:rPr>
                <w:rFonts w:ascii="Gill Sans MT" w:eastAsia="Times New Roman" w:hAnsi="Gill Sans MT" w:cs="Times New Roman"/>
                <w:color w:val="000000"/>
                <w:sz w:val="16"/>
                <w:szCs w:val="16"/>
                <w:lang w:val="en-US" w:eastAsia="en-GB"/>
              </w:rPr>
              <w:t>M’brough</w:t>
            </w:r>
          </w:p>
        </w:tc>
        <w:tc>
          <w:tcPr>
            <w:tcW w:w="567" w:type="dxa"/>
            <w:shd w:val="clear" w:color="auto" w:fill="BFBFBF" w:themeFill="background1" w:themeFillShade="BF"/>
            <w:vAlign w:val="bottom"/>
            <w:hideMark/>
          </w:tcPr>
          <w:p w14:paraId="10EB4CB6" w14:textId="77777777" w:rsidR="007C4612" w:rsidRPr="00963E5B" w:rsidRDefault="007C4612" w:rsidP="002E5AAF">
            <w:pPr>
              <w:spacing w:before="60" w:after="60" w:line="240" w:lineRule="auto"/>
              <w:jc w:val="center"/>
              <w:rPr>
                <w:rFonts w:ascii="Gill Sans MT" w:eastAsia="Times New Roman" w:hAnsi="Gill Sans MT" w:cs="Times New Roman"/>
                <w:color w:val="000000"/>
                <w:sz w:val="16"/>
                <w:szCs w:val="16"/>
                <w:lang w:val="en-US" w:eastAsia="en-GB"/>
              </w:rPr>
            </w:pPr>
            <w:r>
              <w:rPr>
                <w:rFonts w:ascii="Gill Sans MT" w:eastAsia="Times New Roman" w:hAnsi="Gill Sans MT" w:cs="Times New Roman"/>
                <w:color w:val="000000"/>
                <w:sz w:val="16"/>
                <w:szCs w:val="16"/>
                <w:lang w:val="en-US" w:eastAsia="en-GB"/>
              </w:rPr>
              <w:t>R&amp;C</w:t>
            </w:r>
          </w:p>
        </w:tc>
        <w:tc>
          <w:tcPr>
            <w:tcW w:w="819" w:type="dxa"/>
            <w:shd w:val="clear" w:color="auto" w:fill="BFBFBF" w:themeFill="background1" w:themeFillShade="BF"/>
            <w:noWrap/>
            <w:vAlign w:val="bottom"/>
            <w:hideMark/>
          </w:tcPr>
          <w:p w14:paraId="2DEAA0AF" w14:textId="77777777" w:rsidR="007C4612" w:rsidRPr="00963E5B" w:rsidRDefault="007C4612"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Stockton</w:t>
            </w:r>
          </w:p>
        </w:tc>
      </w:tr>
      <w:tr w:rsidR="007C4612" w:rsidRPr="00963E5B" w14:paraId="4C9A910E" w14:textId="77777777" w:rsidTr="002E5AAF">
        <w:trPr>
          <w:trHeight w:val="300"/>
        </w:trPr>
        <w:tc>
          <w:tcPr>
            <w:tcW w:w="2019" w:type="dxa"/>
            <w:noWrap/>
            <w:vAlign w:val="bottom"/>
            <w:hideMark/>
          </w:tcPr>
          <w:p w14:paraId="68927109" w14:textId="77777777" w:rsidR="007C4612" w:rsidRPr="00963E5B" w:rsidRDefault="007C4612" w:rsidP="002E5AAF">
            <w:pPr>
              <w:spacing w:before="60" w:after="60" w:line="240" w:lineRule="auto"/>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ALL ADULTS</w:t>
            </w:r>
          </w:p>
        </w:tc>
        <w:tc>
          <w:tcPr>
            <w:tcW w:w="1237" w:type="dxa"/>
            <w:noWrap/>
            <w:vAlign w:val="bottom"/>
            <w:hideMark/>
          </w:tcPr>
          <w:p w14:paraId="55074594" w14:textId="77777777" w:rsidR="007C4612" w:rsidRPr="00963E5B" w:rsidRDefault="007C4612"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13.3</w:t>
            </w:r>
          </w:p>
        </w:tc>
        <w:tc>
          <w:tcPr>
            <w:tcW w:w="1417" w:type="dxa"/>
            <w:noWrap/>
            <w:vAlign w:val="bottom"/>
            <w:hideMark/>
          </w:tcPr>
          <w:p w14:paraId="13051A68" w14:textId="77777777" w:rsidR="007C4612" w:rsidRPr="00963E5B" w:rsidRDefault="007C4612"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4209</w:t>
            </w:r>
          </w:p>
        </w:tc>
        <w:tc>
          <w:tcPr>
            <w:tcW w:w="1056" w:type="dxa"/>
            <w:noWrap/>
            <w:vAlign w:val="bottom"/>
            <w:hideMark/>
          </w:tcPr>
          <w:p w14:paraId="45D2C0E0" w14:textId="77777777" w:rsidR="007C4612" w:rsidRPr="00963E5B" w:rsidRDefault="007C4612"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3166</w:t>
            </w:r>
          </w:p>
        </w:tc>
        <w:tc>
          <w:tcPr>
            <w:tcW w:w="645" w:type="dxa"/>
            <w:noWrap/>
            <w:vAlign w:val="bottom"/>
            <w:hideMark/>
          </w:tcPr>
          <w:p w14:paraId="413E3AF3" w14:textId="77777777" w:rsidR="007C4612" w:rsidRPr="00963E5B" w:rsidRDefault="007C4612"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8509</w:t>
            </w:r>
          </w:p>
        </w:tc>
        <w:tc>
          <w:tcPr>
            <w:tcW w:w="851" w:type="dxa"/>
            <w:gridSpan w:val="2"/>
            <w:noWrap/>
            <w:vAlign w:val="bottom"/>
            <w:hideMark/>
          </w:tcPr>
          <w:p w14:paraId="0B68537F" w14:textId="77777777" w:rsidR="007C4612" w:rsidRPr="00963E5B" w:rsidRDefault="007C4612"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11469</w:t>
            </w:r>
          </w:p>
        </w:tc>
        <w:tc>
          <w:tcPr>
            <w:tcW w:w="708" w:type="dxa"/>
            <w:noWrap/>
            <w:vAlign w:val="bottom"/>
            <w:hideMark/>
          </w:tcPr>
          <w:p w14:paraId="3C57F319" w14:textId="77777777" w:rsidR="007C4612" w:rsidRPr="00963E5B" w:rsidRDefault="007C4612"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58%</w:t>
            </w:r>
          </w:p>
        </w:tc>
        <w:tc>
          <w:tcPr>
            <w:tcW w:w="993" w:type="dxa"/>
            <w:noWrap/>
            <w:vAlign w:val="bottom"/>
            <w:hideMark/>
          </w:tcPr>
          <w:p w14:paraId="1515D642" w14:textId="77777777" w:rsidR="007C4612" w:rsidRPr="00963E5B" w:rsidRDefault="007C4612"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79%</w:t>
            </w:r>
          </w:p>
        </w:tc>
        <w:tc>
          <w:tcPr>
            <w:tcW w:w="567" w:type="dxa"/>
            <w:noWrap/>
            <w:vAlign w:val="bottom"/>
            <w:hideMark/>
          </w:tcPr>
          <w:p w14:paraId="01C96318" w14:textId="77777777" w:rsidR="007C4612" w:rsidRPr="00963E5B" w:rsidRDefault="007C4612"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43%</w:t>
            </w:r>
          </w:p>
        </w:tc>
        <w:tc>
          <w:tcPr>
            <w:tcW w:w="819" w:type="dxa"/>
            <w:noWrap/>
            <w:vAlign w:val="bottom"/>
            <w:hideMark/>
          </w:tcPr>
          <w:p w14:paraId="25EB3D47" w14:textId="77777777" w:rsidR="007C4612" w:rsidRPr="00963E5B" w:rsidRDefault="007C4612"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45%</w:t>
            </w:r>
          </w:p>
        </w:tc>
      </w:tr>
      <w:tr w:rsidR="007C4612" w:rsidRPr="00963E5B" w14:paraId="53BD1047" w14:textId="77777777" w:rsidTr="002E5AAF">
        <w:trPr>
          <w:trHeight w:val="300"/>
        </w:trPr>
        <w:tc>
          <w:tcPr>
            <w:tcW w:w="2019" w:type="dxa"/>
            <w:noWrap/>
            <w:vAlign w:val="bottom"/>
            <w:hideMark/>
          </w:tcPr>
          <w:p w14:paraId="60BBA2C5" w14:textId="77777777" w:rsidR="007C4612" w:rsidRPr="00963E5B" w:rsidRDefault="007C4612" w:rsidP="002E5AAF">
            <w:pPr>
              <w:spacing w:before="60" w:after="60" w:line="240" w:lineRule="auto"/>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Men</w:t>
            </w:r>
          </w:p>
        </w:tc>
        <w:tc>
          <w:tcPr>
            <w:tcW w:w="1237" w:type="dxa"/>
            <w:noWrap/>
            <w:vAlign w:val="bottom"/>
            <w:hideMark/>
          </w:tcPr>
          <w:p w14:paraId="196053DC" w14:textId="77777777" w:rsidR="007C4612" w:rsidRPr="00963E5B" w:rsidRDefault="007C4612"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13.5</w:t>
            </w:r>
          </w:p>
        </w:tc>
        <w:tc>
          <w:tcPr>
            <w:tcW w:w="1417" w:type="dxa"/>
            <w:noWrap/>
            <w:vAlign w:val="bottom"/>
            <w:hideMark/>
          </w:tcPr>
          <w:p w14:paraId="1F7DCECE" w14:textId="77777777" w:rsidR="007C4612" w:rsidRPr="00963E5B" w:rsidRDefault="007C4612"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2400</w:t>
            </w:r>
          </w:p>
        </w:tc>
        <w:tc>
          <w:tcPr>
            <w:tcW w:w="1056" w:type="dxa"/>
            <w:noWrap/>
            <w:vAlign w:val="bottom"/>
            <w:hideMark/>
          </w:tcPr>
          <w:p w14:paraId="38736AEF" w14:textId="77777777" w:rsidR="007C4612" w:rsidRPr="00963E5B" w:rsidRDefault="007C4612"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2002</w:t>
            </w:r>
          </w:p>
        </w:tc>
        <w:tc>
          <w:tcPr>
            <w:tcW w:w="645" w:type="dxa"/>
            <w:noWrap/>
            <w:vAlign w:val="bottom"/>
            <w:hideMark/>
          </w:tcPr>
          <w:p w14:paraId="3EDA3235" w14:textId="77777777" w:rsidR="007C4612" w:rsidRPr="00963E5B" w:rsidRDefault="007C4612"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4455</w:t>
            </w:r>
          </w:p>
        </w:tc>
        <w:tc>
          <w:tcPr>
            <w:tcW w:w="851" w:type="dxa"/>
            <w:gridSpan w:val="2"/>
            <w:noWrap/>
            <w:vAlign w:val="bottom"/>
            <w:hideMark/>
          </w:tcPr>
          <w:p w14:paraId="53C4FDDC" w14:textId="77777777" w:rsidR="007C4612" w:rsidRPr="00963E5B" w:rsidRDefault="007C4612"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6162</w:t>
            </w:r>
          </w:p>
        </w:tc>
        <w:tc>
          <w:tcPr>
            <w:tcW w:w="708" w:type="dxa"/>
            <w:noWrap/>
            <w:vAlign w:val="bottom"/>
            <w:hideMark/>
          </w:tcPr>
          <w:p w14:paraId="474BBC42" w14:textId="77777777" w:rsidR="007C4612" w:rsidRPr="00963E5B" w:rsidRDefault="007C4612"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51%</w:t>
            </w:r>
          </w:p>
        </w:tc>
        <w:tc>
          <w:tcPr>
            <w:tcW w:w="993" w:type="dxa"/>
            <w:noWrap/>
            <w:vAlign w:val="bottom"/>
            <w:hideMark/>
          </w:tcPr>
          <w:p w14:paraId="3F8219ED" w14:textId="77777777" w:rsidR="007C4612" w:rsidRPr="00963E5B" w:rsidRDefault="007C4612"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73%</w:t>
            </w:r>
          </w:p>
        </w:tc>
        <w:tc>
          <w:tcPr>
            <w:tcW w:w="567" w:type="dxa"/>
            <w:noWrap/>
            <w:vAlign w:val="bottom"/>
            <w:hideMark/>
          </w:tcPr>
          <w:p w14:paraId="7D296CCA" w14:textId="77777777" w:rsidR="007C4612" w:rsidRPr="00963E5B" w:rsidRDefault="007C4612"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38%</w:t>
            </w:r>
          </w:p>
        </w:tc>
        <w:tc>
          <w:tcPr>
            <w:tcW w:w="819" w:type="dxa"/>
            <w:noWrap/>
            <w:vAlign w:val="bottom"/>
            <w:hideMark/>
          </w:tcPr>
          <w:p w14:paraId="393F7D77" w14:textId="77777777" w:rsidR="007C4612" w:rsidRPr="00963E5B" w:rsidRDefault="007C4612"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41%</w:t>
            </w:r>
          </w:p>
        </w:tc>
      </w:tr>
      <w:tr w:rsidR="007C4612" w:rsidRPr="00963E5B" w14:paraId="6DDEE4D8" w14:textId="77777777" w:rsidTr="002E5AAF">
        <w:trPr>
          <w:trHeight w:val="300"/>
        </w:trPr>
        <w:tc>
          <w:tcPr>
            <w:tcW w:w="2019" w:type="dxa"/>
            <w:noWrap/>
            <w:vAlign w:val="bottom"/>
            <w:hideMark/>
          </w:tcPr>
          <w:p w14:paraId="172649AA" w14:textId="77777777" w:rsidR="007C4612" w:rsidRPr="00963E5B" w:rsidRDefault="007C4612" w:rsidP="002E5AAF">
            <w:pPr>
              <w:spacing w:before="60" w:after="60" w:line="240" w:lineRule="auto"/>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Women</w:t>
            </w:r>
          </w:p>
        </w:tc>
        <w:tc>
          <w:tcPr>
            <w:tcW w:w="1237" w:type="dxa"/>
            <w:noWrap/>
            <w:vAlign w:val="bottom"/>
            <w:hideMark/>
          </w:tcPr>
          <w:p w14:paraId="32E4B861" w14:textId="77777777" w:rsidR="007C4612" w:rsidRPr="00963E5B" w:rsidRDefault="007C4612"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13.0</w:t>
            </w:r>
          </w:p>
        </w:tc>
        <w:tc>
          <w:tcPr>
            <w:tcW w:w="1417" w:type="dxa"/>
            <w:noWrap/>
            <w:vAlign w:val="bottom"/>
            <w:hideMark/>
          </w:tcPr>
          <w:p w14:paraId="0B822EDE" w14:textId="77777777" w:rsidR="007C4612" w:rsidRPr="00963E5B" w:rsidRDefault="007C4612"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1812</w:t>
            </w:r>
          </w:p>
        </w:tc>
        <w:tc>
          <w:tcPr>
            <w:tcW w:w="1056" w:type="dxa"/>
            <w:noWrap/>
            <w:vAlign w:val="bottom"/>
            <w:hideMark/>
          </w:tcPr>
          <w:p w14:paraId="1C4CB505" w14:textId="77777777" w:rsidR="007C4612" w:rsidRPr="00963E5B" w:rsidRDefault="007C4612"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1202</w:t>
            </w:r>
          </w:p>
        </w:tc>
        <w:tc>
          <w:tcPr>
            <w:tcW w:w="645" w:type="dxa"/>
            <w:noWrap/>
            <w:vAlign w:val="bottom"/>
            <w:hideMark/>
          </w:tcPr>
          <w:p w14:paraId="45C94766" w14:textId="77777777" w:rsidR="007C4612" w:rsidRPr="00963E5B" w:rsidRDefault="007C4612"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4030</w:t>
            </w:r>
          </w:p>
        </w:tc>
        <w:tc>
          <w:tcPr>
            <w:tcW w:w="851" w:type="dxa"/>
            <w:gridSpan w:val="2"/>
            <w:noWrap/>
            <w:vAlign w:val="bottom"/>
            <w:hideMark/>
          </w:tcPr>
          <w:p w14:paraId="55C4F1F0" w14:textId="77777777" w:rsidR="007C4612" w:rsidRPr="00963E5B" w:rsidRDefault="007C4612"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5286</w:t>
            </w:r>
          </w:p>
        </w:tc>
        <w:tc>
          <w:tcPr>
            <w:tcW w:w="708" w:type="dxa"/>
            <w:noWrap/>
            <w:vAlign w:val="bottom"/>
            <w:hideMark/>
          </w:tcPr>
          <w:p w14:paraId="7F8274E0" w14:textId="77777777" w:rsidR="007C4612" w:rsidRPr="00963E5B" w:rsidRDefault="007C4612"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64%</w:t>
            </w:r>
          </w:p>
        </w:tc>
        <w:tc>
          <w:tcPr>
            <w:tcW w:w="993" w:type="dxa"/>
            <w:noWrap/>
            <w:vAlign w:val="bottom"/>
            <w:hideMark/>
          </w:tcPr>
          <w:p w14:paraId="4ACABCC5" w14:textId="77777777" w:rsidR="007C4612" w:rsidRPr="00963E5B" w:rsidRDefault="007C4612"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84%</w:t>
            </w:r>
          </w:p>
        </w:tc>
        <w:tc>
          <w:tcPr>
            <w:tcW w:w="567" w:type="dxa"/>
            <w:noWrap/>
            <w:vAlign w:val="bottom"/>
            <w:hideMark/>
          </w:tcPr>
          <w:p w14:paraId="5EB8B418" w14:textId="77777777" w:rsidR="007C4612" w:rsidRPr="00963E5B" w:rsidRDefault="007C4612"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47%</w:t>
            </w:r>
          </w:p>
        </w:tc>
        <w:tc>
          <w:tcPr>
            <w:tcW w:w="819" w:type="dxa"/>
            <w:noWrap/>
            <w:vAlign w:val="bottom"/>
            <w:hideMark/>
          </w:tcPr>
          <w:p w14:paraId="6EE1F773" w14:textId="77777777" w:rsidR="007C4612" w:rsidRPr="00963E5B" w:rsidRDefault="007C4612" w:rsidP="002E5AAF">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50%</w:t>
            </w:r>
          </w:p>
        </w:tc>
      </w:tr>
    </w:tbl>
    <w:p w14:paraId="1AFE2C3B" w14:textId="77777777" w:rsidR="007C4612" w:rsidRDefault="007C4612" w:rsidP="00E26CDB">
      <w:pPr>
        <w:rPr>
          <w:rFonts w:cs="Times New Roman"/>
        </w:rPr>
      </w:pPr>
    </w:p>
    <w:p w14:paraId="23F38D5B" w14:textId="77777777" w:rsidR="007C4612" w:rsidRDefault="00194F6F" w:rsidP="00E26CDB">
      <w:pPr>
        <w:rPr>
          <w:rFonts w:cs="Times New Roman"/>
        </w:rPr>
      </w:pPr>
      <w:r>
        <w:rPr>
          <w:rFonts w:cs="Times New Roman"/>
        </w:rPr>
        <w:t xml:space="preserve">The data at Table 5 indicates that female victims of crime are more likely to report/be known to the police than male victims. Note for instance that 84% of female victims of crime report to the police in Middlesbrough compared to 73% of male victims. </w:t>
      </w:r>
    </w:p>
    <w:p w14:paraId="2580AC77" w14:textId="77777777" w:rsidR="004F1547" w:rsidRDefault="004F1547" w:rsidP="00E26CDB">
      <w:pPr>
        <w:rPr>
          <w:rFonts w:cs="Times New Roman"/>
        </w:rPr>
      </w:pPr>
    </w:p>
    <w:p w14:paraId="51829F32" w14:textId="77777777" w:rsidR="00194F6F" w:rsidRDefault="00194F6F" w:rsidP="00194F6F">
      <w:pPr>
        <w:pStyle w:val="Heading4"/>
      </w:pPr>
      <w:r>
        <w:lastRenderedPageBreak/>
        <w:t>5.1.2.3 Total levels of crime and reporting by age</w:t>
      </w:r>
    </w:p>
    <w:p w14:paraId="1B22116A" w14:textId="77777777" w:rsidR="007C4612" w:rsidRDefault="00194F6F" w:rsidP="00E26CDB">
      <w:pPr>
        <w:rPr>
          <w:rFonts w:cs="Times New Roman"/>
        </w:rPr>
      </w:pPr>
      <w:r>
        <w:rPr>
          <w:rFonts w:cs="Times New Roman"/>
        </w:rPr>
        <w:t xml:space="preserve">Table 6 explores the difference between total crime and reported victims by age. </w:t>
      </w:r>
    </w:p>
    <w:p w14:paraId="0502D798" w14:textId="77777777" w:rsidR="00E26CDB" w:rsidRDefault="00194F6F" w:rsidP="00194F6F">
      <w:pPr>
        <w:pStyle w:val="Caption"/>
        <w:rPr>
          <w:rFonts w:cs="Times New Roman"/>
        </w:rPr>
      </w:pPr>
      <w:r>
        <w:t xml:space="preserve">Table </w:t>
      </w:r>
      <w:r>
        <w:fldChar w:fldCharType="begin"/>
      </w:r>
      <w:r>
        <w:instrText xml:space="preserve"> SEQ Table \* ARABIC </w:instrText>
      </w:r>
      <w:r>
        <w:fldChar w:fldCharType="separate"/>
      </w:r>
      <w:r w:rsidR="001436DF">
        <w:rPr>
          <w:noProof/>
        </w:rPr>
        <w:t>6</w:t>
      </w:r>
      <w:r>
        <w:fldChar w:fldCharType="end"/>
      </w:r>
      <w:r>
        <w:t xml:space="preserve"> </w:t>
      </w:r>
      <w:r w:rsidR="00E26CDB">
        <w:rPr>
          <w:rFonts w:cs="Times New Roman"/>
        </w:rPr>
        <w:t>Estimated likely demand, the proportion of victims estimated from the CSEW 2019-2020 compared to the recorded victims to Cleveland Police (numbers) by age-band /local authority</w:t>
      </w:r>
    </w:p>
    <w:tbl>
      <w:tblPr>
        <w:tblW w:w="10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9"/>
        <w:gridCol w:w="1237"/>
        <w:gridCol w:w="1417"/>
        <w:gridCol w:w="1056"/>
        <w:gridCol w:w="645"/>
        <w:gridCol w:w="821"/>
        <w:gridCol w:w="30"/>
        <w:gridCol w:w="708"/>
        <w:gridCol w:w="993"/>
        <w:gridCol w:w="567"/>
        <w:gridCol w:w="819"/>
      </w:tblGrid>
      <w:tr w:rsidR="00C53D15" w:rsidRPr="00963E5B" w14:paraId="513D6792" w14:textId="77777777" w:rsidTr="00705B9B">
        <w:trPr>
          <w:trHeight w:val="600"/>
        </w:trPr>
        <w:tc>
          <w:tcPr>
            <w:tcW w:w="2019" w:type="dxa"/>
            <w:shd w:val="clear" w:color="auto" w:fill="3C64A0" w:themeFill="accent2"/>
            <w:noWrap/>
            <w:vAlign w:val="center"/>
            <w:hideMark/>
          </w:tcPr>
          <w:p w14:paraId="59158BA7" w14:textId="77777777" w:rsidR="00C53D15" w:rsidRPr="00963E5B" w:rsidRDefault="00C53D15" w:rsidP="00E45C5E">
            <w:pPr>
              <w:spacing w:before="60" w:after="60" w:line="240" w:lineRule="auto"/>
              <w:jc w:val="center"/>
              <w:rPr>
                <w:rFonts w:ascii="Gill Sans MT" w:eastAsia="Times New Roman" w:hAnsi="Gill Sans MT" w:cs="Times New Roman"/>
                <w:b/>
                <w:color w:val="FFFFFF" w:themeColor="background1"/>
                <w:sz w:val="16"/>
                <w:szCs w:val="16"/>
                <w:lang w:val="en-US" w:eastAsia="en-GB"/>
              </w:rPr>
            </w:pPr>
            <w:r w:rsidRPr="00963E5B">
              <w:rPr>
                <w:rFonts w:ascii="Gill Sans MT" w:eastAsia="Times New Roman" w:hAnsi="Gill Sans MT" w:cs="Times New Roman"/>
                <w:b/>
                <w:color w:val="FFFFFF" w:themeColor="background1"/>
                <w:sz w:val="16"/>
                <w:szCs w:val="16"/>
                <w:lang w:val="en-US" w:eastAsia="en-GB"/>
              </w:rPr>
              <w:t>Personal characteristic</w:t>
            </w:r>
          </w:p>
        </w:tc>
        <w:tc>
          <w:tcPr>
            <w:tcW w:w="1237" w:type="dxa"/>
            <w:shd w:val="clear" w:color="auto" w:fill="3C64A0" w:themeFill="accent2"/>
            <w:vAlign w:val="bottom"/>
            <w:hideMark/>
          </w:tcPr>
          <w:p w14:paraId="2A9B70AB" w14:textId="77777777" w:rsidR="00C53D15" w:rsidRPr="00963E5B" w:rsidRDefault="00C53D15" w:rsidP="00E45C5E">
            <w:pPr>
              <w:spacing w:before="60" w:after="60" w:line="240" w:lineRule="auto"/>
              <w:jc w:val="center"/>
              <w:rPr>
                <w:rFonts w:ascii="Gill Sans MT" w:eastAsia="Times New Roman" w:hAnsi="Gill Sans MT" w:cs="Times New Roman"/>
                <w:b/>
                <w:color w:val="FFFFFF" w:themeColor="background1"/>
                <w:sz w:val="16"/>
                <w:szCs w:val="16"/>
                <w:lang w:val="en-US" w:eastAsia="en-GB"/>
              </w:rPr>
            </w:pPr>
            <w:r w:rsidRPr="00963E5B">
              <w:rPr>
                <w:rFonts w:ascii="Gill Sans MT" w:eastAsia="Times New Roman" w:hAnsi="Gill Sans MT" w:cs="Times New Roman"/>
                <w:b/>
                <w:color w:val="FFFFFF" w:themeColor="background1"/>
                <w:sz w:val="16"/>
                <w:szCs w:val="16"/>
                <w:lang w:val="en-US" w:eastAsia="en-GB"/>
              </w:rPr>
              <w:t>All CSEW crime (excluding fraud and computer misuse)</w:t>
            </w:r>
          </w:p>
        </w:tc>
        <w:tc>
          <w:tcPr>
            <w:tcW w:w="3939" w:type="dxa"/>
            <w:gridSpan w:val="4"/>
            <w:shd w:val="clear" w:color="auto" w:fill="3C64A0" w:themeFill="accent2"/>
            <w:vAlign w:val="center"/>
            <w:hideMark/>
          </w:tcPr>
          <w:p w14:paraId="283E1249" w14:textId="77777777" w:rsidR="00C53D15" w:rsidRDefault="00C53D15" w:rsidP="00E45C5E">
            <w:pPr>
              <w:spacing w:before="60" w:after="60" w:line="240" w:lineRule="auto"/>
              <w:jc w:val="center"/>
              <w:rPr>
                <w:rFonts w:ascii="Gill Sans MT" w:eastAsia="Times New Roman" w:hAnsi="Gill Sans MT" w:cs="Times New Roman"/>
                <w:b/>
                <w:color w:val="FFFFFF" w:themeColor="background1"/>
                <w:sz w:val="16"/>
                <w:szCs w:val="16"/>
                <w:lang w:val="en-US" w:eastAsia="en-GB"/>
              </w:rPr>
            </w:pPr>
            <w:r w:rsidRPr="00963E5B">
              <w:rPr>
                <w:rFonts w:ascii="Gill Sans MT" w:eastAsia="Times New Roman" w:hAnsi="Gill Sans MT" w:cs="Times New Roman"/>
                <w:b/>
                <w:color w:val="FFFFFF" w:themeColor="background1"/>
                <w:sz w:val="16"/>
                <w:szCs w:val="16"/>
                <w:lang w:val="en-US" w:eastAsia="en-GB"/>
              </w:rPr>
              <w:t xml:space="preserve">Numerical Difference between estimated demand and recorded Police Data 2019-2020 </w:t>
            </w:r>
          </w:p>
        </w:tc>
        <w:tc>
          <w:tcPr>
            <w:tcW w:w="3117" w:type="dxa"/>
            <w:gridSpan w:val="5"/>
            <w:shd w:val="clear" w:color="auto" w:fill="3C64A0" w:themeFill="accent2"/>
            <w:vAlign w:val="center"/>
          </w:tcPr>
          <w:p w14:paraId="70503CE7" w14:textId="77777777" w:rsidR="00C53D15" w:rsidRPr="00963E5B" w:rsidRDefault="00C53D15" w:rsidP="00E45C5E">
            <w:pPr>
              <w:spacing w:before="60" w:after="60" w:line="240" w:lineRule="auto"/>
              <w:jc w:val="center"/>
              <w:rPr>
                <w:rFonts w:ascii="Gill Sans MT" w:eastAsia="Times New Roman" w:hAnsi="Gill Sans MT" w:cs="Times New Roman"/>
                <w:b/>
                <w:color w:val="FFFFFF" w:themeColor="background1"/>
                <w:sz w:val="16"/>
                <w:szCs w:val="16"/>
                <w:lang w:val="en-US" w:eastAsia="en-GB"/>
              </w:rPr>
            </w:pPr>
            <w:r w:rsidRPr="00963E5B">
              <w:rPr>
                <w:rFonts w:ascii="Gill Sans MT" w:eastAsia="Times New Roman" w:hAnsi="Gill Sans MT" w:cs="Times New Roman"/>
                <w:b/>
                <w:color w:val="FFFFFF" w:themeColor="background1"/>
                <w:sz w:val="16"/>
                <w:szCs w:val="16"/>
                <w:lang w:val="en-US" w:eastAsia="en-GB"/>
              </w:rPr>
              <w:t>Percentage of estimated need met by police 2019-2020</w:t>
            </w:r>
          </w:p>
        </w:tc>
      </w:tr>
      <w:tr w:rsidR="00E26CDB" w:rsidRPr="00963E5B" w14:paraId="6CA6CF32" w14:textId="77777777" w:rsidTr="00E45C5E">
        <w:trPr>
          <w:trHeight w:val="600"/>
        </w:trPr>
        <w:tc>
          <w:tcPr>
            <w:tcW w:w="2019" w:type="dxa"/>
            <w:shd w:val="clear" w:color="auto" w:fill="BFBFBF" w:themeFill="background1" w:themeFillShade="BF"/>
            <w:noWrap/>
            <w:vAlign w:val="bottom"/>
            <w:hideMark/>
          </w:tcPr>
          <w:p w14:paraId="3BBB3D68" w14:textId="77777777" w:rsidR="00E26CDB" w:rsidRPr="00963E5B" w:rsidRDefault="00E26CDB" w:rsidP="00E45C5E">
            <w:pPr>
              <w:spacing w:before="60" w:after="60" w:line="240" w:lineRule="auto"/>
              <w:rPr>
                <w:rFonts w:ascii="Gill Sans MT" w:eastAsia="Times New Roman" w:hAnsi="Gill Sans MT" w:cs="Times New Roman"/>
                <w:color w:val="000000"/>
                <w:sz w:val="16"/>
                <w:szCs w:val="16"/>
                <w:lang w:val="en-US" w:eastAsia="en-GB"/>
              </w:rPr>
            </w:pPr>
          </w:p>
        </w:tc>
        <w:tc>
          <w:tcPr>
            <w:tcW w:w="1237" w:type="dxa"/>
            <w:shd w:val="clear" w:color="auto" w:fill="BFBFBF" w:themeFill="background1" w:themeFillShade="BF"/>
            <w:noWrap/>
            <w:vAlign w:val="bottom"/>
            <w:hideMark/>
          </w:tcPr>
          <w:p w14:paraId="192F91CE" w14:textId="77777777" w:rsidR="00E26CDB" w:rsidRPr="00963E5B"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Percentage, victims once or more</w:t>
            </w:r>
          </w:p>
        </w:tc>
        <w:tc>
          <w:tcPr>
            <w:tcW w:w="1417" w:type="dxa"/>
            <w:shd w:val="clear" w:color="auto" w:fill="BFBFBF" w:themeFill="background1" w:themeFillShade="BF"/>
            <w:noWrap/>
            <w:vAlign w:val="bottom"/>
            <w:hideMark/>
          </w:tcPr>
          <w:p w14:paraId="50F94934" w14:textId="77777777" w:rsidR="00E26CDB" w:rsidRPr="00963E5B"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Pr>
                <w:rFonts w:ascii="Gill Sans MT" w:eastAsia="Times New Roman" w:hAnsi="Gill Sans MT" w:cs="Times New Roman"/>
                <w:color w:val="000000"/>
                <w:sz w:val="16"/>
                <w:szCs w:val="16"/>
                <w:lang w:val="en-US" w:eastAsia="en-GB"/>
              </w:rPr>
              <w:t>H’pool</w:t>
            </w:r>
          </w:p>
        </w:tc>
        <w:tc>
          <w:tcPr>
            <w:tcW w:w="1056" w:type="dxa"/>
            <w:shd w:val="clear" w:color="auto" w:fill="BFBFBF" w:themeFill="background1" w:themeFillShade="BF"/>
            <w:noWrap/>
            <w:vAlign w:val="bottom"/>
            <w:hideMark/>
          </w:tcPr>
          <w:p w14:paraId="067A20AB" w14:textId="42188298" w:rsidR="00E26CDB" w:rsidRPr="00963E5B" w:rsidRDefault="000E017D" w:rsidP="00E45C5E">
            <w:pPr>
              <w:spacing w:before="60" w:after="60" w:line="240" w:lineRule="auto"/>
              <w:jc w:val="center"/>
              <w:rPr>
                <w:rFonts w:ascii="Gill Sans MT" w:eastAsia="Times New Roman" w:hAnsi="Gill Sans MT" w:cs="Times New Roman"/>
                <w:color w:val="000000"/>
                <w:sz w:val="16"/>
                <w:szCs w:val="16"/>
                <w:lang w:val="en-US" w:eastAsia="en-GB"/>
              </w:rPr>
            </w:pPr>
            <w:r>
              <w:rPr>
                <w:rFonts w:ascii="Gill Sans MT" w:eastAsia="Times New Roman" w:hAnsi="Gill Sans MT" w:cs="Times New Roman"/>
                <w:color w:val="000000"/>
                <w:sz w:val="16"/>
                <w:szCs w:val="16"/>
                <w:lang w:val="en-US" w:eastAsia="en-GB"/>
              </w:rPr>
              <w:t>M’b</w:t>
            </w:r>
            <w:r w:rsidR="00E26CDB">
              <w:rPr>
                <w:rFonts w:ascii="Gill Sans MT" w:eastAsia="Times New Roman" w:hAnsi="Gill Sans MT" w:cs="Times New Roman"/>
                <w:color w:val="000000"/>
                <w:sz w:val="16"/>
                <w:szCs w:val="16"/>
                <w:lang w:val="en-US" w:eastAsia="en-GB"/>
              </w:rPr>
              <w:t>rough</w:t>
            </w:r>
          </w:p>
        </w:tc>
        <w:tc>
          <w:tcPr>
            <w:tcW w:w="645" w:type="dxa"/>
            <w:shd w:val="clear" w:color="auto" w:fill="BFBFBF" w:themeFill="background1" w:themeFillShade="BF"/>
            <w:vAlign w:val="bottom"/>
            <w:hideMark/>
          </w:tcPr>
          <w:p w14:paraId="1643EC42" w14:textId="77777777" w:rsidR="00E26CDB" w:rsidRPr="00963E5B"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Pr>
                <w:rFonts w:ascii="Gill Sans MT" w:eastAsia="Times New Roman" w:hAnsi="Gill Sans MT" w:cs="Times New Roman"/>
                <w:color w:val="000000"/>
                <w:sz w:val="16"/>
                <w:szCs w:val="16"/>
                <w:lang w:val="en-US" w:eastAsia="en-GB"/>
              </w:rPr>
              <w:t>R&amp;C</w:t>
            </w:r>
          </w:p>
        </w:tc>
        <w:tc>
          <w:tcPr>
            <w:tcW w:w="851" w:type="dxa"/>
            <w:gridSpan w:val="2"/>
            <w:shd w:val="clear" w:color="auto" w:fill="BFBFBF" w:themeFill="background1" w:themeFillShade="BF"/>
            <w:noWrap/>
            <w:vAlign w:val="bottom"/>
            <w:hideMark/>
          </w:tcPr>
          <w:p w14:paraId="46CB52ED" w14:textId="77777777" w:rsidR="00E26CDB" w:rsidRPr="00963E5B"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Stockton</w:t>
            </w:r>
          </w:p>
        </w:tc>
        <w:tc>
          <w:tcPr>
            <w:tcW w:w="708" w:type="dxa"/>
            <w:shd w:val="clear" w:color="auto" w:fill="BFBFBF" w:themeFill="background1" w:themeFillShade="BF"/>
            <w:noWrap/>
            <w:vAlign w:val="bottom"/>
            <w:hideMark/>
          </w:tcPr>
          <w:p w14:paraId="01393BB9" w14:textId="77777777" w:rsidR="00E26CDB" w:rsidRPr="00963E5B"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Pr>
                <w:rFonts w:ascii="Gill Sans MT" w:eastAsia="Times New Roman" w:hAnsi="Gill Sans MT" w:cs="Times New Roman"/>
                <w:color w:val="000000"/>
                <w:sz w:val="16"/>
                <w:szCs w:val="16"/>
                <w:lang w:val="en-US" w:eastAsia="en-GB"/>
              </w:rPr>
              <w:t>H’pool</w:t>
            </w:r>
          </w:p>
        </w:tc>
        <w:tc>
          <w:tcPr>
            <w:tcW w:w="993" w:type="dxa"/>
            <w:shd w:val="clear" w:color="auto" w:fill="BFBFBF" w:themeFill="background1" w:themeFillShade="BF"/>
            <w:noWrap/>
            <w:vAlign w:val="bottom"/>
            <w:hideMark/>
          </w:tcPr>
          <w:p w14:paraId="0BB4D1B9" w14:textId="4F1FC1CA" w:rsidR="00E26CDB" w:rsidRPr="00963E5B" w:rsidRDefault="00E26CDB" w:rsidP="005F292C">
            <w:pPr>
              <w:spacing w:before="60" w:after="60" w:line="240" w:lineRule="auto"/>
              <w:jc w:val="center"/>
              <w:rPr>
                <w:rFonts w:ascii="Gill Sans MT" w:eastAsia="Times New Roman" w:hAnsi="Gill Sans MT" w:cs="Times New Roman"/>
                <w:color w:val="000000"/>
                <w:sz w:val="16"/>
                <w:szCs w:val="16"/>
                <w:lang w:val="en-US" w:eastAsia="en-GB"/>
              </w:rPr>
            </w:pPr>
            <w:r>
              <w:rPr>
                <w:rFonts w:ascii="Gill Sans MT" w:eastAsia="Times New Roman" w:hAnsi="Gill Sans MT" w:cs="Times New Roman"/>
                <w:color w:val="000000"/>
                <w:sz w:val="16"/>
                <w:szCs w:val="16"/>
                <w:lang w:val="en-US" w:eastAsia="en-GB"/>
              </w:rPr>
              <w:t>M’brough</w:t>
            </w:r>
          </w:p>
        </w:tc>
        <w:tc>
          <w:tcPr>
            <w:tcW w:w="567" w:type="dxa"/>
            <w:shd w:val="clear" w:color="auto" w:fill="BFBFBF" w:themeFill="background1" w:themeFillShade="BF"/>
            <w:vAlign w:val="bottom"/>
            <w:hideMark/>
          </w:tcPr>
          <w:p w14:paraId="32DE4B73" w14:textId="77777777" w:rsidR="00E26CDB" w:rsidRPr="00963E5B"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Pr>
                <w:rFonts w:ascii="Gill Sans MT" w:eastAsia="Times New Roman" w:hAnsi="Gill Sans MT" w:cs="Times New Roman"/>
                <w:color w:val="000000"/>
                <w:sz w:val="16"/>
                <w:szCs w:val="16"/>
                <w:lang w:val="en-US" w:eastAsia="en-GB"/>
              </w:rPr>
              <w:t>R&amp;C</w:t>
            </w:r>
          </w:p>
        </w:tc>
        <w:tc>
          <w:tcPr>
            <w:tcW w:w="819" w:type="dxa"/>
            <w:shd w:val="clear" w:color="auto" w:fill="BFBFBF" w:themeFill="background1" w:themeFillShade="BF"/>
            <w:noWrap/>
            <w:vAlign w:val="bottom"/>
            <w:hideMark/>
          </w:tcPr>
          <w:p w14:paraId="15014453" w14:textId="77777777" w:rsidR="00E26CDB" w:rsidRPr="00963E5B"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Stockton</w:t>
            </w:r>
          </w:p>
        </w:tc>
      </w:tr>
      <w:tr w:rsidR="00E26CDB" w:rsidRPr="00963E5B" w14:paraId="7EA06AA9" w14:textId="77777777" w:rsidTr="00E45C5E">
        <w:trPr>
          <w:trHeight w:val="300"/>
        </w:trPr>
        <w:tc>
          <w:tcPr>
            <w:tcW w:w="2019" w:type="dxa"/>
            <w:noWrap/>
            <w:vAlign w:val="bottom"/>
            <w:hideMark/>
          </w:tcPr>
          <w:p w14:paraId="5667ABB5" w14:textId="77777777" w:rsidR="00E26CDB" w:rsidRPr="00963E5B" w:rsidRDefault="00E26CDB" w:rsidP="00E45C5E">
            <w:pPr>
              <w:spacing w:before="60" w:after="60" w:line="240" w:lineRule="auto"/>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ALL ADULTS</w:t>
            </w:r>
          </w:p>
        </w:tc>
        <w:tc>
          <w:tcPr>
            <w:tcW w:w="1237" w:type="dxa"/>
            <w:noWrap/>
            <w:vAlign w:val="bottom"/>
            <w:hideMark/>
          </w:tcPr>
          <w:p w14:paraId="62332E9F" w14:textId="77777777" w:rsidR="00E26CDB" w:rsidRPr="00963E5B"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13.3</w:t>
            </w:r>
          </w:p>
        </w:tc>
        <w:tc>
          <w:tcPr>
            <w:tcW w:w="1417" w:type="dxa"/>
            <w:noWrap/>
            <w:vAlign w:val="bottom"/>
            <w:hideMark/>
          </w:tcPr>
          <w:p w14:paraId="60906ADE" w14:textId="77777777" w:rsidR="00E26CDB" w:rsidRPr="00963E5B"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4209</w:t>
            </w:r>
          </w:p>
        </w:tc>
        <w:tc>
          <w:tcPr>
            <w:tcW w:w="1056" w:type="dxa"/>
            <w:noWrap/>
            <w:vAlign w:val="bottom"/>
            <w:hideMark/>
          </w:tcPr>
          <w:p w14:paraId="1F60B013" w14:textId="77777777" w:rsidR="00E26CDB" w:rsidRPr="00963E5B"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3166</w:t>
            </w:r>
          </w:p>
        </w:tc>
        <w:tc>
          <w:tcPr>
            <w:tcW w:w="645" w:type="dxa"/>
            <w:noWrap/>
            <w:vAlign w:val="bottom"/>
            <w:hideMark/>
          </w:tcPr>
          <w:p w14:paraId="5B4F922E" w14:textId="77777777" w:rsidR="00E26CDB" w:rsidRPr="00963E5B"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8509</w:t>
            </w:r>
          </w:p>
        </w:tc>
        <w:tc>
          <w:tcPr>
            <w:tcW w:w="851" w:type="dxa"/>
            <w:gridSpan w:val="2"/>
            <w:noWrap/>
            <w:vAlign w:val="bottom"/>
            <w:hideMark/>
          </w:tcPr>
          <w:p w14:paraId="16A7E147" w14:textId="77777777" w:rsidR="00E26CDB" w:rsidRPr="00963E5B"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11469</w:t>
            </w:r>
          </w:p>
        </w:tc>
        <w:tc>
          <w:tcPr>
            <w:tcW w:w="708" w:type="dxa"/>
            <w:noWrap/>
            <w:vAlign w:val="bottom"/>
            <w:hideMark/>
          </w:tcPr>
          <w:p w14:paraId="417A3038" w14:textId="77777777" w:rsidR="00E26CDB" w:rsidRPr="00963E5B"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58%</w:t>
            </w:r>
          </w:p>
        </w:tc>
        <w:tc>
          <w:tcPr>
            <w:tcW w:w="993" w:type="dxa"/>
            <w:noWrap/>
            <w:vAlign w:val="bottom"/>
            <w:hideMark/>
          </w:tcPr>
          <w:p w14:paraId="07989C81" w14:textId="77777777" w:rsidR="00E26CDB" w:rsidRPr="00963E5B"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79%</w:t>
            </w:r>
          </w:p>
        </w:tc>
        <w:tc>
          <w:tcPr>
            <w:tcW w:w="567" w:type="dxa"/>
            <w:noWrap/>
            <w:vAlign w:val="bottom"/>
            <w:hideMark/>
          </w:tcPr>
          <w:p w14:paraId="04B8B145" w14:textId="77777777" w:rsidR="00E26CDB" w:rsidRPr="00963E5B"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43%</w:t>
            </w:r>
          </w:p>
        </w:tc>
        <w:tc>
          <w:tcPr>
            <w:tcW w:w="819" w:type="dxa"/>
            <w:noWrap/>
            <w:vAlign w:val="bottom"/>
            <w:hideMark/>
          </w:tcPr>
          <w:p w14:paraId="3C756495" w14:textId="77777777" w:rsidR="00E26CDB" w:rsidRPr="00963E5B"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45%</w:t>
            </w:r>
          </w:p>
        </w:tc>
      </w:tr>
      <w:tr w:rsidR="00E26CDB" w:rsidRPr="00963E5B" w14:paraId="7486D9E6" w14:textId="77777777" w:rsidTr="00C53D15">
        <w:trPr>
          <w:trHeight w:val="300"/>
        </w:trPr>
        <w:tc>
          <w:tcPr>
            <w:tcW w:w="2019" w:type="dxa"/>
            <w:noWrap/>
            <w:vAlign w:val="bottom"/>
            <w:hideMark/>
          </w:tcPr>
          <w:p w14:paraId="6B28E0FC" w14:textId="77777777" w:rsidR="00E26CDB" w:rsidRPr="00963E5B" w:rsidRDefault="00E26CDB" w:rsidP="00E45C5E">
            <w:pPr>
              <w:spacing w:before="60" w:after="60" w:line="240" w:lineRule="auto"/>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16-24</w:t>
            </w:r>
          </w:p>
        </w:tc>
        <w:tc>
          <w:tcPr>
            <w:tcW w:w="1237" w:type="dxa"/>
            <w:noWrap/>
            <w:vAlign w:val="bottom"/>
            <w:hideMark/>
          </w:tcPr>
          <w:p w14:paraId="1A4C0CAD" w14:textId="77777777" w:rsidR="00E26CDB" w:rsidRPr="00963E5B"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18.3</w:t>
            </w:r>
          </w:p>
        </w:tc>
        <w:tc>
          <w:tcPr>
            <w:tcW w:w="1417" w:type="dxa"/>
            <w:noWrap/>
            <w:vAlign w:val="bottom"/>
            <w:hideMark/>
          </w:tcPr>
          <w:p w14:paraId="728EF654" w14:textId="77777777" w:rsidR="00E26CDB" w:rsidRPr="00963E5B"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667</w:t>
            </w:r>
          </w:p>
        </w:tc>
        <w:tc>
          <w:tcPr>
            <w:tcW w:w="1056" w:type="dxa"/>
            <w:noWrap/>
            <w:vAlign w:val="bottom"/>
            <w:hideMark/>
          </w:tcPr>
          <w:p w14:paraId="718CD82B" w14:textId="77777777" w:rsidR="00E26CDB" w:rsidRPr="00963E5B"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988</w:t>
            </w:r>
          </w:p>
        </w:tc>
        <w:tc>
          <w:tcPr>
            <w:tcW w:w="645" w:type="dxa"/>
            <w:noWrap/>
            <w:vAlign w:val="bottom"/>
            <w:hideMark/>
          </w:tcPr>
          <w:p w14:paraId="434DD9F0" w14:textId="77777777" w:rsidR="00E26CDB" w:rsidRPr="00963E5B"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1227</w:t>
            </w:r>
          </w:p>
        </w:tc>
        <w:tc>
          <w:tcPr>
            <w:tcW w:w="851" w:type="dxa"/>
            <w:gridSpan w:val="2"/>
            <w:noWrap/>
            <w:vAlign w:val="bottom"/>
            <w:hideMark/>
          </w:tcPr>
          <w:p w14:paraId="1CAEB0D2" w14:textId="77777777" w:rsidR="00E26CDB" w:rsidRPr="00963E5B"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1723</w:t>
            </w:r>
          </w:p>
        </w:tc>
        <w:tc>
          <w:tcPr>
            <w:tcW w:w="708" w:type="dxa"/>
            <w:noWrap/>
            <w:vAlign w:val="bottom"/>
            <w:hideMark/>
          </w:tcPr>
          <w:p w14:paraId="74C21997" w14:textId="77777777" w:rsidR="00E26CDB" w:rsidRPr="00963E5B"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62%</w:t>
            </w:r>
          </w:p>
        </w:tc>
        <w:tc>
          <w:tcPr>
            <w:tcW w:w="993" w:type="dxa"/>
            <w:noWrap/>
            <w:vAlign w:val="bottom"/>
            <w:hideMark/>
          </w:tcPr>
          <w:p w14:paraId="555CA3A0" w14:textId="77777777" w:rsidR="00E26CDB" w:rsidRPr="00963E5B"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71%</w:t>
            </w:r>
          </w:p>
        </w:tc>
        <w:tc>
          <w:tcPr>
            <w:tcW w:w="567" w:type="dxa"/>
            <w:noWrap/>
            <w:vAlign w:val="bottom"/>
            <w:hideMark/>
          </w:tcPr>
          <w:p w14:paraId="5DFE0F02" w14:textId="77777777" w:rsidR="00E26CDB" w:rsidRPr="00963E5B"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49%</w:t>
            </w:r>
          </w:p>
        </w:tc>
        <w:tc>
          <w:tcPr>
            <w:tcW w:w="819" w:type="dxa"/>
            <w:noWrap/>
            <w:vAlign w:val="bottom"/>
            <w:hideMark/>
          </w:tcPr>
          <w:p w14:paraId="7692B06A" w14:textId="77777777" w:rsidR="00E26CDB" w:rsidRPr="00963E5B"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52%</w:t>
            </w:r>
          </w:p>
        </w:tc>
      </w:tr>
      <w:tr w:rsidR="00E26CDB" w:rsidRPr="00963E5B" w14:paraId="38329D3D" w14:textId="77777777" w:rsidTr="00E45C5E">
        <w:trPr>
          <w:trHeight w:val="300"/>
        </w:trPr>
        <w:tc>
          <w:tcPr>
            <w:tcW w:w="2019" w:type="dxa"/>
            <w:noWrap/>
            <w:vAlign w:val="bottom"/>
            <w:hideMark/>
          </w:tcPr>
          <w:p w14:paraId="74625572" w14:textId="77777777" w:rsidR="00E26CDB" w:rsidRPr="00963E5B" w:rsidRDefault="00E26CDB" w:rsidP="00E45C5E">
            <w:pPr>
              <w:spacing w:before="60" w:after="60" w:line="240" w:lineRule="auto"/>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25-34</w:t>
            </w:r>
          </w:p>
        </w:tc>
        <w:tc>
          <w:tcPr>
            <w:tcW w:w="1237" w:type="dxa"/>
            <w:noWrap/>
            <w:vAlign w:val="bottom"/>
            <w:hideMark/>
          </w:tcPr>
          <w:p w14:paraId="7B74F138" w14:textId="77777777" w:rsidR="00E26CDB" w:rsidRPr="00963E5B"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16.2</w:t>
            </w:r>
          </w:p>
        </w:tc>
        <w:tc>
          <w:tcPr>
            <w:tcW w:w="1417" w:type="dxa"/>
            <w:noWrap/>
            <w:vAlign w:val="bottom"/>
            <w:hideMark/>
          </w:tcPr>
          <w:p w14:paraId="5056E675" w14:textId="77777777" w:rsidR="00E26CDB" w:rsidRPr="00963E5B"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430</w:t>
            </w:r>
          </w:p>
        </w:tc>
        <w:tc>
          <w:tcPr>
            <w:tcW w:w="1056" w:type="dxa"/>
            <w:noWrap/>
            <w:vAlign w:val="bottom"/>
            <w:hideMark/>
          </w:tcPr>
          <w:p w14:paraId="30D3ECBF" w14:textId="77777777" w:rsidR="00E26CDB" w:rsidRPr="00963E5B"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-14</w:t>
            </w:r>
          </w:p>
        </w:tc>
        <w:tc>
          <w:tcPr>
            <w:tcW w:w="645" w:type="dxa"/>
            <w:noWrap/>
            <w:vAlign w:val="bottom"/>
            <w:hideMark/>
          </w:tcPr>
          <w:p w14:paraId="4D2E37D9" w14:textId="77777777" w:rsidR="00E26CDB" w:rsidRPr="00963E5B"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903</w:t>
            </w:r>
          </w:p>
        </w:tc>
        <w:tc>
          <w:tcPr>
            <w:tcW w:w="851" w:type="dxa"/>
            <w:gridSpan w:val="2"/>
            <w:noWrap/>
            <w:vAlign w:val="bottom"/>
            <w:hideMark/>
          </w:tcPr>
          <w:p w14:paraId="01215F38" w14:textId="77777777" w:rsidR="00E26CDB" w:rsidRPr="00963E5B"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1602</w:t>
            </w:r>
          </w:p>
        </w:tc>
        <w:tc>
          <w:tcPr>
            <w:tcW w:w="708" w:type="dxa"/>
            <w:noWrap/>
            <w:vAlign w:val="bottom"/>
            <w:hideMark/>
          </w:tcPr>
          <w:p w14:paraId="784EA395" w14:textId="77777777" w:rsidR="00E26CDB" w:rsidRPr="00963E5B"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78%</w:t>
            </w:r>
          </w:p>
        </w:tc>
        <w:tc>
          <w:tcPr>
            <w:tcW w:w="993" w:type="dxa"/>
            <w:noWrap/>
            <w:vAlign w:val="bottom"/>
            <w:hideMark/>
          </w:tcPr>
          <w:p w14:paraId="7BE68CD4" w14:textId="77777777" w:rsidR="00E26CDB" w:rsidRPr="00963E5B"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100%</w:t>
            </w:r>
          </w:p>
        </w:tc>
        <w:tc>
          <w:tcPr>
            <w:tcW w:w="567" w:type="dxa"/>
            <w:noWrap/>
            <w:vAlign w:val="bottom"/>
            <w:hideMark/>
          </w:tcPr>
          <w:p w14:paraId="56B59694" w14:textId="77777777" w:rsidR="00E26CDB" w:rsidRPr="00963E5B"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66%</w:t>
            </w:r>
          </w:p>
        </w:tc>
        <w:tc>
          <w:tcPr>
            <w:tcW w:w="819" w:type="dxa"/>
            <w:noWrap/>
            <w:vAlign w:val="bottom"/>
            <w:hideMark/>
          </w:tcPr>
          <w:p w14:paraId="0F5E8575" w14:textId="77777777" w:rsidR="00E26CDB" w:rsidRPr="00963E5B"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62%</w:t>
            </w:r>
          </w:p>
        </w:tc>
      </w:tr>
      <w:tr w:rsidR="00E26CDB" w:rsidRPr="00963E5B" w14:paraId="040AE117" w14:textId="77777777" w:rsidTr="00E45C5E">
        <w:trPr>
          <w:trHeight w:val="300"/>
        </w:trPr>
        <w:tc>
          <w:tcPr>
            <w:tcW w:w="2019" w:type="dxa"/>
            <w:noWrap/>
            <w:vAlign w:val="bottom"/>
            <w:hideMark/>
          </w:tcPr>
          <w:p w14:paraId="08C70ECC" w14:textId="77777777" w:rsidR="00E26CDB" w:rsidRPr="00963E5B" w:rsidRDefault="00E26CDB" w:rsidP="00E45C5E">
            <w:pPr>
              <w:spacing w:before="60" w:after="60" w:line="240" w:lineRule="auto"/>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35-44</w:t>
            </w:r>
          </w:p>
        </w:tc>
        <w:tc>
          <w:tcPr>
            <w:tcW w:w="1237" w:type="dxa"/>
            <w:noWrap/>
            <w:vAlign w:val="bottom"/>
            <w:hideMark/>
          </w:tcPr>
          <w:p w14:paraId="578F4F39" w14:textId="77777777" w:rsidR="00E26CDB" w:rsidRPr="00963E5B"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15.1</w:t>
            </w:r>
          </w:p>
        </w:tc>
        <w:tc>
          <w:tcPr>
            <w:tcW w:w="1417" w:type="dxa"/>
            <w:noWrap/>
            <w:vAlign w:val="bottom"/>
            <w:hideMark/>
          </w:tcPr>
          <w:p w14:paraId="2FDF1081" w14:textId="77777777" w:rsidR="00E26CDB" w:rsidRPr="00963E5B"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269</w:t>
            </w:r>
          </w:p>
        </w:tc>
        <w:tc>
          <w:tcPr>
            <w:tcW w:w="1056" w:type="dxa"/>
            <w:noWrap/>
            <w:vAlign w:val="bottom"/>
            <w:hideMark/>
          </w:tcPr>
          <w:p w14:paraId="1B88F3B1" w14:textId="77777777" w:rsidR="00E26CDB" w:rsidRPr="00963E5B"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-273</w:t>
            </w:r>
          </w:p>
        </w:tc>
        <w:tc>
          <w:tcPr>
            <w:tcW w:w="645" w:type="dxa"/>
            <w:noWrap/>
            <w:vAlign w:val="bottom"/>
            <w:hideMark/>
          </w:tcPr>
          <w:p w14:paraId="6FF98412" w14:textId="77777777" w:rsidR="00E26CDB" w:rsidRPr="00963E5B"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850</w:t>
            </w:r>
          </w:p>
        </w:tc>
        <w:tc>
          <w:tcPr>
            <w:tcW w:w="851" w:type="dxa"/>
            <w:gridSpan w:val="2"/>
            <w:noWrap/>
            <w:vAlign w:val="bottom"/>
            <w:hideMark/>
          </w:tcPr>
          <w:p w14:paraId="524C9E46" w14:textId="77777777" w:rsidR="00E26CDB" w:rsidRPr="00963E5B"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1604</w:t>
            </w:r>
          </w:p>
        </w:tc>
        <w:tc>
          <w:tcPr>
            <w:tcW w:w="708" w:type="dxa"/>
            <w:noWrap/>
            <w:vAlign w:val="bottom"/>
            <w:hideMark/>
          </w:tcPr>
          <w:p w14:paraId="6060C775" w14:textId="77777777" w:rsidR="00E26CDB" w:rsidRPr="00963E5B"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83%</w:t>
            </w:r>
          </w:p>
        </w:tc>
        <w:tc>
          <w:tcPr>
            <w:tcW w:w="993" w:type="dxa"/>
            <w:noWrap/>
            <w:vAlign w:val="bottom"/>
            <w:hideMark/>
          </w:tcPr>
          <w:p w14:paraId="7BD0C026" w14:textId="77777777" w:rsidR="00E26CDB" w:rsidRPr="00963E5B"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112%</w:t>
            </w:r>
          </w:p>
        </w:tc>
        <w:tc>
          <w:tcPr>
            <w:tcW w:w="567" w:type="dxa"/>
            <w:noWrap/>
            <w:vAlign w:val="bottom"/>
            <w:hideMark/>
          </w:tcPr>
          <w:p w14:paraId="12685A2F" w14:textId="77777777" w:rsidR="00E26CDB" w:rsidRPr="00963E5B"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60%</w:t>
            </w:r>
          </w:p>
        </w:tc>
        <w:tc>
          <w:tcPr>
            <w:tcW w:w="819" w:type="dxa"/>
            <w:noWrap/>
            <w:vAlign w:val="bottom"/>
            <w:hideMark/>
          </w:tcPr>
          <w:p w14:paraId="48587199" w14:textId="77777777" w:rsidR="00E26CDB" w:rsidRPr="00963E5B"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55%</w:t>
            </w:r>
          </w:p>
        </w:tc>
      </w:tr>
      <w:tr w:rsidR="00E26CDB" w:rsidRPr="00963E5B" w14:paraId="3EE5B994" w14:textId="77777777" w:rsidTr="00E45C5E">
        <w:trPr>
          <w:trHeight w:val="300"/>
        </w:trPr>
        <w:tc>
          <w:tcPr>
            <w:tcW w:w="2019" w:type="dxa"/>
            <w:noWrap/>
            <w:vAlign w:val="bottom"/>
            <w:hideMark/>
          </w:tcPr>
          <w:p w14:paraId="3069CF0D" w14:textId="77777777" w:rsidR="00E26CDB" w:rsidRPr="00963E5B" w:rsidRDefault="00E26CDB" w:rsidP="00E45C5E">
            <w:pPr>
              <w:spacing w:before="60" w:after="60" w:line="240" w:lineRule="auto"/>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45-54</w:t>
            </w:r>
          </w:p>
        </w:tc>
        <w:tc>
          <w:tcPr>
            <w:tcW w:w="1237" w:type="dxa"/>
            <w:noWrap/>
            <w:vAlign w:val="bottom"/>
            <w:hideMark/>
          </w:tcPr>
          <w:p w14:paraId="6638F931" w14:textId="77777777" w:rsidR="00E26CDB" w:rsidRPr="00963E5B"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14.1</w:t>
            </w:r>
          </w:p>
        </w:tc>
        <w:tc>
          <w:tcPr>
            <w:tcW w:w="1417" w:type="dxa"/>
            <w:noWrap/>
            <w:vAlign w:val="bottom"/>
            <w:hideMark/>
          </w:tcPr>
          <w:p w14:paraId="32BCB3FA" w14:textId="77777777" w:rsidR="00E26CDB" w:rsidRPr="00963E5B"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920</w:t>
            </w:r>
          </w:p>
        </w:tc>
        <w:tc>
          <w:tcPr>
            <w:tcW w:w="1056" w:type="dxa"/>
            <w:noWrap/>
            <w:vAlign w:val="bottom"/>
            <w:hideMark/>
          </w:tcPr>
          <w:p w14:paraId="0C515C3C" w14:textId="77777777" w:rsidR="00E26CDB" w:rsidRPr="00963E5B"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677</w:t>
            </w:r>
          </w:p>
        </w:tc>
        <w:tc>
          <w:tcPr>
            <w:tcW w:w="645" w:type="dxa"/>
            <w:noWrap/>
            <w:vAlign w:val="bottom"/>
            <w:hideMark/>
          </w:tcPr>
          <w:p w14:paraId="284C182E" w14:textId="77777777" w:rsidR="00E26CDB" w:rsidRPr="00963E5B"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1653</w:t>
            </w:r>
          </w:p>
        </w:tc>
        <w:tc>
          <w:tcPr>
            <w:tcW w:w="851" w:type="dxa"/>
            <w:gridSpan w:val="2"/>
            <w:noWrap/>
            <w:vAlign w:val="bottom"/>
            <w:hideMark/>
          </w:tcPr>
          <w:p w14:paraId="0A4860E6" w14:textId="77777777" w:rsidR="00E26CDB" w:rsidRPr="00963E5B"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2399</w:t>
            </w:r>
          </w:p>
        </w:tc>
        <w:tc>
          <w:tcPr>
            <w:tcW w:w="708" w:type="dxa"/>
            <w:noWrap/>
            <w:vAlign w:val="bottom"/>
            <w:hideMark/>
          </w:tcPr>
          <w:p w14:paraId="15BA1646" w14:textId="77777777" w:rsidR="00E26CDB" w:rsidRPr="00963E5B"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50%</w:t>
            </w:r>
          </w:p>
        </w:tc>
        <w:tc>
          <w:tcPr>
            <w:tcW w:w="993" w:type="dxa"/>
            <w:noWrap/>
            <w:vAlign w:val="bottom"/>
            <w:hideMark/>
          </w:tcPr>
          <w:p w14:paraId="1EF5302E" w14:textId="77777777" w:rsidR="00E26CDB" w:rsidRPr="00963E5B"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72%</w:t>
            </w:r>
          </w:p>
        </w:tc>
        <w:tc>
          <w:tcPr>
            <w:tcW w:w="567" w:type="dxa"/>
            <w:noWrap/>
            <w:vAlign w:val="bottom"/>
            <w:hideMark/>
          </w:tcPr>
          <w:p w14:paraId="3F4629C1" w14:textId="77777777" w:rsidR="00E26CDB" w:rsidRPr="00963E5B"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38%</w:t>
            </w:r>
          </w:p>
        </w:tc>
        <w:tc>
          <w:tcPr>
            <w:tcW w:w="819" w:type="dxa"/>
            <w:noWrap/>
            <w:vAlign w:val="bottom"/>
            <w:hideMark/>
          </w:tcPr>
          <w:p w14:paraId="01BCB12D" w14:textId="77777777" w:rsidR="00E26CDB" w:rsidRPr="00963E5B"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38%</w:t>
            </w:r>
          </w:p>
        </w:tc>
      </w:tr>
      <w:tr w:rsidR="00E26CDB" w:rsidRPr="00963E5B" w14:paraId="24A25A97" w14:textId="77777777" w:rsidTr="00E45C5E">
        <w:trPr>
          <w:trHeight w:val="300"/>
        </w:trPr>
        <w:tc>
          <w:tcPr>
            <w:tcW w:w="2019" w:type="dxa"/>
            <w:noWrap/>
            <w:vAlign w:val="bottom"/>
            <w:hideMark/>
          </w:tcPr>
          <w:p w14:paraId="0E0D3F62" w14:textId="77777777" w:rsidR="00E26CDB" w:rsidRPr="00963E5B" w:rsidRDefault="00E26CDB" w:rsidP="00E45C5E">
            <w:pPr>
              <w:spacing w:before="60" w:after="60" w:line="240" w:lineRule="auto"/>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55-64</w:t>
            </w:r>
          </w:p>
        </w:tc>
        <w:tc>
          <w:tcPr>
            <w:tcW w:w="1237" w:type="dxa"/>
            <w:noWrap/>
            <w:vAlign w:val="bottom"/>
            <w:hideMark/>
          </w:tcPr>
          <w:p w14:paraId="2D454A33" w14:textId="77777777" w:rsidR="00E26CDB" w:rsidRPr="00963E5B"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12.3</w:t>
            </w:r>
          </w:p>
        </w:tc>
        <w:tc>
          <w:tcPr>
            <w:tcW w:w="1417" w:type="dxa"/>
            <w:noWrap/>
            <w:vAlign w:val="bottom"/>
            <w:hideMark/>
          </w:tcPr>
          <w:p w14:paraId="563C57D3" w14:textId="77777777" w:rsidR="00E26CDB" w:rsidRPr="00963E5B"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970</w:t>
            </w:r>
          </w:p>
        </w:tc>
        <w:tc>
          <w:tcPr>
            <w:tcW w:w="1056" w:type="dxa"/>
            <w:noWrap/>
            <w:vAlign w:val="bottom"/>
            <w:hideMark/>
          </w:tcPr>
          <w:p w14:paraId="64021690" w14:textId="77777777" w:rsidR="00E26CDB" w:rsidRPr="00963E5B"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1138</w:t>
            </w:r>
          </w:p>
        </w:tc>
        <w:tc>
          <w:tcPr>
            <w:tcW w:w="645" w:type="dxa"/>
            <w:noWrap/>
            <w:vAlign w:val="bottom"/>
            <w:hideMark/>
          </w:tcPr>
          <w:p w14:paraId="3F287525" w14:textId="77777777" w:rsidR="00E26CDB" w:rsidRPr="00963E5B"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1683</w:t>
            </w:r>
          </w:p>
        </w:tc>
        <w:tc>
          <w:tcPr>
            <w:tcW w:w="851" w:type="dxa"/>
            <w:gridSpan w:val="2"/>
            <w:noWrap/>
            <w:vAlign w:val="bottom"/>
            <w:hideMark/>
          </w:tcPr>
          <w:p w14:paraId="0E22D653" w14:textId="77777777" w:rsidR="00E26CDB" w:rsidRPr="00963E5B"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2188</w:t>
            </w:r>
          </w:p>
        </w:tc>
        <w:tc>
          <w:tcPr>
            <w:tcW w:w="708" w:type="dxa"/>
            <w:noWrap/>
            <w:vAlign w:val="bottom"/>
            <w:hideMark/>
          </w:tcPr>
          <w:p w14:paraId="6984E55F" w14:textId="77777777" w:rsidR="00E26CDB" w:rsidRPr="00963E5B"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36%</w:t>
            </w:r>
          </w:p>
        </w:tc>
        <w:tc>
          <w:tcPr>
            <w:tcW w:w="993" w:type="dxa"/>
            <w:noWrap/>
            <w:vAlign w:val="bottom"/>
            <w:hideMark/>
          </w:tcPr>
          <w:p w14:paraId="2A6068B2" w14:textId="77777777" w:rsidR="00E26CDB" w:rsidRPr="00963E5B"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45%</w:t>
            </w:r>
          </w:p>
        </w:tc>
        <w:tc>
          <w:tcPr>
            <w:tcW w:w="567" w:type="dxa"/>
            <w:noWrap/>
            <w:vAlign w:val="bottom"/>
            <w:hideMark/>
          </w:tcPr>
          <w:p w14:paraId="4F9D3FD1" w14:textId="77777777" w:rsidR="00E26CDB" w:rsidRPr="00963E5B"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27%</w:t>
            </w:r>
          </w:p>
        </w:tc>
        <w:tc>
          <w:tcPr>
            <w:tcW w:w="819" w:type="dxa"/>
            <w:noWrap/>
            <w:vAlign w:val="bottom"/>
            <w:hideMark/>
          </w:tcPr>
          <w:p w14:paraId="5EA615E2" w14:textId="77777777" w:rsidR="00E26CDB" w:rsidRPr="00963E5B"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30%</w:t>
            </w:r>
          </w:p>
        </w:tc>
      </w:tr>
      <w:tr w:rsidR="00E26CDB" w:rsidRPr="00963E5B" w14:paraId="22E03F2E" w14:textId="77777777" w:rsidTr="00E45C5E">
        <w:trPr>
          <w:trHeight w:val="300"/>
        </w:trPr>
        <w:tc>
          <w:tcPr>
            <w:tcW w:w="2019" w:type="dxa"/>
            <w:noWrap/>
            <w:vAlign w:val="bottom"/>
            <w:hideMark/>
          </w:tcPr>
          <w:p w14:paraId="037A2462" w14:textId="77777777" w:rsidR="00E26CDB" w:rsidRPr="00963E5B" w:rsidRDefault="00E26CDB" w:rsidP="00E45C5E">
            <w:pPr>
              <w:spacing w:before="60" w:after="60" w:line="240" w:lineRule="auto"/>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65-74</w:t>
            </w:r>
          </w:p>
        </w:tc>
        <w:tc>
          <w:tcPr>
            <w:tcW w:w="1237" w:type="dxa"/>
            <w:noWrap/>
            <w:vAlign w:val="bottom"/>
            <w:hideMark/>
          </w:tcPr>
          <w:p w14:paraId="7FD268B0" w14:textId="77777777" w:rsidR="00E26CDB" w:rsidRPr="00963E5B"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8.3</w:t>
            </w:r>
          </w:p>
        </w:tc>
        <w:tc>
          <w:tcPr>
            <w:tcW w:w="1417" w:type="dxa"/>
            <w:noWrap/>
            <w:vAlign w:val="bottom"/>
            <w:hideMark/>
          </w:tcPr>
          <w:p w14:paraId="460724C5" w14:textId="77777777" w:rsidR="00E26CDB" w:rsidRPr="00963E5B"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515</w:t>
            </w:r>
          </w:p>
        </w:tc>
        <w:tc>
          <w:tcPr>
            <w:tcW w:w="1056" w:type="dxa"/>
            <w:noWrap/>
            <w:vAlign w:val="bottom"/>
            <w:hideMark/>
          </w:tcPr>
          <w:p w14:paraId="1B1A64B9" w14:textId="77777777" w:rsidR="00E26CDB" w:rsidRPr="00963E5B"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632</w:t>
            </w:r>
          </w:p>
        </w:tc>
        <w:tc>
          <w:tcPr>
            <w:tcW w:w="645" w:type="dxa"/>
            <w:noWrap/>
            <w:vAlign w:val="bottom"/>
            <w:hideMark/>
          </w:tcPr>
          <w:p w14:paraId="5E96C7CD" w14:textId="77777777" w:rsidR="00E26CDB" w:rsidRPr="00963E5B"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1076</w:t>
            </w:r>
          </w:p>
        </w:tc>
        <w:tc>
          <w:tcPr>
            <w:tcW w:w="851" w:type="dxa"/>
            <w:gridSpan w:val="2"/>
            <w:noWrap/>
            <w:vAlign w:val="bottom"/>
            <w:hideMark/>
          </w:tcPr>
          <w:p w14:paraId="597BDEF5" w14:textId="77777777" w:rsidR="00E26CDB" w:rsidRPr="00963E5B"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1240</w:t>
            </w:r>
          </w:p>
        </w:tc>
        <w:tc>
          <w:tcPr>
            <w:tcW w:w="708" w:type="dxa"/>
            <w:noWrap/>
            <w:vAlign w:val="bottom"/>
            <w:hideMark/>
          </w:tcPr>
          <w:p w14:paraId="002554E5" w14:textId="77777777" w:rsidR="00E26CDB" w:rsidRPr="00963E5B"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37%</w:t>
            </w:r>
          </w:p>
        </w:tc>
        <w:tc>
          <w:tcPr>
            <w:tcW w:w="993" w:type="dxa"/>
            <w:noWrap/>
            <w:vAlign w:val="bottom"/>
            <w:hideMark/>
          </w:tcPr>
          <w:p w14:paraId="33367A48" w14:textId="77777777" w:rsidR="00E26CDB" w:rsidRPr="00963E5B"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39%</w:t>
            </w:r>
          </w:p>
        </w:tc>
        <w:tc>
          <w:tcPr>
            <w:tcW w:w="567" w:type="dxa"/>
            <w:noWrap/>
            <w:vAlign w:val="bottom"/>
            <w:hideMark/>
          </w:tcPr>
          <w:p w14:paraId="4BFDF2A0" w14:textId="77777777" w:rsidR="00E26CDB" w:rsidRPr="00963E5B"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22%</w:t>
            </w:r>
          </w:p>
        </w:tc>
        <w:tc>
          <w:tcPr>
            <w:tcW w:w="819" w:type="dxa"/>
            <w:noWrap/>
            <w:vAlign w:val="bottom"/>
            <w:hideMark/>
          </w:tcPr>
          <w:p w14:paraId="6851BD83" w14:textId="77777777" w:rsidR="00E26CDB" w:rsidRPr="00963E5B"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25%</w:t>
            </w:r>
          </w:p>
        </w:tc>
      </w:tr>
      <w:tr w:rsidR="00E26CDB" w:rsidRPr="00963E5B" w14:paraId="53C7E762" w14:textId="77777777" w:rsidTr="00E45C5E">
        <w:trPr>
          <w:trHeight w:val="300"/>
        </w:trPr>
        <w:tc>
          <w:tcPr>
            <w:tcW w:w="2019" w:type="dxa"/>
            <w:noWrap/>
            <w:vAlign w:val="bottom"/>
            <w:hideMark/>
          </w:tcPr>
          <w:p w14:paraId="0FE49377" w14:textId="77777777" w:rsidR="00E26CDB" w:rsidRPr="00963E5B" w:rsidRDefault="00E26CDB" w:rsidP="00E45C5E">
            <w:pPr>
              <w:spacing w:before="60" w:after="60" w:line="240" w:lineRule="auto"/>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75+</w:t>
            </w:r>
          </w:p>
        </w:tc>
        <w:tc>
          <w:tcPr>
            <w:tcW w:w="1237" w:type="dxa"/>
            <w:noWrap/>
            <w:vAlign w:val="bottom"/>
            <w:hideMark/>
          </w:tcPr>
          <w:p w14:paraId="4EFA0835" w14:textId="77777777" w:rsidR="00E26CDB" w:rsidRPr="00963E5B"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5.2</w:t>
            </w:r>
          </w:p>
        </w:tc>
        <w:tc>
          <w:tcPr>
            <w:tcW w:w="1417" w:type="dxa"/>
            <w:noWrap/>
            <w:vAlign w:val="bottom"/>
            <w:hideMark/>
          </w:tcPr>
          <w:p w14:paraId="6919BA22" w14:textId="77777777" w:rsidR="00E26CDB" w:rsidRPr="00963E5B"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284</w:t>
            </w:r>
          </w:p>
        </w:tc>
        <w:tc>
          <w:tcPr>
            <w:tcW w:w="1056" w:type="dxa"/>
            <w:noWrap/>
            <w:vAlign w:val="bottom"/>
            <w:hideMark/>
          </w:tcPr>
          <w:p w14:paraId="1B06A53D" w14:textId="77777777" w:rsidR="00E26CDB" w:rsidRPr="00963E5B"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322</w:t>
            </w:r>
          </w:p>
        </w:tc>
        <w:tc>
          <w:tcPr>
            <w:tcW w:w="645" w:type="dxa"/>
            <w:noWrap/>
            <w:vAlign w:val="bottom"/>
            <w:hideMark/>
          </w:tcPr>
          <w:p w14:paraId="68FDC470" w14:textId="77777777" w:rsidR="00E26CDB" w:rsidRPr="00963E5B"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515</w:t>
            </w:r>
          </w:p>
        </w:tc>
        <w:tc>
          <w:tcPr>
            <w:tcW w:w="851" w:type="dxa"/>
            <w:gridSpan w:val="2"/>
            <w:noWrap/>
            <w:vAlign w:val="bottom"/>
            <w:hideMark/>
          </w:tcPr>
          <w:p w14:paraId="6A65EE20" w14:textId="77777777" w:rsidR="00E26CDB" w:rsidRPr="00963E5B"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571</w:t>
            </w:r>
          </w:p>
        </w:tc>
        <w:tc>
          <w:tcPr>
            <w:tcW w:w="708" w:type="dxa"/>
            <w:noWrap/>
            <w:vAlign w:val="bottom"/>
            <w:hideMark/>
          </w:tcPr>
          <w:p w14:paraId="636D41FA" w14:textId="77777777" w:rsidR="00E26CDB" w:rsidRPr="00963E5B"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32%</w:t>
            </w:r>
          </w:p>
        </w:tc>
        <w:tc>
          <w:tcPr>
            <w:tcW w:w="993" w:type="dxa"/>
            <w:noWrap/>
            <w:vAlign w:val="bottom"/>
            <w:hideMark/>
          </w:tcPr>
          <w:p w14:paraId="7188F36D" w14:textId="77777777" w:rsidR="00E26CDB" w:rsidRPr="00963E5B"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40%</w:t>
            </w:r>
          </w:p>
        </w:tc>
        <w:tc>
          <w:tcPr>
            <w:tcW w:w="567" w:type="dxa"/>
            <w:noWrap/>
            <w:vAlign w:val="bottom"/>
            <w:hideMark/>
          </w:tcPr>
          <w:p w14:paraId="2DEF941C" w14:textId="77777777" w:rsidR="00E26CDB" w:rsidRPr="00963E5B"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28%</w:t>
            </w:r>
          </w:p>
        </w:tc>
        <w:tc>
          <w:tcPr>
            <w:tcW w:w="819" w:type="dxa"/>
            <w:noWrap/>
            <w:vAlign w:val="bottom"/>
            <w:hideMark/>
          </w:tcPr>
          <w:p w14:paraId="5B11C538" w14:textId="77777777" w:rsidR="00E26CDB" w:rsidRPr="00963E5B"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963E5B">
              <w:rPr>
                <w:rFonts w:ascii="Gill Sans MT" w:eastAsia="Times New Roman" w:hAnsi="Gill Sans MT" w:cs="Times New Roman"/>
                <w:color w:val="000000"/>
                <w:sz w:val="16"/>
                <w:szCs w:val="16"/>
                <w:lang w:val="en-US" w:eastAsia="en-GB"/>
              </w:rPr>
              <w:t>30%</w:t>
            </w:r>
          </w:p>
        </w:tc>
      </w:tr>
    </w:tbl>
    <w:p w14:paraId="370485FA" w14:textId="77777777" w:rsidR="0052260E" w:rsidRDefault="0052260E" w:rsidP="00E26CDB">
      <w:pPr>
        <w:spacing w:after="0"/>
        <w:rPr>
          <w:rFonts w:cs="Times New Roman"/>
          <w:b/>
          <w:bCs/>
        </w:rPr>
      </w:pPr>
    </w:p>
    <w:p w14:paraId="43948676" w14:textId="77777777" w:rsidR="00E57BB0" w:rsidRDefault="00E57BB0" w:rsidP="00E57BB0">
      <w:pPr>
        <w:rPr>
          <w:rFonts w:cs="Times New Roman"/>
        </w:rPr>
      </w:pPr>
      <w:r>
        <w:rPr>
          <w:rFonts w:cs="Times New Roman"/>
        </w:rPr>
        <w:t xml:space="preserve">For people aged 25-34 and 35-44 years </w:t>
      </w:r>
      <w:r w:rsidRPr="00CD37B0">
        <w:rPr>
          <w:rFonts w:cs="Times New Roman"/>
        </w:rPr>
        <w:t xml:space="preserve">the level of victims’ police recorded by the </w:t>
      </w:r>
      <w:r>
        <w:rPr>
          <w:rFonts w:cs="Times New Roman"/>
        </w:rPr>
        <w:t>police exceeds the expected demand as derived from the CSEW.</w:t>
      </w:r>
      <w:r w:rsidR="00CD37B0">
        <w:rPr>
          <w:rStyle w:val="FootnoteReference"/>
          <w:rFonts w:cs="Times New Roman"/>
        </w:rPr>
        <w:footnoteReference w:id="2"/>
      </w:r>
      <w:r>
        <w:rPr>
          <w:rFonts w:cs="Times New Roman"/>
        </w:rPr>
        <w:t xml:space="preserve"> In addition, the level of estimated need met by the police in 2019-2020 is higher for females than men (reaching 84% in Middlesbrough).</w:t>
      </w:r>
    </w:p>
    <w:p w14:paraId="33F73103" w14:textId="77777777" w:rsidR="0052260E" w:rsidRDefault="0052260E" w:rsidP="0052260E">
      <w:pPr>
        <w:rPr>
          <w:rFonts w:cs="Times New Roman"/>
        </w:rPr>
      </w:pPr>
      <w:r>
        <w:rPr>
          <w:rFonts w:cs="Times New Roman"/>
        </w:rPr>
        <w:t xml:space="preserve">There are differences noted by age range, such that the likely level of need for people aged 25-44 years are more likely to be met with a police response. </w:t>
      </w:r>
    </w:p>
    <w:p w14:paraId="546529F2" w14:textId="77777777" w:rsidR="004F1547" w:rsidRDefault="004F1547" w:rsidP="0052260E">
      <w:pPr>
        <w:rPr>
          <w:rFonts w:cs="Times New Roman"/>
        </w:rPr>
      </w:pPr>
    </w:p>
    <w:p w14:paraId="48070527" w14:textId="77777777" w:rsidR="004F1547" w:rsidRDefault="004F1547" w:rsidP="0052260E">
      <w:pPr>
        <w:rPr>
          <w:rFonts w:cs="Times New Roman"/>
        </w:rPr>
      </w:pPr>
    </w:p>
    <w:p w14:paraId="2D201942" w14:textId="77777777" w:rsidR="00194F6F" w:rsidRDefault="00194F6F" w:rsidP="007305B7">
      <w:pPr>
        <w:pStyle w:val="Heading3"/>
        <w:numPr>
          <w:ilvl w:val="2"/>
          <w:numId w:val="5"/>
        </w:numPr>
        <w:ind w:left="720"/>
      </w:pPr>
      <w:r>
        <w:lastRenderedPageBreak/>
        <w:t>Ethnicity and crime</w:t>
      </w:r>
    </w:p>
    <w:p w14:paraId="4375B24C" w14:textId="77777777" w:rsidR="00194F6F" w:rsidRPr="00194F6F" w:rsidRDefault="00194F6F" w:rsidP="00194F6F">
      <w:r>
        <w:t>The overall numbers of people estimated to be a victim as derived from the CSEW is presented by ethnicity and local authority.</w:t>
      </w:r>
      <w:r>
        <w:rPr>
          <w:rStyle w:val="FootnoteReference"/>
        </w:rPr>
        <w:footnoteReference w:id="3"/>
      </w:r>
      <w:r>
        <w:t xml:space="preserve"> See Table 7. </w:t>
      </w:r>
    </w:p>
    <w:p w14:paraId="1545E5BA" w14:textId="77777777" w:rsidR="0052260E" w:rsidRPr="0052260E" w:rsidRDefault="00194F6F" w:rsidP="00194F6F">
      <w:pPr>
        <w:pStyle w:val="Caption"/>
        <w:rPr>
          <w:rFonts w:ascii="Times New Roman" w:hAnsi="Times New Roman" w:cs="Times New Roman"/>
        </w:rPr>
      </w:pPr>
      <w:r>
        <w:t xml:space="preserve">Table </w:t>
      </w:r>
      <w:r>
        <w:fldChar w:fldCharType="begin"/>
      </w:r>
      <w:r>
        <w:instrText xml:space="preserve"> SEQ Table \* ARABIC </w:instrText>
      </w:r>
      <w:r>
        <w:fldChar w:fldCharType="separate"/>
      </w:r>
      <w:r w:rsidR="001436DF">
        <w:rPr>
          <w:noProof/>
        </w:rPr>
        <w:t>7</w:t>
      </w:r>
      <w:r>
        <w:fldChar w:fldCharType="end"/>
      </w:r>
      <w:r>
        <w:t xml:space="preserve"> </w:t>
      </w:r>
      <w:r w:rsidR="0052260E" w:rsidRPr="0099418C">
        <w:t>Estimated overall likely demand, the proportion of victims estimated from the CSEW 2019-2020 compared to the recorded victims to Cleveland Police (numbers) by ethnicity/local authority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9"/>
        <w:gridCol w:w="1585"/>
        <w:gridCol w:w="846"/>
        <w:gridCol w:w="991"/>
        <w:gridCol w:w="848"/>
        <w:gridCol w:w="989"/>
        <w:gridCol w:w="701"/>
        <w:gridCol w:w="995"/>
        <w:gridCol w:w="574"/>
        <w:gridCol w:w="846"/>
        <w:gridCol w:w="6"/>
      </w:tblGrid>
      <w:tr w:rsidR="0052260E" w:rsidRPr="0099418C" w14:paraId="6705AB9F" w14:textId="77777777" w:rsidTr="002E5AAF">
        <w:trPr>
          <w:gridAfter w:val="1"/>
          <w:wAfter w:w="5" w:type="pct"/>
          <w:trHeight w:val="600"/>
        </w:trPr>
        <w:tc>
          <w:tcPr>
            <w:tcW w:w="839" w:type="pct"/>
            <w:shd w:val="clear" w:color="auto" w:fill="3C64A0" w:themeFill="accent2"/>
            <w:noWrap/>
            <w:vAlign w:val="center"/>
            <w:hideMark/>
          </w:tcPr>
          <w:p w14:paraId="358ADB6D" w14:textId="77777777" w:rsidR="0052260E" w:rsidRPr="0099418C" w:rsidRDefault="0052260E" w:rsidP="002E5AAF">
            <w:pPr>
              <w:spacing w:before="60" w:after="60" w:line="240" w:lineRule="auto"/>
              <w:rPr>
                <w:rFonts w:ascii="Gill Sans MT" w:eastAsia="Times New Roman" w:hAnsi="Gill Sans MT" w:cs="Times New Roman"/>
                <w:b/>
                <w:bCs/>
                <w:color w:val="FFFFFF" w:themeColor="background1"/>
                <w:sz w:val="16"/>
                <w:szCs w:val="16"/>
                <w:lang w:val="en-US" w:eastAsia="en-GB"/>
              </w:rPr>
            </w:pPr>
            <w:r w:rsidRPr="0099418C">
              <w:rPr>
                <w:rFonts w:ascii="Gill Sans MT" w:eastAsia="Times New Roman" w:hAnsi="Gill Sans MT" w:cs="Times New Roman"/>
                <w:b/>
                <w:color w:val="FFFFFF" w:themeColor="background1"/>
                <w:sz w:val="16"/>
                <w:szCs w:val="16"/>
                <w:lang w:val="en-US" w:eastAsia="en-GB"/>
              </w:rPr>
              <w:t>Personal characteristic</w:t>
            </w:r>
          </w:p>
        </w:tc>
        <w:tc>
          <w:tcPr>
            <w:tcW w:w="787" w:type="pct"/>
            <w:shd w:val="clear" w:color="auto" w:fill="3C64A0" w:themeFill="accent2"/>
            <w:noWrap/>
            <w:vAlign w:val="bottom"/>
            <w:hideMark/>
          </w:tcPr>
          <w:p w14:paraId="2B10A9AF" w14:textId="77777777" w:rsidR="0052260E" w:rsidRPr="0099418C" w:rsidRDefault="0052260E" w:rsidP="002E5AAF">
            <w:pPr>
              <w:spacing w:before="60" w:after="60" w:line="240" w:lineRule="auto"/>
              <w:jc w:val="center"/>
              <w:rPr>
                <w:rFonts w:ascii="Gill Sans MT" w:eastAsia="Times New Roman" w:hAnsi="Gill Sans MT" w:cs="Times New Roman"/>
                <w:b/>
                <w:color w:val="FFFFFF" w:themeColor="background1"/>
                <w:sz w:val="16"/>
                <w:szCs w:val="16"/>
                <w:lang w:val="en-US" w:eastAsia="en-GB"/>
              </w:rPr>
            </w:pPr>
            <w:r w:rsidRPr="0099418C">
              <w:rPr>
                <w:rFonts w:ascii="Gill Sans MT" w:eastAsia="Times New Roman" w:hAnsi="Gill Sans MT" w:cs="Times New Roman"/>
                <w:b/>
                <w:color w:val="FFFFFF" w:themeColor="background1"/>
                <w:sz w:val="16"/>
                <w:szCs w:val="16"/>
                <w:lang w:val="en-US" w:eastAsia="en-GB"/>
              </w:rPr>
              <w:t>All CSEW crime (excluding fraud and computer misuse)</w:t>
            </w:r>
          </w:p>
        </w:tc>
        <w:tc>
          <w:tcPr>
            <w:tcW w:w="1823" w:type="pct"/>
            <w:gridSpan w:val="4"/>
            <w:shd w:val="clear" w:color="auto" w:fill="3C64A0" w:themeFill="accent2"/>
            <w:noWrap/>
            <w:vAlign w:val="center"/>
            <w:hideMark/>
          </w:tcPr>
          <w:p w14:paraId="394A642F" w14:textId="77777777" w:rsidR="0052260E" w:rsidRPr="0099418C" w:rsidRDefault="0052260E" w:rsidP="002E5AAF">
            <w:pPr>
              <w:spacing w:before="60" w:after="60" w:line="240" w:lineRule="auto"/>
              <w:jc w:val="center"/>
              <w:rPr>
                <w:rFonts w:ascii="Gill Sans MT" w:eastAsia="Times New Roman" w:hAnsi="Gill Sans MT" w:cs="Times New Roman"/>
                <w:b/>
                <w:color w:val="FFFFFF" w:themeColor="background1"/>
                <w:sz w:val="16"/>
                <w:szCs w:val="16"/>
                <w:lang w:val="en-US" w:eastAsia="en-GB"/>
              </w:rPr>
            </w:pPr>
            <w:r w:rsidRPr="0099418C">
              <w:rPr>
                <w:rFonts w:ascii="Gill Sans MT" w:eastAsia="Times New Roman" w:hAnsi="Gill Sans MT" w:cs="Times New Roman"/>
                <w:b/>
                <w:color w:val="FFFFFF" w:themeColor="background1"/>
                <w:sz w:val="16"/>
                <w:szCs w:val="16"/>
                <w:lang w:val="en-US" w:eastAsia="en-GB"/>
              </w:rPr>
              <w:t>Estimated Numbers derived from CSEW</w:t>
            </w:r>
          </w:p>
        </w:tc>
        <w:tc>
          <w:tcPr>
            <w:tcW w:w="1547" w:type="pct"/>
            <w:gridSpan w:val="4"/>
            <w:shd w:val="clear" w:color="auto" w:fill="3C64A0" w:themeFill="accent2"/>
            <w:noWrap/>
            <w:vAlign w:val="bottom"/>
            <w:hideMark/>
          </w:tcPr>
          <w:p w14:paraId="75F22F18" w14:textId="77777777" w:rsidR="0052260E" w:rsidRPr="0099418C" w:rsidRDefault="0052260E" w:rsidP="002E5AAF">
            <w:pPr>
              <w:spacing w:before="60" w:after="60" w:line="240" w:lineRule="auto"/>
              <w:jc w:val="center"/>
              <w:rPr>
                <w:rFonts w:ascii="Gill Sans MT" w:eastAsia="Times New Roman" w:hAnsi="Gill Sans MT" w:cs="Times New Roman"/>
                <w:b/>
                <w:color w:val="FFFFFF" w:themeColor="background1"/>
                <w:sz w:val="16"/>
                <w:szCs w:val="16"/>
                <w:lang w:val="en-US" w:eastAsia="en-GB"/>
              </w:rPr>
            </w:pPr>
            <w:r w:rsidRPr="0099418C">
              <w:rPr>
                <w:rFonts w:ascii="Gill Sans MT" w:eastAsia="Times New Roman" w:hAnsi="Gill Sans MT" w:cs="Times New Roman"/>
                <w:b/>
                <w:color w:val="FFFFFF" w:themeColor="background1"/>
                <w:sz w:val="16"/>
                <w:szCs w:val="16"/>
                <w:lang w:val="en-US" w:eastAsia="en-GB"/>
              </w:rPr>
              <w:t>Police Victims Data 2019-2020 (using CSEW definitions)</w:t>
            </w:r>
          </w:p>
        </w:tc>
      </w:tr>
      <w:tr w:rsidR="0052260E" w:rsidRPr="0099418C" w14:paraId="33981746" w14:textId="77777777" w:rsidTr="002E5AAF">
        <w:trPr>
          <w:trHeight w:val="600"/>
        </w:trPr>
        <w:tc>
          <w:tcPr>
            <w:tcW w:w="839" w:type="pct"/>
            <w:shd w:val="clear" w:color="auto" w:fill="D9D9D9" w:themeFill="background1" w:themeFillShade="D9"/>
            <w:noWrap/>
            <w:vAlign w:val="bottom"/>
            <w:hideMark/>
          </w:tcPr>
          <w:p w14:paraId="5F95CEFF" w14:textId="77777777" w:rsidR="0052260E" w:rsidRPr="0099418C" w:rsidRDefault="0052260E" w:rsidP="002E5AAF">
            <w:pPr>
              <w:spacing w:before="60" w:after="60" w:line="240" w:lineRule="auto"/>
              <w:rPr>
                <w:rFonts w:ascii="Gill Sans MT" w:eastAsia="Times New Roman" w:hAnsi="Gill Sans MT" w:cs="Times New Roman"/>
                <w:b/>
                <w:bCs/>
                <w:color w:val="000000"/>
                <w:sz w:val="16"/>
                <w:szCs w:val="16"/>
                <w:lang w:val="en-US" w:eastAsia="en-GB"/>
              </w:rPr>
            </w:pPr>
            <w:r w:rsidRPr="0099418C">
              <w:rPr>
                <w:rFonts w:ascii="Gill Sans MT" w:eastAsia="Times New Roman" w:hAnsi="Gill Sans MT" w:cs="Times New Roman"/>
                <w:b/>
                <w:bCs/>
                <w:color w:val="000000"/>
                <w:sz w:val="16"/>
                <w:szCs w:val="16"/>
                <w:lang w:val="en-US" w:eastAsia="en-GB"/>
              </w:rPr>
              <w:t>Ethnic group*</w:t>
            </w:r>
          </w:p>
        </w:tc>
        <w:tc>
          <w:tcPr>
            <w:tcW w:w="787" w:type="pct"/>
            <w:shd w:val="clear" w:color="auto" w:fill="D9D9D9" w:themeFill="background1" w:themeFillShade="D9"/>
            <w:noWrap/>
            <w:vAlign w:val="bottom"/>
            <w:hideMark/>
          </w:tcPr>
          <w:p w14:paraId="1132FD7B" w14:textId="77777777" w:rsidR="0052260E" w:rsidRPr="0099418C" w:rsidRDefault="0052260E" w:rsidP="002E5AAF">
            <w:pPr>
              <w:spacing w:before="60" w:after="60" w:line="240" w:lineRule="auto"/>
              <w:jc w:val="center"/>
              <w:rPr>
                <w:rFonts w:ascii="Gill Sans MT" w:eastAsia="Times New Roman" w:hAnsi="Gill Sans MT" w:cs="Times New Roman"/>
                <w:color w:val="000000"/>
                <w:sz w:val="16"/>
                <w:szCs w:val="16"/>
                <w:lang w:val="en-US" w:eastAsia="en-GB"/>
              </w:rPr>
            </w:pPr>
            <w:r w:rsidRPr="0099418C">
              <w:rPr>
                <w:rFonts w:ascii="Gill Sans MT" w:eastAsia="Times New Roman" w:hAnsi="Gill Sans MT" w:cs="Times New Roman"/>
                <w:color w:val="000000"/>
                <w:sz w:val="16"/>
                <w:szCs w:val="16"/>
                <w:lang w:val="en-US" w:eastAsia="en-GB"/>
              </w:rPr>
              <w:t>Percentage, victims once or more</w:t>
            </w:r>
          </w:p>
        </w:tc>
        <w:tc>
          <w:tcPr>
            <w:tcW w:w="420" w:type="pct"/>
            <w:shd w:val="clear" w:color="auto" w:fill="D9D9D9" w:themeFill="background1" w:themeFillShade="D9"/>
            <w:noWrap/>
            <w:vAlign w:val="bottom"/>
            <w:hideMark/>
          </w:tcPr>
          <w:p w14:paraId="6C332049" w14:textId="77777777" w:rsidR="0052260E" w:rsidRPr="0099418C" w:rsidRDefault="0052260E" w:rsidP="002E5AAF">
            <w:pPr>
              <w:spacing w:before="60" w:after="60" w:line="240" w:lineRule="auto"/>
              <w:jc w:val="center"/>
              <w:rPr>
                <w:rFonts w:ascii="Gill Sans MT" w:eastAsia="Times New Roman" w:hAnsi="Gill Sans MT" w:cs="Times New Roman"/>
                <w:color w:val="000000"/>
                <w:sz w:val="16"/>
                <w:szCs w:val="16"/>
                <w:lang w:val="en-US" w:eastAsia="en-GB"/>
              </w:rPr>
            </w:pPr>
            <w:r>
              <w:rPr>
                <w:rFonts w:ascii="Gill Sans MT" w:eastAsia="Times New Roman" w:hAnsi="Gill Sans MT" w:cs="Times New Roman"/>
                <w:color w:val="000000"/>
                <w:sz w:val="16"/>
                <w:szCs w:val="16"/>
                <w:lang w:val="en-US" w:eastAsia="en-GB"/>
              </w:rPr>
              <w:t>H’pool</w:t>
            </w:r>
          </w:p>
        </w:tc>
        <w:tc>
          <w:tcPr>
            <w:tcW w:w="492" w:type="pct"/>
            <w:shd w:val="clear" w:color="auto" w:fill="D9D9D9" w:themeFill="background1" w:themeFillShade="D9"/>
            <w:noWrap/>
            <w:vAlign w:val="bottom"/>
            <w:hideMark/>
          </w:tcPr>
          <w:p w14:paraId="006A911A" w14:textId="2101B3E0" w:rsidR="0052260E" w:rsidRPr="0099418C" w:rsidRDefault="0052260E" w:rsidP="005F292C">
            <w:pPr>
              <w:spacing w:before="60" w:after="60" w:line="240" w:lineRule="auto"/>
              <w:jc w:val="center"/>
              <w:rPr>
                <w:rFonts w:ascii="Gill Sans MT" w:eastAsia="Times New Roman" w:hAnsi="Gill Sans MT" w:cs="Times New Roman"/>
                <w:color w:val="000000"/>
                <w:sz w:val="16"/>
                <w:szCs w:val="16"/>
                <w:lang w:val="en-US" w:eastAsia="en-GB"/>
              </w:rPr>
            </w:pPr>
            <w:r>
              <w:rPr>
                <w:rFonts w:ascii="Gill Sans MT" w:eastAsia="Times New Roman" w:hAnsi="Gill Sans MT" w:cs="Times New Roman"/>
                <w:color w:val="000000"/>
                <w:sz w:val="16"/>
                <w:szCs w:val="16"/>
                <w:lang w:val="en-US" w:eastAsia="en-GB"/>
              </w:rPr>
              <w:t>M’brough</w:t>
            </w:r>
          </w:p>
        </w:tc>
        <w:tc>
          <w:tcPr>
            <w:tcW w:w="421" w:type="pct"/>
            <w:shd w:val="clear" w:color="auto" w:fill="D9D9D9" w:themeFill="background1" w:themeFillShade="D9"/>
            <w:vAlign w:val="bottom"/>
            <w:hideMark/>
          </w:tcPr>
          <w:p w14:paraId="134D3A3C" w14:textId="77777777" w:rsidR="0052260E" w:rsidRPr="0099418C" w:rsidRDefault="0052260E" w:rsidP="002E5AAF">
            <w:pPr>
              <w:spacing w:before="60" w:after="60" w:line="240" w:lineRule="auto"/>
              <w:jc w:val="center"/>
              <w:rPr>
                <w:rFonts w:ascii="Gill Sans MT" w:eastAsia="Times New Roman" w:hAnsi="Gill Sans MT" w:cs="Times New Roman"/>
                <w:color w:val="000000"/>
                <w:sz w:val="16"/>
                <w:szCs w:val="16"/>
                <w:lang w:val="en-US" w:eastAsia="en-GB"/>
              </w:rPr>
            </w:pPr>
            <w:r>
              <w:rPr>
                <w:rFonts w:ascii="Gill Sans MT" w:eastAsia="Times New Roman" w:hAnsi="Gill Sans MT" w:cs="Times New Roman"/>
                <w:color w:val="000000"/>
                <w:sz w:val="16"/>
                <w:szCs w:val="16"/>
                <w:lang w:val="en-US" w:eastAsia="en-GB"/>
              </w:rPr>
              <w:t>R&amp;C</w:t>
            </w:r>
          </w:p>
        </w:tc>
        <w:tc>
          <w:tcPr>
            <w:tcW w:w="491" w:type="pct"/>
            <w:shd w:val="clear" w:color="auto" w:fill="D9D9D9" w:themeFill="background1" w:themeFillShade="D9"/>
            <w:noWrap/>
            <w:vAlign w:val="bottom"/>
            <w:hideMark/>
          </w:tcPr>
          <w:p w14:paraId="14BFD496" w14:textId="77777777" w:rsidR="0052260E" w:rsidRPr="0099418C" w:rsidRDefault="0052260E" w:rsidP="002E5AAF">
            <w:pPr>
              <w:spacing w:before="60" w:after="60" w:line="240" w:lineRule="auto"/>
              <w:jc w:val="center"/>
              <w:rPr>
                <w:rFonts w:ascii="Gill Sans MT" w:eastAsia="Times New Roman" w:hAnsi="Gill Sans MT" w:cs="Times New Roman"/>
                <w:color w:val="000000"/>
                <w:sz w:val="16"/>
                <w:szCs w:val="16"/>
                <w:lang w:val="en-US" w:eastAsia="en-GB"/>
              </w:rPr>
            </w:pPr>
            <w:r w:rsidRPr="0099418C">
              <w:rPr>
                <w:rFonts w:ascii="Gill Sans MT" w:eastAsia="Times New Roman" w:hAnsi="Gill Sans MT" w:cs="Times New Roman"/>
                <w:color w:val="000000"/>
                <w:sz w:val="16"/>
                <w:szCs w:val="16"/>
                <w:lang w:val="en-US" w:eastAsia="en-GB"/>
              </w:rPr>
              <w:t>Stockton</w:t>
            </w:r>
          </w:p>
        </w:tc>
        <w:tc>
          <w:tcPr>
            <w:tcW w:w="348" w:type="pct"/>
            <w:shd w:val="clear" w:color="auto" w:fill="D9D9D9" w:themeFill="background1" w:themeFillShade="D9"/>
            <w:noWrap/>
            <w:vAlign w:val="bottom"/>
            <w:hideMark/>
          </w:tcPr>
          <w:p w14:paraId="1E4B33BB" w14:textId="77777777" w:rsidR="0052260E" w:rsidRPr="0099418C" w:rsidRDefault="0052260E" w:rsidP="002E5AAF">
            <w:pPr>
              <w:spacing w:before="60" w:after="60" w:line="240" w:lineRule="auto"/>
              <w:jc w:val="center"/>
              <w:rPr>
                <w:rFonts w:ascii="Gill Sans MT" w:eastAsia="Times New Roman" w:hAnsi="Gill Sans MT" w:cs="Times New Roman"/>
                <w:color w:val="000000"/>
                <w:sz w:val="16"/>
                <w:szCs w:val="16"/>
                <w:lang w:val="en-US" w:eastAsia="en-GB"/>
              </w:rPr>
            </w:pPr>
            <w:r>
              <w:rPr>
                <w:rFonts w:ascii="Gill Sans MT" w:eastAsia="Times New Roman" w:hAnsi="Gill Sans MT" w:cs="Times New Roman"/>
                <w:color w:val="000000"/>
                <w:sz w:val="16"/>
                <w:szCs w:val="16"/>
                <w:lang w:val="en-US" w:eastAsia="en-GB"/>
              </w:rPr>
              <w:t>H’pool</w:t>
            </w:r>
          </w:p>
        </w:tc>
        <w:tc>
          <w:tcPr>
            <w:tcW w:w="494" w:type="pct"/>
            <w:shd w:val="clear" w:color="auto" w:fill="D9D9D9" w:themeFill="background1" w:themeFillShade="D9"/>
            <w:noWrap/>
            <w:vAlign w:val="bottom"/>
            <w:hideMark/>
          </w:tcPr>
          <w:p w14:paraId="460C55BA" w14:textId="105A4FEE" w:rsidR="0052260E" w:rsidRPr="0099418C" w:rsidRDefault="0052260E" w:rsidP="005F292C">
            <w:pPr>
              <w:spacing w:before="60" w:after="60" w:line="240" w:lineRule="auto"/>
              <w:jc w:val="center"/>
              <w:rPr>
                <w:rFonts w:ascii="Gill Sans MT" w:eastAsia="Times New Roman" w:hAnsi="Gill Sans MT" w:cs="Times New Roman"/>
                <w:color w:val="000000"/>
                <w:sz w:val="16"/>
                <w:szCs w:val="16"/>
                <w:lang w:val="en-US" w:eastAsia="en-GB"/>
              </w:rPr>
            </w:pPr>
            <w:r>
              <w:rPr>
                <w:rFonts w:ascii="Gill Sans MT" w:eastAsia="Times New Roman" w:hAnsi="Gill Sans MT" w:cs="Times New Roman"/>
                <w:color w:val="000000"/>
                <w:sz w:val="16"/>
                <w:szCs w:val="16"/>
                <w:lang w:val="en-US" w:eastAsia="en-GB"/>
              </w:rPr>
              <w:t>M’brough</w:t>
            </w:r>
          </w:p>
        </w:tc>
        <w:tc>
          <w:tcPr>
            <w:tcW w:w="285" w:type="pct"/>
            <w:shd w:val="clear" w:color="auto" w:fill="D9D9D9" w:themeFill="background1" w:themeFillShade="D9"/>
            <w:vAlign w:val="bottom"/>
            <w:hideMark/>
          </w:tcPr>
          <w:p w14:paraId="62419905" w14:textId="77777777" w:rsidR="0052260E" w:rsidRPr="0099418C" w:rsidRDefault="0052260E" w:rsidP="002E5AAF">
            <w:pPr>
              <w:spacing w:before="60" w:after="60" w:line="240" w:lineRule="auto"/>
              <w:jc w:val="center"/>
              <w:rPr>
                <w:rFonts w:ascii="Gill Sans MT" w:eastAsia="Times New Roman" w:hAnsi="Gill Sans MT" w:cs="Times New Roman"/>
                <w:color w:val="000000"/>
                <w:sz w:val="16"/>
                <w:szCs w:val="16"/>
                <w:lang w:val="en-US" w:eastAsia="en-GB"/>
              </w:rPr>
            </w:pPr>
            <w:r>
              <w:rPr>
                <w:rFonts w:ascii="Gill Sans MT" w:eastAsia="Times New Roman" w:hAnsi="Gill Sans MT" w:cs="Times New Roman"/>
                <w:color w:val="000000"/>
                <w:sz w:val="16"/>
                <w:szCs w:val="16"/>
                <w:lang w:val="en-US" w:eastAsia="en-GB"/>
              </w:rPr>
              <w:t>R&amp;C</w:t>
            </w:r>
          </w:p>
        </w:tc>
        <w:tc>
          <w:tcPr>
            <w:tcW w:w="425" w:type="pct"/>
            <w:gridSpan w:val="2"/>
            <w:shd w:val="clear" w:color="auto" w:fill="D9D9D9" w:themeFill="background1" w:themeFillShade="D9"/>
            <w:noWrap/>
            <w:vAlign w:val="bottom"/>
            <w:hideMark/>
          </w:tcPr>
          <w:p w14:paraId="09985240" w14:textId="77777777" w:rsidR="0052260E" w:rsidRPr="0099418C" w:rsidRDefault="0052260E" w:rsidP="002E5AAF">
            <w:pPr>
              <w:spacing w:before="60" w:after="60" w:line="240" w:lineRule="auto"/>
              <w:jc w:val="center"/>
              <w:rPr>
                <w:rFonts w:ascii="Gill Sans MT" w:eastAsia="Times New Roman" w:hAnsi="Gill Sans MT" w:cs="Times New Roman"/>
                <w:color w:val="000000"/>
                <w:sz w:val="16"/>
                <w:szCs w:val="16"/>
                <w:lang w:val="en-US" w:eastAsia="en-GB"/>
              </w:rPr>
            </w:pPr>
            <w:r w:rsidRPr="0099418C">
              <w:rPr>
                <w:rFonts w:ascii="Gill Sans MT" w:eastAsia="Times New Roman" w:hAnsi="Gill Sans MT" w:cs="Times New Roman"/>
                <w:color w:val="000000"/>
                <w:sz w:val="16"/>
                <w:szCs w:val="16"/>
                <w:lang w:val="en-US" w:eastAsia="en-GB"/>
              </w:rPr>
              <w:t>Stockton</w:t>
            </w:r>
          </w:p>
        </w:tc>
      </w:tr>
      <w:tr w:rsidR="0052260E" w:rsidRPr="0099418C" w14:paraId="2FD512B1" w14:textId="77777777" w:rsidTr="002E5AAF">
        <w:trPr>
          <w:trHeight w:val="73"/>
        </w:trPr>
        <w:tc>
          <w:tcPr>
            <w:tcW w:w="839" w:type="pct"/>
            <w:noWrap/>
            <w:vAlign w:val="bottom"/>
            <w:hideMark/>
          </w:tcPr>
          <w:p w14:paraId="6CC1B0D8" w14:textId="77777777" w:rsidR="0052260E" w:rsidRPr="0099418C" w:rsidRDefault="0052260E" w:rsidP="002E5AAF">
            <w:pPr>
              <w:spacing w:before="60" w:after="60" w:line="240" w:lineRule="auto"/>
              <w:rPr>
                <w:rFonts w:ascii="Gill Sans MT" w:eastAsia="Times New Roman" w:hAnsi="Gill Sans MT" w:cs="Times New Roman"/>
                <w:color w:val="000000"/>
                <w:sz w:val="16"/>
                <w:szCs w:val="16"/>
                <w:lang w:val="en-US" w:eastAsia="en-GB"/>
              </w:rPr>
            </w:pPr>
            <w:r w:rsidRPr="0099418C">
              <w:rPr>
                <w:rFonts w:ascii="Gill Sans MT" w:eastAsia="Times New Roman" w:hAnsi="Gill Sans MT" w:cs="Times New Roman"/>
                <w:color w:val="000000"/>
                <w:sz w:val="16"/>
                <w:szCs w:val="16"/>
                <w:lang w:val="en-US" w:eastAsia="en-GB"/>
              </w:rPr>
              <w:t xml:space="preserve">White </w:t>
            </w:r>
          </w:p>
        </w:tc>
        <w:tc>
          <w:tcPr>
            <w:tcW w:w="787" w:type="pct"/>
            <w:noWrap/>
            <w:vAlign w:val="bottom"/>
            <w:hideMark/>
          </w:tcPr>
          <w:p w14:paraId="5DAA3532" w14:textId="77777777" w:rsidR="0052260E" w:rsidRPr="0099418C" w:rsidRDefault="0052260E" w:rsidP="002E5AAF">
            <w:pPr>
              <w:spacing w:before="60" w:after="60" w:line="240" w:lineRule="auto"/>
              <w:jc w:val="center"/>
              <w:rPr>
                <w:rFonts w:ascii="Gill Sans MT" w:eastAsia="Times New Roman" w:hAnsi="Gill Sans MT" w:cs="Times New Roman"/>
                <w:color w:val="000000"/>
                <w:sz w:val="16"/>
                <w:szCs w:val="16"/>
                <w:lang w:val="en-US" w:eastAsia="en-GB"/>
              </w:rPr>
            </w:pPr>
            <w:r w:rsidRPr="0099418C">
              <w:rPr>
                <w:rFonts w:ascii="Gill Sans MT" w:eastAsia="Times New Roman" w:hAnsi="Gill Sans MT" w:cs="Times New Roman"/>
                <w:color w:val="000000"/>
                <w:sz w:val="16"/>
                <w:szCs w:val="16"/>
                <w:lang w:val="en-US" w:eastAsia="en-GB"/>
              </w:rPr>
              <w:t>12.9</w:t>
            </w:r>
          </w:p>
        </w:tc>
        <w:tc>
          <w:tcPr>
            <w:tcW w:w="420" w:type="pct"/>
            <w:noWrap/>
            <w:vAlign w:val="bottom"/>
            <w:hideMark/>
          </w:tcPr>
          <w:p w14:paraId="65C79A33" w14:textId="77777777" w:rsidR="0052260E" w:rsidRPr="0099418C" w:rsidRDefault="0052260E" w:rsidP="002E5AAF">
            <w:pPr>
              <w:spacing w:before="60" w:after="60" w:line="240" w:lineRule="auto"/>
              <w:jc w:val="center"/>
              <w:rPr>
                <w:rFonts w:ascii="Gill Sans MT" w:eastAsia="Times New Roman" w:hAnsi="Gill Sans MT" w:cs="Times New Roman"/>
                <w:color w:val="000000"/>
                <w:sz w:val="16"/>
                <w:szCs w:val="16"/>
                <w:lang w:val="en-US" w:eastAsia="en-GB"/>
              </w:rPr>
            </w:pPr>
            <w:r w:rsidRPr="0099418C">
              <w:rPr>
                <w:rFonts w:ascii="Gill Sans MT" w:eastAsia="Times New Roman" w:hAnsi="Gill Sans MT" w:cs="Times New Roman"/>
                <w:color w:val="000000"/>
                <w:sz w:val="16"/>
                <w:szCs w:val="16"/>
                <w:lang w:val="en-US" w:eastAsia="en-GB"/>
              </w:rPr>
              <w:t>9548</w:t>
            </w:r>
          </w:p>
        </w:tc>
        <w:tc>
          <w:tcPr>
            <w:tcW w:w="492" w:type="pct"/>
            <w:noWrap/>
            <w:vAlign w:val="bottom"/>
            <w:hideMark/>
          </w:tcPr>
          <w:p w14:paraId="35738AF8" w14:textId="77777777" w:rsidR="0052260E" w:rsidRPr="0099418C" w:rsidRDefault="0052260E" w:rsidP="002E5AAF">
            <w:pPr>
              <w:spacing w:before="60" w:after="60" w:line="240" w:lineRule="auto"/>
              <w:jc w:val="center"/>
              <w:rPr>
                <w:rFonts w:ascii="Gill Sans MT" w:eastAsia="Times New Roman" w:hAnsi="Gill Sans MT" w:cs="Times New Roman"/>
                <w:color w:val="000000"/>
                <w:sz w:val="16"/>
                <w:szCs w:val="16"/>
                <w:lang w:val="en-US" w:eastAsia="en-GB"/>
              </w:rPr>
            </w:pPr>
            <w:r w:rsidRPr="0099418C">
              <w:rPr>
                <w:rFonts w:ascii="Gill Sans MT" w:eastAsia="Times New Roman" w:hAnsi="Gill Sans MT" w:cs="Times New Roman"/>
                <w:color w:val="000000"/>
                <w:sz w:val="16"/>
                <w:szCs w:val="16"/>
                <w:lang w:val="en-US" w:eastAsia="en-GB"/>
              </w:rPr>
              <w:t>12726</w:t>
            </w:r>
          </w:p>
        </w:tc>
        <w:tc>
          <w:tcPr>
            <w:tcW w:w="421" w:type="pct"/>
            <w:noWrap/>
            <w:vAlign w:val="bottom"/>
            <w:hideMark/>
          </w:tcPr>
          <w:p w14:paraId="2CA709E9" w14:textId="77777777" w:rsidR="0052260E" w:rsidRPr="0099418C" w:rsidRDefault="0052260E" w:rsidP="002E5AAF">
            <w:pPr>
              <w:spacing w:before="60" w:after="60" w:line="240" w:lineRule="auto"/>
              <w:jc w:val="center"/>
              <w:rPr>
                <w:rFonts w:ascii="Gill Sans MT" w:eastAsia="Times New Roman" w:hAnsi="Gill Sans MT" w:cs="Times New Roman"/>
                <w:color w:val="000000"/>
                <w:sz w:val="16"/>
                <w:szCs w:val="16"/>
                <w:lang w:val="en-US" w:eastAsia="en-GB"/>
              </w:rPr>
            </w:pPr>
            <w:r w:rsidRPr="0099418C">
              <w:rPr>
                <w:rFonts w:ascii="Gill Sans MT" w:eastAsia="Times New Roman" w:hAnsi="Gill Sans MT" w:cs="Times New Roman"/>
                <w:color w:val="000000"/>
                <w:sz w:val="16"/>
                <w:szCs w:val="16"/>
                <w:lang w:val="en-US" w:eastAsia="en-GB"/>
              </w:rPr>
              <w:t>14297</w:t>
            </w:r>
          </w:p>
        </w:tc>
        <w:tc>
          <w:tcPr>
            <w:tcW w:w="491" w:type="pct"/>
            <w:noWrap/>
            <w:vAlign w:val="bottom"/>
            <w:hideMark/>
          </w:tcPr>
          <w:p w14:paraId="1F3403DE" w14:textId="77777777" w:rsidR="0052260E" w:rsidRPr="0099418C" w:rsidRDefault="0052260E" w:rsidP="002E5AAF">
            <w:pPr>
              <w:spacing w:before="60" w:after="60" w:line="240" w:lineRule="auto"/>
              <w:jc w:val="center"/>
              <w:rPr>
                <w:rFonts w:ascii="Gill Sans MT" w:eastAsia="Times New Roman" w:hAnsi="Gill Sans MT" w:cs="Times New Roman"/>
                <w:color w:val="000000"/>
                <w:sz w:val="16"/>
                <w:szCs w:val="16"/>
                <w:lang w:val="en-US" w:eastAsia="en-GB"/>
              </w:rPr>
            </w:pPr>
            <w:r w:rsidRPr="0099418C">
              <w:rPr>
                <w:rFonts w:ascii="Gill Sans MT" w:eastAsia="Times New Roman" w:hAnsi="Gill Sans MT" w:cs="Times New Roman"/>
                <w:color w:val="000000"/>
                <w:sz w:val="16"/>
                <w:szCs w:val="16"/>
                <w:lang w:val="en-US" w:eastAsia="en-GB"/>
              </w:rPr>
              <w:t>19307</w:t>
            </w:r>
          </w:p>
        </w:tc>
        <w:tc>
          <w:tcPr>
            <w:tcW w:w="348" w:type="pct"/>
            <w:noWrap/>
            <w:vAlign w:val="bottom"/>
            <w:hideMark/>
          </w:tcPr>
          <w:p w14:paraId="2985156B" w14:textId="77777777" w:rsidR="0052260E" w:rsidRPr="0099418C" w:rsidRDefault="0052260E" w:rsidP="002E5AAF">
            <w:pPr>
              <w:spacing w:before="60" w:after="60" w:line="240" w:lineRule="auto"/>
              <w:jc w:val="center"/>
              <w:rPr>
                <w:rFonts w:ascii="Gill Sans MT" w:eastAsia="Times New Roman" w:hAnsi="Gill Sans MT" w:cs="Times New Roman"/>
                <w:color w:val="000000"/>
                <w:sz w:val="16"/>
                <w:szCs w:val="16"/>
                <w:lang w:val="en-US" w:eastAsia="en-GB"/>
              </w:rPr>
            </w:pPr>
            <w:r w:rsidRPr="0099418C">
              <w:rPr>
                <w:rFonts w:ascii="Gill Sans MT" w:eastAsia="Times New Roman" w:hAnsi="Gill Sans MT" w:cs="Times New Roman"/>
                <w:color w:val="000000"/>
                <w:sz w:val="16"/>
                <w:szCs w:val="16"/>
                <w:lang w:val="en-US" w:eastAsia="en-GB"/>
              </w:rPr>
              <w:t>3818</w:t>
            </w:r>
          </w:p>
        </w:tc>
        <w:tc>
          <w:tcPr>
            <w:tcW w:w="494" w:type="pct"/>
            <w:noWrap/>
            <w:vAlign w:val="bottom"/>
            <w:hideMark/>
          </w:tcPr>
          <w:p w14:paraId="7193856E" w14:textId="77777777" w:rsidR="0052260E" w:rsidRPr="0099418C" w:rsidRDefault="0052260E" w:rsidP="002E5AAF">
            <w:pPr>
              <w:spacing w:before="60" w:after="60" w:line="240" w:lineRule="auto"/>
              <w:jc w:val="center"/>
              <w:rPr>
                <w:rFonts w:ascii="Gill Sans MT" w:eastAsia="Times New Roman" w:hAnsi="Gill Sans MT" w:cs="Times New Roman"/>
                <w:color w:val="000000"/>
                <w:sz w:val="16"/>
                <w:szCs w:val="16"/>
                <w:lang w:val="en-US" w:eastAsia="en-GB"/>
              </w:rPr>
            </w:pPr>
            <w:r w:rsidRPr="0099418C">
              <w:rPr>
                <w:rFonts w:ascii="Gill Sans MT" w:eastAsia="Times New Roman" w:hAnsi="Gill Sans MT" w:cs="Times New Roman"/>
                <w:color w:val="000000"/>
                <w:sz w:val="16"/>
                <w:szCs w:val="16"/>
                <w:lang w:val="en-US" w:eastAsia="en-GB"/>
              </w:rPr>
              <w:t>6802</w:t>
            </w:r>
          </w:p>
        </w:tc>
        <w:tc>
          <w:tcPr>
            <w:tcW w:w="285" w:type="pct"/>
            <w:noWrap/>
            <w:vAlign w:val="bottom"/>
            <w:hideMark/>
          </w:tcPr>
          <w:p w14:paraId="4372CBD1" w14:textId="77777777" w:rsidR="0052260E" w:rsidRPr="0099418C" w:rsidRDefault="0052260E" w:rsidP="002E5AAF">
            <w:pPr>
              <w:spacing w:before="60" w:after="60" w:line="240" w:lineRule="auto"/>
              <w:jc w:val="center"/>
              <w:rPr>
                <w:rFonts w:ascii="Gill Sans MT" w:eastAsia="Times New Roman" w:hAnsi="Gill Sans MT" w:cs="Times New Roman"/>
                <w:color w:val="000000"/>
                <w:sz w:val="16"/>
                <w:szCs w:val="16"/>
                <w:lang w:val="en-US" w:eastAsia="en-GB"/>
              </w:rPr>
            </w:pPr>
            <w:r w:rsidRPr="0099418C">
              <w:rPr>
                <w:rFonts w:ascii="Gill Sans MT" w:eastAsia="Times New Roman" w:hAnsi="Gill Sans MT" w:cs="Times New Roman"/>
                <w:color w:val="000000"/>
                <w:sz w:val="16"/>
                <w:szCs w:val="16"/>
                <w:lang w:val="en-US" w:eastAsia="en-GB"/>
              </w:rPr>
              <w:t>4023</w:t>
            </w:r>
          </w:p>
        </w:tc>
        <w:tc>
          <w:tcPr>
            <w:tcW w:w="425" w:type="pct"/>
            <w:gridSpan w:val="2"/>
            <w:noWrap/>
            <w:vAlign w:val="bottom"/>
            <w:hideMark/>
          </w:tcPr>
          <w:p w14:paraId="2601D856" w14:textId="77777777" w:rsidR="0052260E" w:rsidRPr="0099418C" w:rsidRDefault="0052260E" w:rsidP="002E5AAF">
            <w:pPr>
              <w:spacing w:before="60" w:after="60" w:line="240" w:lineRule="auto"/>
              <w:jc w:val="center"/>
              <w:rPr>
                <w:rFonts w:ascii="Gill Sans MT" w:eastAsia="Times New Roman" w:hAnsi="Gill Sans MT" w:cs="Times New Roman"/>
                <w:color w:val="000000"/>
                <w:sz w:val="16"/>
                <w:szCs w:val="16"/>
                <w:lang w:val="en-US" w:eastAsia="en-GB"/>
              </w:rPr>
            </w:pPr>
            <w:r w:rsidRPr="0099418C">
              <w:rPr>
                <w:rFonts w:ascii="Gill Sans MT" w:eastAsia="Times New Roman" w:hAnsi="Gill Sans MT" w:cs="Times New Roman"/>
                <w:color w:val="000000"/>
                <w:sz w:val="16"/>
                <w:szCs w:val="16"/>
                <w:lang w:val="en-US" w:eastAsia="en-GB"/>
              </w:rPr>
              <w:t>5660</w:t>
            </w:r>
          </w:p>
        </w:tc>
      </w:tr>
      <w:tr w:rsidR="0052260E" w:rsidRPr="0099418C" w14:paraId="2E4131C3" w14:textId="77777777" w:rsidTr="002E5AAF">
        <w:trPr>
          <w:trHeight w:val="300"/>
        </w:trPr>
        <w:tc>
          <w:tcPr>
            <w:tcW w:w="839" w:type="pct"/>
            <w:noWrap/>
            <w:vAlign w:val="bottom"/>
            <w:hideMark/>
          </w:tcPr>
          <w:p w14:paraId="1C3AD3AA" w14:textId="77777777" w:rsidR="0052260E" w:rsidRPr="0099418C" w:rsidRDefault="0052260E" w:rsidP="002E5AAF">
            <w:pPr>
              <w:spacing w:before="60" w:after="60" w:line="240" w:lineRule="auto"/>
              <w:rPr>
                <w:rFonts w:ascii="Gill Sans MT" w:eastAsia="Times New Roman" w:hAnsi="Gill Sans MT" w:cs="Times New Roman"/>
                <w:color w:val="000000"/>
                <w:sz w:val="16"/>
                <w:szCs w:val="16"/>
                <w:lang w:val="en-US" w:eastAsia="en-GB"/>
              </w:rPr>
            </w:pPr>
            <w:r w:rsidRPr="0099418C">
              <w:rPr>
                <w:rFonts w:ascii="Gill Sans MT" w:eastAsia="Times New Roman" w:hAnsi="Gill Sans MT" w:cs="Times New Roman"/>
                <w:color w:val="000000"/>
                <w:sz w:val="16"/>
                <w:szCs w:val="16"/>
                <w:lang w:val="en-US" w:eastAsia="en-GB"/>
              </w:rPr>
              <w:t>Mixed/Multiple</w:t>
            </w:r>
          </w:p>
        </w:tc>
        <w:tc>
          <w:tcPr>
            <w:tcW w:w="787" w:type="pct"/>
            <w:noWrap/>
            <w:vAlign w:val="bottom"/>
            <w:hideMark/>
          </w:tcPr>
          <w:p w14:paraId="17D6DF8D" w14:textId="77777777" w:rsidR="0052260E" w:rsidRPr="0099418C" w:rsidRDefault="0052260E" w:rsidP="002E5AAF">
            <w:pPr>
              <w:spacing w:before="60" w:after="60" w:line="240" w:lineRule="auto"/>
              <w:jc w:val="center"/>
              <w:rPr>
                <w:rFonts w:ascii="Gill Sans MT" w:eastAsia="Times New Roman" w:hAnsi="Gill Sans MT" w:cs="Times New Roman"/>
                <w:color w:val="000000"/>
                <w:sz w:val="16"/>
                <w:szCs w:val="16"/>
                <w:lang w:val="en-US" w:eastAsia="en-GB"/>
              </w:rPr>
            </w:pPr>
            <w:r w:rsidRPr="0099418C">
              <w:rPr>
                <w:rFonts w:ascii="Gill Sans MT" w:eastAsia="Times New Roman" w:hAnsi="Gill Sans MT" w:cs="Times New Roman"/>
                <w:color w:val="000000"/>
                <w:sz w:val="16"/>
                <w:szCs w:val="16"/>
                <w:lang w:val="en-US" w:eastAsia="en-GB"/>
              </w:rPr>
              <w:t>19.5</w:t>
            </w:r>
          </w:p>
        </w:tc>
        <w:tc>
          <w:tcPr>
            <w:tcW w:w="420" w:type="pct"/>
            <w:noWrap/>
            <w:vAlign w:val="bottom"/>
            <w:hideMark/>
          </w:tcPr>
          <w:p w14:paraId="294ADFF1" w14:textId="77777777" w:rsidR="0052260E" w:rsidRPr="0099418C" w:rsidRDefault="0052260E" w:rsidP="002E5AAF">
            <w:pPr>
              <w:spacing w:before="60" w:after="60" w:line="240" w:lineRule="auto"/>
              <w:jc w:val="center"/>
              <w:rPr>
                <w:rFonts w:ascii="Gill Sans MT" w:eastAsia="Times New Roman" w:hAnsi="Gill Sans MT" w:cs="Times New Roman"/>
                <w:color w:val="000000"/>
                <w:sz w:val="16"/>
                <w:szCs w:val="16"/>
                <w:lang w:val="en-US" w:eastAsia="en-GB"/>
              </w:rPr>
            </w:pPr>
            <w:r w:rsidRPr="0099418C">
              <w:rPr>
                <w:rFonts w:ascii="Gill Sans MT" w:eastAsia="Times New Roman" w:hAnsi="Gill Sans MT" w:cs="Times New Roman"/>
                <w:color w:val="000000"/>
                <w:sz w:val="16"/>
                <w:szCs w:val="16"/>
                <w:lang w:val="en-US" w:eastAsia="en-GB"/>
              </w:rPr>
              <w:t>77</w:t>
            </w:r>
          </w:p>
        </w:tc>
        <w:tc>
          <w:tcPr>
            <w:tcW w:w="492" w:type="pct"/>
            <w:noWrap/>
            <w:vAlign w:val="bottom"/>
            <w:hideMark/>
          </w:tcPr>
          <w:p w14:paraId="387DF179" w14:textId="77777777" w:rsidR="0052260E" w:rsidRPr="0099418C" w:rsidRDefault="0052260E" w:rsidP="002E5AAF">
            <w:pPr>
              <w:spacing w:before="60" w:after="60" w:line="240" w:lineRule="auto"/>
              <w:jc w:val="center"/>
              <w:rPr>
                <w:rFonts w:ascii="Gill Sans MT" w:eastAsia="Times New Roman" w:hAnsi="Gill Sans MT" w:cs="Times New Roman"/>
                <w:color w:val="000000"/>
                <w:sz w:val="16"/>
                <w:szCs w:val="16"/>
                <w:lang w:val="en-US" w:eastAsia="en-GB"/>
              </w:rPr>
            </w:pPr>
            <w:r w:rsidRPr="0099418C">
              <w:rPr>
                <w:rFonts w:ascii="Gill Sans MT" w:eastAsia="Times New Roman" w:hAnsi="Gill Sans MT" w:cs="Times New Roman"/>
                <w:color w:val="000000"/>
                <w:sz w:val="16"/>
                <w:szCs w:val="16"/>
                <w:lang w:val="en-US" w:eastAsia="en-GB"/>
              </w:rPr>
              <w:t>329</w:t>
            </w:r>
          </w:p>
        </w:tc>
        <w:tc>
          <w:tcPr>
            <w:tcW w:w="421" w:type="pct"/>
            <w:noWrap/>
            <w:vAlign w:val="bottom"/>
            <w:hideMark/>
          </w:tcPr>
          <w:p w14:paraId="52A58F64" w14:textId="77777777" w:rsidR="0052260E" w:rsidRPr="0099418C" w:rsidRDefault="0052260E" w:rsidP="002E5AAF">
            <w:pPr>
              <w:spacing w:before="60" w:after="60" w:line="240" w:lineRule="auto"/>
              <w:jc w:val="center"/>
              <w:rPr>
                <w:rFonts w:ascii="Gill Sans MT" w:eastAsia="Times New Roman" w:hAnsi="Gill Sans MT" w:cs="Times New Roman"/>
                <w:color w:val="000000"/>
                <w:sz w:val="16"/>
                <w:szCs w:val="16"/>
                <w:lang w:val="en-US" w:eastAsia="en-GB"/>
              </w:rPr>
            </w:pPr>
            <w:r w:rsidRPr="0099418C">
              <w:rPr>
                <w:rFonts w:ascii="Gill Sans MT" w:eastAsia="Times New Roman" w:hAnsi="Gill Sans MT" w:cs="Times New Roman"/>
                <w:color w:val="000000"/>
                <w:sz w:val="16"/>
                <w:szCs w:val="16"/>
                <w:lang w:val="en-US" w:eastAsia="en-GB"/>
              </w:rPr>
              <w:t>109</w:t>
            </w:r>
          </w:p>
        </w:tc>
        <w:tc>
          <w:tcPr>
            <w:tcW w:w="491" w:type="pct"/>
            <w:noWrap/>
            <w:vAlign w:val="bottom"/>
            <w:hideMark/>
          </w:tcPr>
          <w:p w14:paraId="347AC067" w14:textId="77777777" w:rsidR="0052260E" w:rsidRPr="0099418C" w:rsidRDefault="0052260E" w:rsidP="002E5AAF">
            <w:pPr>
              <w:spacing w:before="60" w:after="60" w:line="240" w:lineRule="auto"/>
              <w:jc w:val="center"/>
              <w:rPr>
                <w:rFonts w:ascii="Gill Sans MT" w:eastAsia="Times New Roman" w:hAnsi="Gill Sans MT" w:cs="Times New Roman"/>
                <w:color w:val="000000"/>
                <w:sz w:val="16"/>
                <w:szCs w:val="16"/>
                <w:lang w:val="en-US" w:eastAsia="en-GB"/>
              </w:rPr>
            </w:pPr>
            <w:r w:rsidRPr="0099418C">
              <w:rPr>
                <w:rFonts w:ascii="Gill Sans MT" w:eastAsia="Times New Roman" w:hAnsi="Gill Sans MT" w:cs="Times New Roman"/>
                <w:color w:val="000000"/>
                <w:sz w:val="16"/>
                <w:szCs w:val="16"/>
                <w:lang w:val="en-US" w:eastAsia="en-GB"/>
              </w:rPr>
              <w:t>261</w:t>
            </w:r>
          </w:p>
        </w:tc>
        <w:tc>
          <w:tcPr>
            <w:tcW w:w="348" w:type="pct"/>
            <w:noWrap/>
            <w:vAlign w:val="bottom"/>
            <w:hideMark/>
          </w:tcPr>
          <w:p w14:paraId="6433F76C" w14:textId="77777777" w:rsidR="0052260E" w:rsidRPr="0099418C" w:rsidRDefault="0052260E" w:rsidP="002E5AAF">
            <w:pPr>
              <w:spacing w:before="60" w:after="60" w:line="240" w:lineRule="auto"/>
              <w:jc w:val="center"/>
              <w:rPr>
                <w:rFonts w:ascii="Gill Sans MT" w:eastAsia="Times New Roman" w:hAnsi="Gill Sans MT" w:cs="Times New Roman"/>
                <w:color w:val="000000"/>
                <w:sz w:val="16"/>
                <w:szCs w:val="16"/>
                <w:lang w:val="en-US" w:eastAsia="en-GB"/>
              </w:rPr>
            </w:pPr>
            <w:r w:rsidRPr="0099418C">
              <w:rPr>
                <w:rFonts w:ascii="Gill Sans MT" w:eastAsia="Times New Roman" w:hAnsi="Gill Sans MT" w:cs="Times New Roman"/>
                <w:color w:val="000000"/>
                <w:sz w:val="16"/>
                <w:szCs w:val="16"/>
                <w:lang w:val="en-US" w:eastAsia="en-GB"/>
              </w:rPr>
              <w:t>11</w:t>
            </w:r>
          </w:p>
        </w:tc>
        <w:tc>
          <w:tcPr>
            <w:tcW w:w="494" w:type="pct"/>
            <w:noWrap/>
            <w:vAlign w:val="bottom"/>
            <w:hideMark/>
          </w:tcPr>
          <w:p w14:paraId="38A7D96E" w14:textId="77777777" w:rsidR="0052260E" w:rsidRPr="0099418C" w:rsidRDefault="0052260E" w:rsidP="002E5AAF">
            <w:pPr>
              <w:spacing w:before="60" w:after="60" w:line="240" w:lineRule="auto"/>
              <w:jc w:val="center"/>
              <w:rPr>
                <w:rFonts w:ascii="Gill Sans MT" w:eastAsia="Times New Roman" w:hAnsi="Gill Sans MT" w:cs="Times New Roman"/>
                <w:color w:val="000000"/>
                <w:sz w:val="16"/>
                <w:szCs w:val="16"/>
                <w:lang w:val="en-US" w:eastAsia="en-GB"/>
              </w:rPr>
            </w:pPr>
            <w:r w:rsidRPr="0099418C">
              <w:rPr>
                <w:rFonts w:ascii="Gill Sans MT" w:eastAsia="Times New Roman" w:hAnsi="Gill Sans MT" w:cs="Times New Roman"/>
                <w:color w:val="000000"/>
                <w:sz w:val="16"/>
                <w:szCs w:val="16"/>
                <w:lang w:val="en-US" w:eastAsia="en-GB"/>
              </w:rPr>
              <w:t>75</w:t>
            </w:r>
          </w:p>
        </w:tc>
        <w:tc>
          <w:tcPr>
            <w:tcW w:w="285" w:type="pct"/>
            <w:noWrap/>
            <w:vAlign w:val="bottom"/>
            <w:hideMark/>
          </w:tcPr>
          <w:p w14:paraId="1A4D19B8" w14:textId="77777777" w:rsidR="0052260E" w:rsidRPr="0099418C" w:rsidRDefault="0052260E" w:rsidP="002E5AAF">
            <w:pPr>
              <w:spacing w:before="60" w:after="60" w:line="240" w:lineRule="auto"/>
              <w:jc w:val="center"/>
              <w:rPr>
                <w:rFonts w:ascii="Gill Sans MT" w:eastAsia="Times New Roman" w:hAnsi="Gill Sans MT" w:cs="Times New Roman"/>
                <w:color w:val="000000"/>
                <w:sz w:val="16"/>
                <w:szCs w:val="16"/>
                <w:lang w:val="en-US" w:eastAsia="en-GB"/>
              </w:rPr>
            </w:pPr>
            <w:r w:rsidRPr="0099418C">
              <w:rPr>
                <w:rFonts w:ascii="Gill Sans MT" w:eastAsia="Times New Roman" w:hAnsi="Gill Sans MT" w:cs="Times New Roman"/>
                <w:color w:val="000000"/>
                <w:sz w:val="16"/>
                <w:szCs w:val="16"/>
                <w:lang w:val="en-US" w:eastAsia="en-GB"/>
              </w:rPr>
              <w:t>12</w:t>
            </w:r>
          </w:p>
        </w:tc>
        <w:tc>
          <w:tcPr>
            <w:tcW w:w="425" w:type="pct"/>
            <w:gridSpan w:val="2"/>
            <w:noWrap/>
            <w:vAlign w:val="bottom"/>
            <w:hideMark/>
          </w:tcPr>
          <w:p w14:paraId="1AE069A2" w14:textId="77777777" w:rsidR="0052260E" w:rsidRPr="0099418C" w:rsidRDefault="0052260E" w:rsidP="002E5AAF">
            <w:pPr>
              <w:spacing w:before="60" w:after="60" w:line="240" w:lineRule="auto"/>
              <w:jc w:val="center"/>
              <w:rPr>
                <w:rFonts w:ascii="Gill Sans MT" w:eastAsia="Times New Roman" w:hAnsi="Gill Sans MT" w:cs="Times New Roman"/>
                <w:color w:val="000000"/>
                <w:sz w:val="16"/>
                <w:szCs w:val="16"/>
                <w:lang w:val="en-US" w:eastAsia="en-GB"/>
              </w:rPr>
            </w:pPr>
            <w:r w:rsidRPr="0099418C">
              <w:rPr>
                <w:rFonts w:ascii="Gill Sans MT" w:eastAsia="Times New Roman" w:hAnsi="Gill Sans MT" w:cs="Times New Roman"/>
                <w:color w:val="000000"/>
                <w:sz w:val="16"/>
                <w:szCs w:val="16"/>
                <w:lang w:val="en-US" w:eastAsia="en-GB"/>
              </w:rPr>
              <w:t>47</w:t>
            </w:r>
          </w:p>
        </w:tc>
      </w:tr>
      <w:tr w:rsidR="0052260E" w:rsidRPr="0099418C" w14:paraId="5DDD4460" w14:textId="77777777" w:rsidTr="002E5AAF">
        <w:trPr>
          <w:trHeight w:val="300"/>
        </w:trPr>
        <w:tc>
          <w:tcPr>
            <w:tcW w:w="839" w:type="pct"/>
            <w:noWrap/>
            <w:vAlign w:val="bottom"/>
            <w:hideMark/>
          </w:tcPr>
          <w:p w14:paraId="161ECB60" w14:textId="77777777" w:rsidR="0052260E" w:rsidRPr="0099418C" w:rsidRDefault="0052260E" w:rsidP="002E5AAF">
            <w:pPr>
              <w:spacing w:before="60" w:after="60" w:line="240" w:lineRule="auto"/>
              <w:rPr>
                <w:rFonts w:ascii="Gill Sans MT" w:eastAsia="Times New Roman" w:hAnsi="Gill Sans MT" w:cs="Times New Roman"/>
                <w:color w:val="000000"/>
                <w:sz w:val="16"/>
                <w:szCs w:val="16"/>
                <w:lang w:val="en-US" w:eastAsia="en-GB"/>
              </w:rPr>
            </w:pPr>
            <w:r w:rsidRPr="0099418C">
              <w:rPr>
                <w:rFonts w:ascii="Gill Sans MT" w:eastAsia="Times New Roman" w:hAnsi="Gill Sans MT" w:cs="Times New Roman"/>
                <w:color w:val="000000"/>
                <w:sz w:val="16"/>
                <w:szCs w:val="16"/>
                <w:lang w:val="en-US" w:eastAsia="en-GB"/>
              </w:rPr>
              <w:t>Asian/Asian British</w:t>
            </w:r>
          </w:p>
        </w:tc>
        <w:tc>
          <w:tcPr>
            <w:tcW w:w="787" w:type="pct"/>
            <w:noWrap/>
            <w:vAlign w:val="bottom"/>
            <w:hideMark/>
          </w:tcPr>
          <w:p w14:paraId="366CEAEE" w14:textId="77777777" w:rsidR="0052260E" w:rsidRPr="0099418C" w:rsidRDefault="0052260E" w:rsidP="002E5AAF">
            <w:pPr>
              <w:spacing w:before="60" w:after="60" w:line="240" w:lineRule="auto"/>
              <w:jc w:val="center"/>
              <w:rPr>
                <w:rFonts w:ascii="Gill Sans MT" w:eastAsia="Times New Roman" w:hAnsi="Gill Sans MT" w:cs="Times New Roman"/>
                <w:color w:val="000000"/>
                <w:sz w:val="16"/>
                <w:szCs w:val="16"/>
                <w:lang w:val="en-US" w:eastAsia="en-GB"/>
              </w:rPr>
            </w:pPr>
            <w:r w:rsidRPr="0099418C">
              <w:rPr>
                <w:rFonts w:ascii="Gill Sans MT" w:eastAsia="Times New Roman" w:hAnsi="Gill Sans MT" w:cs="Times New Roman"/>
                <w:color w:val="000000"/>
                <w:sz w:val="16"/>
                <w:szCs w:val="16"/>
                <w:lang w:val="en-US" w:eastAsia="en-GB"/>
              </w:rPr>
              <w:t>14.9</w:t>
            </w:r>
          </w:p>
        </w:tc>
        <w:tc>
          <w:tcPr>
            <w:tcW w:w="420" w:type="pct"/>
            <w:noWrap/>
            <w:vAlign w:val="bottom"/>
            <w:hideMark/>
          </w:tcPr>
          <w:p w14:paraId="0B7D8A20" w14:textId="77777777" w:rsidR="0052260E" w:rsidRPr="0099418C" w:rsidRDefault="0052260E" w:rsidP="002E5AAF">
            <w:pPr>
              <w:spacing w:before="60" w:after="60" w:line="240" w:lineRule="auto"/>
              <w:jc w:val="center"/>
              <w:rPr>
                <w:rFonts w:ascii="Gill Sans MT" w:eastAsia="Times New Roman" w:hAnsi="Gill Sans MT" w:cs="Times New Roman"/>
                <w:color w:val="000000"/>
                <w:sz w:val="16"/>
                <w:szCs w:val="16"/>
                <w:lang w:val="en-US" w:eastAsia="en-GB"/>
              </w:rPr>
            </w:pPr>
            <w:r w:rsidRPr="0099418C">
              <w:rPr>
                <w:rFonts w:ascii="Gill Sans MT" w:eastAsia="Times New Roman" w:hAnsi="Gill Sans MT" w:cs="Times New Roman"/>
                <w:color w:val="000000"/>
                <w:sz w:val="16"/>
                <w:szCs w:val="16"/>
                <w:lang w:val="en-US" w:eastAsia="en-GB"/>
              </w:rPr>
              <w:t>155</w:t>
            </w:r>
          </w:p>
        </w:tc>
        <w:tc>
          <w:tcPr>
            <w:tcW w:w="492" w:type="pct"/>
            <w:noWrap/>
            <w:vAlign w:val="bottom"/>
            <w:hideMark/>
          </w:tcPr>
          <w:p w14:paraId="6A28A30C" w14:textId="77777777" w:rsidR="0052260E" w:rsidRPr="0099418C" w:rsidRDefault="0052260E" w:rsidP="002E5AAF">
            <w:pPr>
              <w:spacing w:before="60" w:after="60" w:line="240" w:lineRule="auto"/>
              <w:jc w:val="center"/>
              <w:rPr>
                <w:rFonts w:ascii="Gill Sans MT" w:eastAsia="Times New Roman" w:hAnsi="Gill Sans MT" w:cs="Times New Roman"/>
                <w:color w:val="000000"/>
                <w:sz w:val="16"/>
                <w:szCs w:val="16"/>
                <w:lang w:val="en-US" w:eastAsia="en-GB"/>
              </w:rPr>
            </w:pPr>
            <w:r w:rsidRPr="0099418C">
              <w:rPr>
                <w:rFonts w:ascii="Gill Sans MT" w:eastAsia="Times New Roman" w:hAnsi="Gill Sans MT" w:cs="Times New Roman"/>
                <w:color w:val="000000"/>
                <w:sz w:val="16"/>
                <w:szCs w:val="16"/>
                <w:lang w:val="en-US" w:eastAsia="en-GB"/>
              </w:rPr>
              <w:t>1264</w:t>
            </w:r>
          </w:p>
        </w:tc>
        <w:tc>
          <w:tcPr>
            <w:tcW w:w="421" w:type="pct"/>
            <w:noWrap/>
            <w:vAlign w:val="bottom"/>
            <w:hideMark/>
          </w:tcPr>
          <w:p w14:paraId="3403F0C1" w14:textId="77777777" w:rsidR="0052260E" w:rsidRPr="0099418C" w:rsidRDefault="0052260E" w:rsidP="002E5AAF">
            <w:pPr>
              <w:spacing w:before="60" w:after="60" w:line="240" w:lineRule="auto"/>
              <w:jc w:val="center"/>
              <w:rPr>
                <w:rFonts w:ascii="Gill Sans MT" w:eastAsia="Times New Roman" w:hAnsi="Gill Sans MT" w:cs="Times New Roman"/>
                <w:color w:val="000000"/>
                <w:sz w:val="16"/>
                <w:szCs w:val="16"/>
                <w:lang w:val="en-US" w:eastAsia="en-GB"/>
              </w:rPr>
            </w:pPr>
            <w:r w:rsidRPr="0099418C">
              <w:rPr>
                <w:rFonts w:ascii="Gill Sans MT" w:eastAsia="Times New Roman" w:hAnsi="Gill Sans MT" w:cs="Times New Roman"/>
                <w:color w:val="000000"/>
                <w:sz w:val="16"/>
                <w:szCs w:val="16"/>
                <w:lang w:val="en-US" w:eastAsia="en-GB"/>
              </w:rPr>
              <w:t>113</w:t>
            </w:r>
          </w:p>
        </w:tc>
        <w:tc>
          <w:tcPr>
            <w:tcW w:w="491" w:type="pct"/>
            <w:noWrap/>
            <w:vAlign w:val="bottom"/>
            <w:hideMark/>
          </w:tcPr>
          <w:p w14:paraId="1637FD73" w14:textId="77777777" w:rsidR="0052260E" w:rsidRPr="0099418C" w:rsidRDefault="0052260E" w:rsidP="002E5AAF">
            <w:pPr>
              <w:spacing w:before="60" w:after="60" w:line="240" w:lineRule="auto"/>
              <w:jc w:val="center"/>
              <w:rPr>
                <w:rFonts w:ascii="Gill Sans MT" w:eastAsia="Times New Roman" w:hAnsi="Gill Sans MT" w:cs="Times New Roman"/>
                <w:color w:val="000000"/>
                <w:sz w:val="16"/>
                <w:szCs w:val="16"/>
                <w:lang w:val="en-US" w:eastAsia="en-GB"/>
              </w:rPr>
            </w:pPr>
            <w:r w:rsidRPr="0099418C">
              <w:rPr>
                <w:rFonts w:ascii="Gill Sans MT" w:eastAsia="Times New Roman" w:hAnsi="Gill Sans MT" w:cs="Times New Roman"/>
                <w:color w:val="000000"/>
                <w:sz w:val="16"/>
                <w:szCs w:val="16"/>
                <w:lang w:val="en-US" w:eastAsia="en-GB"/>
              </w:rPr>
              <w:t>833</w:t>
            </w:r>
          </w:p>
        </w:tc>
        <w:tc>
          <w:tcPr>
            <w:tcW w:w="348" w:type="pct"/>
            <w:noWrap/>
            <w:vAlign w:val="bottom"/>
            <w:hideMark/>
          </w:tcPr>
          <w:p w14:paraId="7D02D660" w14:textId="77777777" w:rsidR="0052260E" w:rsidRPr="0099418C" w:rsidRDefault="0052260E" w:rsidP="002E5AAF">
            <w:pPr>
              <w:spacing w:before="60" w:after="60" w:line="240" w:lineRule="auto"/>
              <w:jc w:val="center"/>
              <w:rPr>
                <w:rFonts w:ascii="Gill Sans MT" w:eastAsia="Times New Roman" w:hAnsi="Gill Sans MT" w:cs="Times New Roman"/>
                <w:color w:val="000000"/>
                <w:sz w:val="16"/>
                <w:szCs w:val="16"/>
                <w:lang w:val="en-US" w:eastAsia="en-GB"/>
              </w:rPr>
            </w:pPr>
            <w:r w:rsidRPr="0099418C">
              <w:rPr>
                <w:rFonts w:ascii="Gill Sans MT" w:eastAsia="Times New Roman" w:hAnsi="Gill Sans MT" w:cs="Times New Roman"/>
                <w:color w:val="000000"/>
                <w:sz w:val="16"/>
                <w:szCs w:val="16"/>
                <w:lang w:val="en-US" w:eastAsia="en-GB"/>
              </w:rPr>
              <w:t>58</w:t>
            </w:r>
          </w:p>
        </w:tc>
        <w:tc>
          <w:tcPr>
            <w:tcW w:w="494" w:type="pct"/>
            <w:noWrap/>
            <w:vAlign w:val="bottom"/>
            <w:hideMark/>
          </w:tcPr>
          <w:p w14:paraId="70E72A84" w14:textId="77777777" w:rsidR="0052260E" w:rsidRPr="0099418C" w:rsidRDefault="0052260E" w:rsidP="002E5AAF">
            <w:pPr>
              <w:spacing w:before="60" w:after="60" w:line="240" w:lineRule="auto"/>
              <w:jc w:val="center"/>
              <w:rPr>
                <w:rFonts w:ascii="Gill Sans MT" w:eastAsia="Times New Roman" w:hAnsi="Gill Sans MT" w:cs="Times New Roman"/>
                <w:color w:val="000000"/>
                <w:sz w:val="16"/>
                <w:szCs w:val="16"/>
                <w:lang w:val="en-US" w:eastAsia="en-GB"/>
              </w:rPr>
            </w:pPr>
            <w:r w:rsidRPr="0099418C">
              <w:rPr>
                <w:rFonts w:ascii="Gill Sans MT" w:eastAsia="Times New Roman" w:hAnsi="Gill Sans MT" w:cs="Times New Roman"/>
                <w:color w:val="000000"/>
                <w:sz w:val="16"/>
                <w:szCs w:val="16"/>
                <w:lang w:val="en-US" w:eastAsia="en-GB"/>
              </w:rPr>
              <w:t>596</w:t>
            </w:r>
          </w:p>
        </w:tc>
        <w:tc>
          <w:tcPr>
            <w:tcW w:w="285" w:type="pct"/>
            <w:noWrap/>
            <w:vAlign w:val="bottom"/>
            <w:hideMark/>
          </w:tcPr>
          <w:p w14:paraId="6F56FDB7" w14:textId="77777777" w:rsidR="0052260E" w:rsidRPr="0099418C" w:rsidRDefault="0052260E" w:rsidP="002E5AAF">
            <w:pPr>
              <w:spacing w:before="60" w:after="60" w:line="240" w:lineRule="auto"/>
              <w:jc w:val="center"/>
              <w:rPr>
                <w:rFonts w:ascii="Gill Sans MT" w:eastAsia="Times New Roman" w:hAnsi="Gill Sans MT" w:cs="Times New Roman"/>
                <w:color w:val="000000"/>
                <w:sz w:val="16"/>
                <w:szCs w:val="16"/>
                <w:lang w:val="en-US" w:eastAsia="en-GB"/>
              </w:rPr>
            </w:pPr>
            <w:r w:rsidRPr="0099418C">
              <w:rPr>
                <w:rFonts w:ascii="Gill Sans MT" w:eastAsia="Times New Roman" w:hAnsi="Gill Sans MT" w:cs="Times New Roman"/>
                <w:color w:val="000000"/>
                <w:sz w:val="16"/>
                <w:szCs w:val="16"/>
                <w:lang w:val="en-US" w:eastAsia="en-GB"/>
              </w:rPr>
              <w:t>51</w:t>
            </w:r>
          </w:p>
        </w:tc>
        <w:tc>
          <w:tcPr>
            <w:tcW w:w="425" w:type="pct"/>
            <w:gridSpan w:val="2"/>
            <w:noWrap/>
            <w:vAlign w:val="bottom"/>
            <w:hideMark/>
          </w:tcPr>
          <w:p w14:paraId="775047BE" w14:textId="77777777" w:rsidR="0052260E" w:rsidRPr="0099418C" w:rsidRDefault="0052260E" w:rsidP="002E5AAF">
            <w:pPr>
              <w:spacing w:before="60" w:after="60" w:line="240" w:lineRule="auto"/>
              <w:jc w:val="center"/>
              <w:rPr>
                <w:rFonts w:ascii="Gill Sans MT" w:eastAsia="Times New Roman" w:hAnsi="Gill Sans MT" w:cs="Times New Roman"/>
                <w:color w:val="000000"/>
                <w:sz w:val="16"/>
                <w:szCs w:val="16"/>
                <w:lang w:val="en-US" w:eastAsia="en-GB"/>
              </w:rPr>
            </w:pPr>
            <w:r w:rsidRPr="0099418C">
              <w:rPr>
                <w:rFonts w:ascii="Gill Sans MT" w:eastAsia="Times New Roman" w:hAnsi="Gill Sans MT" w:cs="Times New Roman"/>
                <w:color w:val="000000"/>
                <w:sz w:val="16"/>
                <w:szCs w:val="16"/>
                <w:lang w:val="en-US" w:eastAsia="en-GB"/>
              </w:rPr>
              <w:t>294</w:t>
            </w:r>
          </w:p>
        </w:tc>
      </w:tr>
      <w:tr w:rsidR="0052260E" w:rsidRPr="0099418C" w14:paraId="5AB573F5" w14:textId="77777777" w:rsidTr="002E5AAF">
        <w:trPr>
          <w:trHeight w:val="300"/>
        </w:trPr>
        <w:tc>
          <w:tcPr>
            <w:tcW w:w="839" w:type="pct"/>
            <w:noWrap/>
            <w:vAlign w:val="bottom"/>
            <w:hideMark/>
          </w:tcPr>
          <w:p w14:paraId="0C94F690" w14:textId="77777777" w:rsidR="0052260E" w:rsidRPr="0099418C" w:rsidRDefault="0052260E" w:rsidP="002E5AAF">
            <w:pPr>
              <w:spacing w:before="60" w:after="60" w:line="240" w:lineRule="auto"/>
              <w:rPr>
                <w:rFonts w:ascii="Gill Sans MT" w:eastAsia="Times New Roman" w:hAnsi="Gill Sans MT" w:cs="Times New Roman"/>
                <w:color w:val="000000"/>
                <w:sz w:val="16"/>
                <w:szCs w:val="16"/>
                <w:lang w:val="en-US" w:eastAsia="en-GB"/>
              </w:rPr>
            </w:pPr>
            <w:r w:rsidRPr="0099418C">
              <w:rPr>
                <w:rFonts w:ascii="Gill Sans MT" w:eastAsia="Times New Roman" w:hAnsi="Gill Sans MT" w:cs="Times New Roman"/>
                <w:color w:val="000000"/>
                <w:sz w:val="16"/>
                <w:szCs w:val="16"/>
                <w:lang w:val="en-US" w:eastAsia="en-GB"/>
              </w:rPr>
              <w:t>Black/African/Caribbean/Black British</w:t>
            </w:r>
          </w:p>
        </w:tc>
        <w:tc>
          <w:tcPr>
            <w:tcW w:w="787" w:type="pct"/>
            <w:noWrap/>
            <w:vAlign w:val="bottom"/>
            <w:hideMark/>
          </w:tcPr>
          <w:p w14:paraId="49C3A411" w14:textId="77777777" w:rsidR="0052260E" w:rsidRPr="0099418C" w:rsidRDefault="0052260E" w:rsidP="002E5AAF">
            <w:pPr>
              <w:spacing w:before="60" w:after="60" w:line="240" w:lineRule="auto"/>
              <w:jc w:val="center"/>
              <w:rPr>
                <w:rFonts w:ascii="Gill Sans MT" w:eastAsia="Times New Roman" w:hAnsi="Gill Sans MT" w:cs="Times New Roman"/>
                <w:color w:val="000000"/>
                <w:sz w:val="16"/>
                <w:szCs w:val="16"/>
                <w:lang w:val="en-US" w:eastAsia="en-GB"/>
              </w:rPr>
            </w:pPr>
            <w:r w:rsidRPr="0099418C">
              <w:rPr>
                <w:rFonts w:ascii="Gill Sans MT" w:eastAsia="Times New Roman" w:hAnsi="Gill Sans MT" w:cs="Times New Roman"/>
                <w:color w:val="000000"/>
                <w:sz w:val="16"/>
                <w:szCs w:val="16"/>
                <w:lang w:val="en-US" w:eastAsia="en-GB"/>
              </w:rPr>
              <w:t>14.3</w:t>
            </w:r>
          </w:p>
        </w:tc>
        <w:tc>
          <w:tcPr>
            <w:tcW w:w="420" w:type="pct"/>
            <w:noWrap/>
            <w:vAlign w:val="bottom"/>
            <w:hideMark/>
          </w:tcPr>
          <w:p w14:paraId="7179EB07" w14:textId="77777777" w:rsidR="0052260E" w:rsidRPr="0099418C" w:rsidRDefault="0052260E" w:rsidP="002E5AAF">
            <w:pPr>
              <w:spacing w:before="60" w:after="60" w:line="240" w:lineRule="auto"/>
              <w:jc w:val="center"/>
              <w:rPr>
                <w:rFonts w:ascii="Gill Sans MT" w:eastAsia="Times New Roman" w:hAnsi="Gill Sans MT" w:cs="Times New Roman"/>
                <w:color w:val="000000"/>
                <w:sz w:val="16"/>
                <w:szCs w:val="16"/>
                <w:lang w:val="en-US" w:eastAsia="en-GB"/>
              </w:rPr>
            </w:pPr>
            <w:r w:rsidRPr="0099418C">
              <w:rPr>
                <w:rFonts w:ascii="Gill Sans MT" w:eastAsia="Times New Roman" w:hAnsi="Gill Sans MT" w:cs="Times New Roman"/>
                <w:color w:val="000000"/>
                <w:sz w:val="16"/>
                <w:szCs w:val="16"/>
                <w:lang w:val="en-US" w:eastAsia="en-GB"/>
              </w:rPr>
              <w:t>18</w:t>
            </w:r>
          </w:p>
        </w:tc>
        <w:tc>
          <w:tcPr>
            <w:tcW w:w="492" w:type="pct"/>
            <w:noWrap/>
            <w:vAlign w:val="bottom"/>
            <w:hideMark/>
          </w:tcPr>
          <w:p w14:paraId="6D3A56FD" w14:textId="77777777" w:rsidR="0052260E" w:rsidRPr="0099418C" w:rsidRDefault="0052260E" w:rsidP="002E5AAF">
            <w:pPr>
              <w:spacing w:before="60" w:after="60" w:line="240" w:lineRule="auto"/>
              <w:jc w:val="center"/>
              <w:rPr>
                <w:rFonts w:ascii="Gill Sans MT" w:eastAsia="Times New Roman" w:hAnsi="Gill Sans MT" w:cs="Times New Roman"/>
                <w:color w:val="000000"/>
                <w:sz w:val="16"/>
                <w:szCs w:val="16"/>
                <w:lang w:val="en-US" w:eastAsia="en-GB"/>
              </w:rPr>
            </w:pPr>
            <w:r w:rsidRPr="0099418C">
              <w:rPr>
                <w:rFonts w:ascii="Gill Sans MT" w:eastAsia="Times New Roman" w:hAnsi="Gill Sans MT" w:cs="Times New Roman"/>
                <w:color w:val="000000"/>
                <w:sz w:val="16"/>
                <w:szCs w:val="16"/>
                <w:lang w:val="en-US" w:eastAsia="en-GB"/>
              </w:rPr>
              <w:t>185</w:t>
            </w:r>
          </w:p>
        </w:tc>
        <w:tc>
          <w:tcPr>
            <w:tcW w:w="421" w:type="pct"/>
            <w:noWrap/>
            <w:vAlign w:val="bottom"/>
            <w:hideMark/>
          </w:tcPr>
          <w:p w14:paraId="72281407" w14:textId="77777777" w:rsidR="0052260E" w:rsidRPr="0099418C" w:rsidRDefault="0052260E" w:rsidP="002E5AAF">
            <w:pPr>
              <w:spacing w:before="60" w:after="60" w:line="240" w:lineRule="auto"/>
              <w:jc w:val="center"/>
              <w:rPr>
                <w:rFonts w:ascii="Gill Sans MT" w:eastAsia="Times New Roman" w:hAnsi="Gill Sans MT" w:cs="Times New Roman"/>
                <w:color w:val="000000"/>
                <w:sz w:val="16"/>
                <w:szCs w:val="16"/>
                <w:lang w:val="en-US" w:eastAsia="en-GB"/>
              </w:rPr>
            </w:pPr>
            <w:r w:rsidRPr="0099418C">
              <w:rPr>
                <w:rFonts w:ascii="Gill Sans MT" w:eastAsia="Times New Roman" w:hAnsi="Gill Sans MT" w:cs="Times New Roman"/>
                <w:color w:val="000000"/>
                <w:sz w:val="16"/>
                <w:szCs w:val="16"/>
                <w:lang w:val="en-US" w:eastAsia="en-GB"/>
              </w:rPr>
              <w:t>16</w:t>
            </w:r>
          </w:p>
        </w:tc>
        <w:tc>
          <w:tcPr>
            <w:tcW w:w="491" w:type="pct"/>
            <w:noWrap/>
            <w:vAlign w:val="bottom"/>
            <w:hideMark/>
          </w:tcPr>
          <w:p w14:paraId="069554F2" w14:textId="77777777" w:rsidR="0052260E" w:rsidRPr="0099418C" w:rsidRDefault="0052260E" w:rsidP="002E5AAF">
            <w:pPr>
              <w:spacing w:before="60" w:after="60" w:line="240" w:lineRule="auto"/>
              <w:jc w:val="center"/>
              <w:rPr>
                <w:rFonts w:ascii="Gill Sans MT" w:eastAsia="Times New Roman" w:hAnsi="Gill Sans MT" w:cs="Times New Roman"/>
                <w:color w:val="000000"/>
                <w:sz w:val="16"/>
                <w:szCs w:val="16"/>
                <w:lang w:val="en-US" w:eastAsia="en-GB"/>
              </w:rPr>
            </w:pPr>
            <w:r w:rsidRPr="0099418C">
              <w:rPr>
                <w:rFonts w:ascii="Gill Sans MT" w:eastAsia="Times New Roman" w:hAnsi="Gill Sans MT" w:cs="Times New Roman"/>
                <w:color w:val="000000"/>
                <w:sz w:val="16"/>
                <w:szCs w:val="16"/>
                <w:lang w:val="en-US" w:eastAsia="en-GB"/>
              </w:rPr>
              <w:t>120</w:t>
            </w:r>
          </w:p>
        </w:tc>
        <w:tc>
          <w:tcPr>
            <w:tcW w:w="348" w:type="pct"/>
            <w:noWrap/>
            <w:vAlign w:val="bottom"/>
            <w:hideMark/>
          </w:tcPr>
          <w:p w14:paraId="29E879E5" w14:textId="77777777" w:rsidR="0052260E" w:rsidRPr="0099418C" w:rsidRDefault="0052260E" w:rsidP="002E5AAF">
            <w:pPr>
              <w:spacing w:before="60" w:after="60" w:line="240" w:lineRule="auto"/>
              <w:jc w:val="center"/>
              <w:rPr>
                <w:rFonts w:ascii="Gill Sans MT" w:eastAsia="Times New Roman" w:hAnsi="Gill Sans MT" w:cs="Times New Roman"/>
                <w:color w:val="000000"/>
                <w:sz w:val="16"/>
                <w:szCs w:val="16"/>
                <w:lang w:val="en-US" w:eastAsia="en-GB"/>
              </w:rPr>
            </w:pPr>
            <w:r w:rsidRPr="0099418C">
              <w:rPr>
                <w:rFonts w:ascii="Gill Sans MT" w:eastAsia="Times New Roman" w:hAnsi="Gill Sans MT" w:cs="Times New Roman"/>
                <w:color w:val="000000"/>
                <w:sz w:val="16"/>
                <w:szCs w:val="16"/>
                <w:lang w:val="en-US" w:eastAsia="en-GB"/>
              </w:rPr>
              <w:t>13</w:t>
            </w:r>
          </w:p>
        </w:tc>
        <w:tc>
          <w:tcPr>
            <w:tcW w:w="494" w:type="pct"/>
            <w:noWrap/>
            <w:vAlign w:val="bottom"/>
            <w:hideMark/>
          </w:tcPr>
          <w:p w14:paraId="5698FF96" w14:textId="77777777" w:rsidR="0052260E" w:rsidRPr="0099418C" w:rsidRDefault="0052260E" w:rsidP="002E5AAF">
            <w:pPr>
              <w:spacing w:before="60" w:after="60" w:line="240" w:lineRule="auto"/>
              <w:jc w:val="center"/>
              <w:rPr>
                <w:rFonts w:ascii="Gill Sans MT" w:eastAsia="Times New Roman" w:hAnsi="Gill Sans MT" w:cs="Times New Roman"/>
                <w:color w:val="000000"/>
                <w:sz w:val="16"/>
                <w:szCs w:val="16"/>
                <w:lang w:val="en-US" w:eastAsia="en-GB"/>
              </w:rPr>
            </w:pPr>
            <w:r w:rsidRPr="0099418C">
              <w:rPr>
                <w:rFonts w:ascii="Gill Sans MT" w:eastAsia="Times New Roman" w:hAnsi="Gill Sans MT" w:cs="Times New Roman"/>
                <w:color w:val="000000"/>
                <w:sz w:val="16"/>
                <w:szCs w:val="16"/>
                <w:lang w:val="en-US" w:eastAsia="en-GB"/>
              </w:rPr>
              <w:t>131</w:t>
            </w:r>
          </w:p>
        </w:tc>
        <w:tc>
          <w:tcPr>
            <w:tcW w:w="285" w:type="pct"/>
            <w:noWrap/>
            <w:vAlign w:val="bottom"/>
            <w:hideMark/>
          </w:tcPr>
          <w:p w14:paraId="4691FC93" w14:textId="77777777" w:rsidR="0052260E" w:rsidRPr="0099418C" w:rsidRDefault="0052260E" w:rsidP="002E5AAF">
            <w:pPr>
              <w:spacing w:before="60" w:after="60" w:line="240" w:lineRule="auto"/>
              <w:jc w:val="center"/>
              <w:rPr>
                <w:rFonts w:ascii="Gill Sans MT" w:eastAsia="Times New Roman" w:hAnsi="Gill Sans MT" w:cs="Times New Roman"/>
                <w:color w:val="000000"/>
                <w:sz w:val="16"/>
                <w:szCs w:val="16"/>
                <w:lang w:val="en-US" w:eastAsia="en-GB"/>
              </w:rPr>
            </w:pPr>
            <w:r w:rsidRPr="0099418C">
              <w:rPr>
                <w:rFonts w:ascii="Gill Sans MT" w:eastAsia="Times New Roman" w:hAnsi="Gill Sans MT" w:cs="Times New Roman"/>
                <w:color w:val="000000"/>
                <w:sz w:val="16"/>
                <w:szCs w:val="16"/>
                <w:lang w:val="en-US" w:eastAsia="en-GB"/>
              </w:rPr>
              <w:t>48</w:t>
            </w:r>
          </w:p>
        </w:tc>
        <w:tc>
          <w:tcPr>
            <w:tcW w:w="425" w:type="pct"/>
            <w:gridSpan w:val="2"/>
            <w:noWrap/>
            <w:vAlign w:val="bottom"/>
            <w:hideMark/>
          </w:tcPr>
          <w:p w14:paraId="6993807F" w14:textId="77777777" w:rsidR="0052260E" w:rsidRPr="0099418C" w:rsidRDefault="0052260E" w:rsidP="002E5AAF">
            <w:pPr>
              <w:spacing w:before="60" w:after="60" w:line="240" w:lineRule="auto"/>
              <w:jc w:val="center"/>
              <w:rPr>
                <w:rFonts w:ascii="Gill Sans MT" w:eastAsia="Times New Roman" w:hAnsi="Gill Sans MT" w:cs="Times New Roman"/>
                <w:color w:val="000000"/>
                <w:sz w:val="16"/>
                <w:szCs w:val="16"/>
                <w:lang w:val="en-US" w:eastAsia="en-GB"/>
              </w:rPr>
            </w:pPr>
            <w:r w:rsidRPr="0099418C">
              <w:rPr>
                <w:rFonts w:ascii="Gill Sans MT" w:eastAsia="Times New Roman" w:hAnsi="Gill Sans MT" w:cs="Times New Roman"/>
                <w:color w:val="000000"/>
                <w:sz w:val="16"/>
                <w:szCs w:val="16"/>
                <w:lang w:val="en-US" w:eastAsia="en-GB"/>
              </w:rPr>
              <w:t>57</w:t>
            </w:r>
          </w:p>
        </w:tc>
      </w:tr>
      <w:tr w:rsidR="0052260E" w:rsidRPr="0099418C" w14:paraId="3054CB2F" w14:textId="77777777" w:rsidTr="002E5AAF">
        <w:trPr>
          <w:trHeight w:val="300"/>
        </w:trPr>
        <w:tc>
          <w:tcPr>
            <w:tcW w:w="839" w:type="pct"/>
            <w:noWrap/>
            <w:vAlign w:val="bottom"/>
            <w:hideMark/>
          </w:tcPr>
          <w:p w14:paraId="7E2E6673" w14:textId="77777777" w:rsidR="0052260E" w:rsidRPr="0099418C" w:rsidRDefault="0052260E" w:rsidP="002E5AAF">
            <w:pPr>
              <w:spacing w:before="60" w:after="60" w:line="240" w:lineRule="auto"/>
              <w:rPr>
                <w:rFonts w:ascii="Gill Sans MT" w:eastAsia="Times New Roman" w:hAnsi="Gill Sans MT" w:cs="Times New Roman"/>
                <w:color w:val="000000"/>
                <w:sz w:val="16"/>
                <w:szCs w:val="16"/>
                <w:lang w:val="en-US" w:eastAsia="en-GB"/>
              </w:rPr>
            </w:pPr>
            <w:r w:rsidRPr="0099418C">
              <w:rPr>
                <w:rFonts w:ascii="Gill Sans MT" w:eastAsia="Times New Roman" w:hAnsi="Gill Sans MT" w:cs="Times New Roman"/>
                <w:color w:val="000000"/>
                <w:sz w:val="16"/>
                <w:szCs w:val="16"/>
                <w:lang w:val="en-US" w:eastAsia="en-GB"/>
              </w:rPr>
              <w:t>Other ethnic group</w:t>
            </w:r>
          </w:p>
        </w:tc>
        <w:tc>
          <w:tcPr>
            <w:tcW w:w="787" w:type="pct"/>
            <w:noWrap/>
            <w:vAlign w:val="bottom"/>
            <w:hideMark/>
          </w:tcPr>
          <w:p w14:paraId="551D51EC" w14:textId="77777777" w:rsidR="0052260E" w:rsidRPr="0099418C" w:rsidRDefault="0052260E" w:rsidP="002E5AAF">
            <w:pPr>
              <w:spacing w:before="60" w:after="60" w:line="240" w:lineRule="auto"/>
              <w:jc w:val="center"/>
              <w:rPr>
                <w:rFonts w:ascii="Gill Sans MT" w:eastAsia="Times New Roman" w:hAnsi="Gill Sans MT" w:cs="Times New Roman"/>
                <w:color w:val="000000"/>
                <w:sz w:val="16"/>
                <w:szCs w:val="16"/>
                <w:lang w:val="en-US" w:eastAsia="en-GB"/>
              </w:rPr>
            </w:pPr>
            <w:r w:rsidRPr="0099418C">
              <w:rPr>
                <w:rFonts w:ascii="Gill Sans MT" w:eastAsia="Times New Roman" w:hAnsi="Gill Sans MT" w:cs="Times New Roman"/>
                <w:color w:val="000000"/>
                <w:sz w:val="16"/>
                <w:szCs w:val="16"/>
                <w:lang w:val="en-US" w:eastAsia="en-GB"/>
              </w:rPr>
              <w:t>15.5</w:t>
            </w:r>
          </w:p>
        </w:tc>
        <w:tc>
          <w:tcPr>
            <w:tcW w:w="420" w:type="pct"/>
            <w:noWrap/>
            <w:vAlign w:val="bottom"/>
            <w:hideMark/>
          </w:tcPr>
          <w:p w14:paraId="60DCA638" w14:textId="77777777" w:rsidR="0052260E" w:rsidRPr="0099418C" w:rsidRDefault="0052260E" w:rsidP="002E5AAF">
            <w:pPr>
              <w:spacing w:before="60" w:after="60" w:line="240" w:lineRule="auto"/>
              <w:jc w:val="center"/>
              <w:rPr>
                <w:rFonts w:ascii="Gill Sans MT" w:eastAsia="Times New Roman" w:hAnsi="Gill Sans MT" w:cs="Times New Roman"/>
                <w:color w:val="000000"/>
                <w:sz w:val="16"/>
                <w:szCs w:val="16"/>
                <w:lang w:val="en-US" w:eastAsia="en-GB"/>
              </w:rPr>
            </w:pPr>
            <w:r w:rsidRPr="0099418C">
              <w:rPr>
                <w:rFonts w:ascii="Gill Sans MT" w:eastAsia="Times New Roman" w:hAnsi="Gill Sans MT" w:cs="Times New Roman"/>
                <w:color w:val="000000"/>
                <w:sz w:val="16"/>
                <w:szCs w:val="16"/>
                <w:lang w:val="en-US" w:eastAsia="en-GB"/>
              </w:rPr>
              <w:t>14</w:t>
            </w:r>
          </w:p>
        </w:tc>
        <w:tc>
          <w:tcPr>
            <w:tcW w:w="492" w:type="pct"/>
            <w:noWrap/>
            <w:vAlign w:val="bottom"/>
            <w:hideMark/>
          </w:tcPr>
          <w:p w14:paraId="0BE1AA3C" w14:textId="77777777" w:rsidR="0052260E" w:rsidRPr="0099418C" w:rsidRDefault="0052260E" w:rsidP="002E5AAF">
            <w:pPr>
              <w:spacing w:before="60" w:after="60" w:line="240" w:lineRule="auto"/>
              <w:jc w:val="center"/>
              <w:rPr>
                <w:rFonts w:ascii="Gill Sans MT" w:eastAsia="Times New Roman" w:hAnsi="Gill Sans MT" w:cs="Times New Roman"/>
                <w:color w:val="000000"/>
                <w:sz w:val="16"/>
                <w:szCs w:val="16"/>
                <w:lang w:val="en-US" w:eastAsia="en-GB"/>
              </w:rPr>
            </w:pPr>
            <w:r w:rsidRPr="0099418C">
              <w:rPr>
                <w:rFonts w:ascii="Gill Sans MT" w:eastAsia="Times New Roman" w:hAnsi="Gill Sans MT" w:cs="Times New Roman"/>
                <w:color w:val="000000"/>
                <w:sz w:val="16"/>
                <w:szCs w:val="16"/>
                <w:lang w:val="en-US" w:eastAsia="en-GB"/>
              </w:rPr>
              <w:t>176</w:t>
            </w:r>
          </w:p>
        </w:tc>
        <w:tc>
          <w:tcPr>
            <w:tcW w:w="421" w:type="pct"/>
            <w:noWrap/>
            <w:vAlign w:val="bottom"/>
            <w:hideMark/>
          </w:tcPr>
          <w:p w14:paraId="6B4C64E2" w14:textId="77777777" w:rsidR="0052260E" w:rsidRPr="0099418C" w:rsidRDefault="0052260E" w:rsidP="002E5AAF">
            <w:pPr>
              <w:spacing w:before="60" w:after="60" w:line="240" w:lineRule="auto"/>
              <w:jc w:val="center"/>
              <w:rPr>
                <w:rFonts w:ascii="Gill Sans MT" w:eastAsia="Times New Roman" w:hAnsi="Gill Sans MT" w:cs="Times New Roman"/>
                <w:color w:val="000000"/>
                <w:sz w:val="16"/>
                <w:szCs w:val="16"/>
                <w:lang w:val="en-US" w:eastAsia="en-GB"/>
              </w:rPr>
            </w:pPr>
            <w:r w:rsidRPr="0099418C">
              <w:rPr>
                <w:rFonts w:ascii="Gill Sans MT" w:eastAsia="Times New Roman" w:hAnsi="Gill Sans MT" w:cs="Times New Roman"/>
                <w:color w:val="000000"/>
                <w:sz w:val="16"/>
                <w:szCs w:val="16"/>
                <w:lang w:val="en-US" w:eastAsia="en-GB"/>
              </w:rPr>
              <w:t>18</w:t>
            </w:r>
          </w:p>
        </w:tc>
        <w:tc>
          <w:tcPr>
            <w:tcW w:w="491" w:type="pct"/>
            <w:noWrap/>
            <w:vAlign w:val="bottom"/>
            <w:hideMark/>
          </w:tcPr>
          <w:p w14:paraId="6CC72EEE" w14:textId="77777777" w:rsidR="0052260E" w:rsidRPr="0099418C" w:rsidRDefault="0052260E" w:rsidP="002E5AAF">
            <w:pPr>
              <w:spacing w:before="60" w:after="60" w:line="240" w:lineRule="auto"/>
              <w:jc w:val="center"/>
              <w:rPr>
                <w:rFonts w:ascii="Gill Sans MT" w:eastAsia="Times New Roman" w:hAnsi="Gill Sans MT" w:cs="Times New Roman"/>
                <w:color w:val="000000"/>
                <w:sz w:val="16"/>
                <w:szCs w:val="16"/>
                <w:lang w:val="en-US" w:eastAsia="en-GB"/>
              </w:rPr>
            </w:pPr>
            <w:r w:rsidRPr="0099418C">
              <w:rPr>
                <w:rFonts w:ascii="Gill Sans MT" w:eastAsia="Times New Roman" w:hAnsi="Gill Sans MT" w:cs="Times New Roman"/>
                <w:color w:val="000000"/>
                <w:sz w:val="16"/>
                <w:szCs w:val="16"/>
                <w:lang w:val="en-US" w:eastAsia="en-GB"/>
              </w:rPr>
              <w:t>74</w:t>
            </w:r>
          </w:p>
        </w:tc>
        <w:tc>
          <w:tcPr>
            <w:tcW w:w="348" w:type="pct"/>
            <w:noWrap/>
            <w:vAlign w:val="bottom"/>
            <w:hideMark/>
          </w:tcPr>
          <w:p w14:paraId="306051FB" w14:textId="77777777" w:rsidR="0052260E" w:rsidRPr="0099418C" w:rsidRDefault="0052260E" w:rsidP="002E5AAF">
            <w:pPr>
              <w:spacing w:before="60" w:after="60" w:line="240" w:lineRule="auto"/>
              <w:jc w:val="center"/>
              <w:rPr>
                <w:rFonts w:ascii="Gill Sans MT" w:eastAsia="Times New Roman" w:hAnsi="Gill Sans MT" w:cs="Times New Roman"/>
                <w:color w:val="000000"/>
                <w:sz w:val="16"/>
                <w:szCs w:val="16"/>
                <w:lang w:val="en-US" w:eastAsia="en-GB"/>
              </w:rPr>
            </w:pPr>
            <w:r w:rsidRPr="0099418C">
              <w:rPr>
                <w:rFonts w:ascii="Gill Sans MT" w:eastAsia="Times New Roman" w:hAnsi="Gill Sans MT" w:cs="Times New Roman"/>
                <w:color w:val="000000"/>
                <w:sz w:val="16"/>
                <w:szCs w:val="16"/>
                <w:lang w:val="en-US" w:eastAsia="en-GB"/>
              </w:rPr>
              <w:t>10</w:t>
            </w:r>
          </w:p>
        </w:tc>
        <w:tc>
          <w:tcPr>
            <w:tcW w:w="494" w:type="pct"/>
            <w:noWrap/>
            <w:vAlign w:val="bottom"/>
            <w:hideMark/>
          </w:tcPr>
          <w:p w14:paraId="7A35C4D9" w14:textId="77777777" w:rsidR="0052260E" w:rsidRPr="0099418C" w:rsidRDefault="0052260E" w:rsidP="002E5AAF">
            <w:pPr>
              <w:spacing w:before="60" w:after="60" w:line="240" w:lineRule="auto"/>
              <w:jc w:val="center"/>
              <w:rPr>
                <w:rFonts w:ascii="Gill Sans MT" w:eastAsia="Times New Roman" w:hAnsi="Gill Sans MT" w:cs="Times New Roman"/>
                <w:color w:val="000000"/>
                <w:sz w:val="16"/>
                <w:szCs w:val="16"/>
                <w:lang w:val="en-US" w:eastAsia="en-GB"/>
              </w:rPr>
            </w:pPr>
            <w:r w:rsidRPr="0099418C">
              <w:rPr>
                <w:rFonts w:ascii="Gill Sans MT" w:eastAsia="Times New Roman" w:hAnsi="Gill Sans MT" w:cs="Times New Roman"/>
                <w:color w:val="000000"/>
                <w:sz w:val="16"/>
                <w:szCs w:val="16"/>
                <w:lang w:val="en-US" w:eastAsia="en-GB"/>
              </w:rPr>
              <w:t>79</w:t>
            </w:r>
          </w:p>
        </w:tc>
        <w:tc>
          <w:tcPr>
            <w:tcW w:w="285" w:type="pct"/>
            <w:noWrap/>
            <w:vAlign w:val="bottom"/>
            <w:hideMark/>
          </w:tcPr>
          <w:p w14:paraId="7BCDC1A6" w14:textId="77777777" w:rsidR="0052260E" w:rsidRPr="0099418C" w:rsidRDefault="0052260E" w:rsidP="002E5AAF">
            <w:pPr>
              <w:spacing w:before="60" w:after="60" w:line="240" w:lineRule="auto"/>
              <w:jc w:val="center"/>
              <w:rPr>
                <w:rFonts w:ascii="Gill Sans MT" w:eastAsia="Times New Roman" w:hAnsi="Gill Sans MT" w:cs="Times New Roman"/>
                <w:color w:val="000000"/>
                <w:sz w:val="16"/>
                <w:szCs w:val="16"/>
                <w:lang w:val="en-US" w:eastAsia="en-GB"/>
              </w:rPr>
            </w:pPr>
            <w:r w:rsidRPr="0099418C">
              <w:rPr>
                <w:rFonts w:ascii="Gill Sans MT" w:eastAsia="Times New Roman" w:hAnsi="Gill Sans MT" w:cs="Times New Roman"/>
                <w:color w:val="000000"/>
                <w:sz w:val="16"/>
                <w:szCs w:val="16"/>
                <w:lang w:val="en-US" w:eastAsia="en-GB"/>
              </w:rPr>
              <w:t>14</w:t>
            </w:r>
          </w:p>
        </w:tc>
        <w:tc>
          <w:tcPr>
            <w:tcW w:w="425" w:type="pct"/>
            <w:gridSpan w:val="2"/>
            <w:noWrap/>
            <w:vAlign w:val="bottom"/>
            <w:hideMark/>
          </w:tcPr>
          <w:p w14:paraId="1F8AF139" w14:textId="77777777" w:rsidR="0052260E" w:rsidRPr="0099418C" w:rsidRDefault="0052260E" w:rsidP="002E5AAF">
            <w:pPr>
              <w:spacing w:before="60" w:after="60" w:line="240" w:lineRule="auto"/>
              <w:jc w:val="center"/>
              <w:rPr>
                <w:rFonts w:ascii="Gill Sans MT" w:eastAsia="Times New Roman" w:hAnsi="Gill Sans MT" w:cs="Times New Roman"/>
                <w:color w:val="000000"/>
                <w:sz w:val="16"/>
                <w:szCs w:val="16"/>
                <w:lang w:val="en-US" w:eastAsia="en-GB"/>
              </w:rPr>
            </w:pPr>
            <w:r w:rsidRPr="0099418C">
              <w:rPr>
                <w:rFonts w:ascii="Gill Sans MT" w:eastAsia="Times New Roman" w:hAnsi="Gill Sans MT" w:cs="Times New Roman"/>
                <w:color w:val="000000"/>
                <w:sz w:val="16"/>
                <w:szCs w:val="16"/>
                <w:lang w:val="en-US" w:eastAsia="en-GB"/>
              </w:rPr>
              <w:t>42</w:t>
            </w:r>
          </w:p>
        </w:tc>
      </w:tr>
    </w:tbl>
    <w:p w14:paraId="40039BBF" w14:textId="77777777" w:rsidR="0052260E" w:rsidRPr="0099418C" w:rsidRDefault="0052260E" w:rsidP="0052260E">
      <w:pPr>
        <w:jc w:val="left"/>
        <w:rPr>
          <w:rFonts w:ascii="Gill Sans MT" w:hAnsi="Gill Sans MT" w:cs="Times New Roman"/>
          <w:sz w:val="16"/>
          <w:szCs w:val="16"/>
        </w:rPr>
      </w:pPr>
      <w:r w:rsidRPr="0099418C">
        <w:rPr>
          <w:rFonts w:ascii="Gill Sans MT" w:hAnsi="Gill Sans MT" w:cs="Times New Roman"/>
          <w:sz w:val="16"/>
          <w:szCs w:val="16"/>
        </w:rPr>
        <w:t>*</w:t>
      </w:r>
      <w:r w:rsidRPr="0099418C">
        <w:rPr>
          <w:rFonts w:ascii="Gill Sans MT" w:hAnsi="Gill Sans MT"/>
          <w:sz w:val="16"/>
          <w:szCs w:val="16"/>
        </w:rPr>
        <w:t xml:space="preserve"> Source for the population estimate: </w:t>
      </w:r>
      <w:r w:rsidRPr="0099418C">
        <w:rPr>
          <w:rFonts w:ascii="Gill Sans MT" w:hAnsi="Gill Sans MT" w:cs="Times New Roman"/>
          <w:sz w:val="16"/>
          <w:szCs w:val="16"/>
        </w:rPr>
        <w:t>https://www.ons.gov.uk/peoplepopulationandcommunity/populationandmigration/populationestimates/adhocs/008781populationdenominatorsbybroadethnicgroupandforwhitebritishlocalauthoritiesinenglandandwales2011to2017</w:t>
      </w:r>
    </w:p>
    <w:p w14:paraId="657AC7C6" w14:textId="77777777" w:rsidR="00E57BB0" w:rsidRDefault="00194F6F" w:rsidP="00E26CDB">
      <w:r>
        <w:t xml:space="preserve">The CSEW indicates that those of Mixed heritage are the most likely to be the victim of crime – 19.5% of people in this cohort were the victim of crime in the last year. Those of White heritage were the least likely to the victim of crime – 12.9%. </w:t>
      </w:r>
    </w:p>
    <w:p w14:paraId="324EEB85" w14:textId="77777777" w:rsidR="00194F6F" w:rsidRDefault="00194F6F" w:rsidP="00E26CDB">
      <w:r>
        <w:t xml:space="preserve">As per the analysis at section 5.1.2 the data for ethnicity was explored to understand the difference between numbers of victims and the proportion reporting to the police. See Table 8. </w:t>
      </w:r>
    </w:p>
    <w:p w14:paraId="505D73A5" w14:textId="77777777" w:rsidR="004F1547" w:rsidRDefault="004F1547" w:rsidP="00E26CDB"/>
    <w:p w14:paraId="2C2A6FE9" w14:textId="77777777" w:rsidR="004F1547" w:rsidRDefault="004F1547" w:rsidP="00E26CDB"/>
    <w:p w14:paraId="731417DB" w14:textId="77777777" w:rsidR="004F1547" w:rsidRDefault="004F1547" w:rsidP="00E26CDB"/>
    <w:p w14:paraId="64E42112" w14:textId="77777777" w:rsidR="004F1547" w:rsidRDefault="004F1547" w:rsidP="00E26CDB"/>
    <w:p w14:paraId="18AE1912" w14:textId="77777777" w:rsidR="00E26CDB" w:rsidRDefault="00194F6F" w:rsidP="00194F6F">
      <w:pPr>
        <w:pStyle w:val="Caption"/>
      </w:pPr>
      <w:r>
        <w:lastRenderedPageBreak/>
        <w:t xml:space="preserve">Table </w:t>
      </w:r>
      <w:r>
        <w:fldChar w:fldCharType="begin"/>
      </w:r>
      <w:r>
        <w:instrText xml:space="preserve"> SEQ Table \* ARABIC </w:instrText>
      </w:r>
      <w:r>
        <w:fldChar w:fldCharType="separate"/>
      </w:r>
      <w:r w:rsidR="001436DF">
        <w:rPr>
          <w:noProof/>
        </w:rPr>
        <w:t>8</w:t>
      </w:r>
      <w:r>
        <w:fldChar w:fldCharType="end"/>
      </w:r>
      <w:r>
        <w:t xml:space="preserve"> </w:t>
      </w:r>
      <w:r w:rsidR="00E26CDB" w:rsidRPr="0099418C">
        <w:t>Estimated likely demand, the proportion of victims estimated from the CSEW 2019-2020 compared to the recorded victims to Cleveland Police (numbers) b</w:t>
      </w:r>
      <w:r>
        <w:t>y ethnicity/</w:t>
      </w:r>
      <w:r w:rsidR="00E26CDB">
        <w:t>local authority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3"/>
        <w:gridCol w:w="1269"/>
        <w:gridCol w:w="741"/>
        <w:gridCol w:w="926"/>
        <w:gridCol w:w="697"/>
        <w:gridCol w:w="838"/>
        <w:gridCol w:w="924"/>
        <w:gridCol w:w="995"/>
        <w:gridCol w:w="707"/>
        <w:gridCol w:w="1150"/>
      </w:tblGrid>
      <w:tr w:rsidR="00E26CDB" w:rsidRPr="00AC460B" w14:paraId="356E72A0" w14:textId="77777777" w:rsidTr="00E45C5E">
        <w:trPr>
          <w:trHeight w:val="600"/>
        </w:trPr>
        <w:tc>
          <w:tcPr>
            <w:tcW w:w="905" w:type="pct"/>
            <w:shd w:val="clear" w:color="auto" w:fill="3C64A0" w:themeFill="accent2"/>
            <w:noWrap/>
            <w:vAlign w:val="center"/>
            <w:hideMark/>
          </w:tcPr>
          <w:p w14:paraId="6A049384" w14:textId="77777777" w:rsidR="00E26CDB" w:rsidRPr="00AC460B" w:rsidRDefault="00E26CDB" w:rsidP="00E45C5E">
            <w:pPr>
              <w:spacing w:before="60" w:after="60" w:line="240" w:lineRule="auto"/>
              <w:rPr>
                <w:rFonts w:ascii="Gill Sans MT" w:eastAsia="Times New Roman" w:hAnsi="Gill Sans MT" w:cs="Times New Roman"/>
                <w:b/>
                <w:bCs/>
                <w:color w:val="FFFFFF" w:themeColor="background1"/>
                <w:sz w:val="16"/>
                <w:szCs w:val="16"/>
                <w:lang w:val="en-US" w:eastAsia="en-GB"/>
              </w:rPr>
            </w:pPr>
            <w:r w:rsidRPr="00AC460B">
              <w:rPr>
                <w:rFonts w:ascii="Gill Sans MT" w:eastAsia="Times New Roman" w:hAnsi="Gill Sans MT" w:cs="Times New Roman"/>
                <w:b/>
                <w:color w:val="FFFFFF" w:themeColor="background1"/>
                <w:sz w:val="16"/>
                <w:szCs w:val="16"/>
                <w:lang w:val="en-US" w:eastAsia="en-GB"/>
              </w:rPr>
              <w:t>Personal characteristic</w:t>
            </w:r>
          </w:p>
        </w:tc>
        <w:tc>
          <w:tcPr>
            <w:tcW w:w="630" w:type="pct"/>
            <w:shd w:val="clear" w:color="auto" w:fill="3C64A0" w:themeFill="accent2"/>
            <w:noWrap/>
            <w:vAlign w:val="bottom"/>
            <w:hideMark/>
          </w:tcPr>
          <w:p w14:paraId="4C9C0FD6" w14:textId="77777777" w:rsidR="00E26CDB" w:rsidRPr="00AC460B" w:rsidRDefault="00E26CDB" w:rsidP="00E45C5E">
            <w:pPr>
              <w:spacing w:before="60" w:after="60" w:line="240" w:lineRule="auto"/>
              <w:jc w:val="center"/>
              <w:rPr>
                <w:rFonts w:ascii="Gill Sans MT" w:eastAsia="Times New Roman" w:hAnsi="Gill Sans MT" w:cs="Times New Roman"/>
                <w:b/>
                <w:color w:val="FFFFFF" w:themeColor="background1"/>
                <w:sz w:val="16"/>
                <w:szCs w:val="16"/>
                <w:lang w:val="en-US" w:eastAsia="en-GB"/>
              </w:rPr>
            </w:pPr>
            <w:r w:rsidRPr="00AC460B">
              <w:rPr>
                <w:rFonts w:ascii="Gill Sans MT" w:eastAsia="Times New Roman" w:hAnsi="Gill Sans MT" w:cs="Times New Roman"/>
                <w:b/>
                <w:color w:val="FFFFFF" w:themeColor="background1"/>
                <w:sz w:val="16"/>
                <w:szCs w:val="16"/>
                <w:lang w:val="en-US" w:eastAsia="en-GB"/>
              </w:rPr>
              <w:t>All CSEW crime (excluding fraud and computer misuse)</w:t>
            </w:r>
          </w:p>
        </w:tc>
        <w:tc>
          <w:tcPr>
            <w:tcW w:w="1590" w:type="pct"/>
            <w:gridSpan w:val="4"/>
            <w:shd w:val="clear" w:color="auto" w:fill="3C64A0" w:themeFill="accent2"/>
            <w:noWrap/>
            <w:vAlign w:val="center"/>
            <w:hideMark/>
          </w:tcPr>
          <w:p w14:paraId="1A185944" w14:textId="77777777" w:rsidR="00E26CDB" w:rsidRPr="00AC460B" w:rsidRDefault="00E26CDB" w:rsidP="00E45C5E">
            <w:pPr>
              <w:spacing w:before="60" w:after="60" w:line="240" w:lineRule="auto"/>
              <w:jc w:val="center"/>
              <w:rPr>
                <w:rFonts w:ascii="Gill Sans MT" w:eastAsia="Times New Roman" w:hAnsi="Gill Sans MT" w:cs="Times New Roman"/>
                <w:b/>
                <w:color w:val="FFFFFF" w:themeColor="background1"/>
                <w:sz w:val="16"/>
                <w:szCs w:val="16"/>
                <w:lang w:val="en-US" w:eastAsia="en-GB"/>
              </w:rPr>
            </w:pPr>
            <w:r w:rsidRPr="00AC460B">
              <w:rPr>
                <w:rFonts w:ascii="Gill Sans MT" w:eastAsia="Times New Roman" w:hAnsi="Gill Sans MT" w:cs="Times New Roman"/>
                <w:b/>
                <w:color w:val="FFFFFF" w:themeColor="background1"/>
                <w:sz w:val="16"/>
                <w:szCs w:val="16"/>
                <w:lang w:val="en-US" w:eastAsia="en-GB"/>
              </w:rPr>
              <w:t>Numerical Difference between estimated demand and recorded Police Data 2019-2020</w:t>
            </w:r>
          </w:p>
        </w:tc>
        <w:tc>
          <w:tcPr>
            <w:tcW w:w="1875" w:type="pct"/>
            <w:gridSpan w:val="4"/>
            <w:shd w:val="clear" w:color="auto" w:fill="3C64A0" w:themeFill="accent2"/>
            <w:noWrap/>
            <w:vAlign w:val="bottom"/>
            <w:hideMark/>
          </w:tcPr>
          <w:p w14:paraId="332534FC" w14:textId="77777777" w:rsidR="00E26CDB" w:rsidRPr="00AC460B" w:rsidRDefault="00E26CDB" w:rsidP="00E45C5E">
            <w:pPr>
              <w:spacing w:before="60" w:after="60" w:line="240" w:lineRule="auto"/>
              <w:jc w:val="center"/>
              <w:rPr>
                <w:rFonts w:ascii="Gill Sans MT" w:eastAsia="Times New Roman" w:hAnsi="Gill Sans MT" w:cs="Times New Roman"/>
                <w:b/>
                <w:color w:val="FFFFFF" w:themeColor="background1"/>
                <w:sz w:val="16"/>
                <w:szCs w:val="16"/>
                <w:lang w:val="en-US" w:eastAsia="en-GB"/>
              </w:rPr>
            </w:pPr>
            <w:r w:rsidRPr="00AC460B">
              <w:rPr>
                <w:rFonts w:ascii="Gill Sans MT" w:eastAsia="Times New Roman" w:hAnsi="Gill Sans MT" w:cs="Times New Roman"/>
                <w:b/>
                <w:color w:val="FFFFFF" w:themeColor="background1"/>
                <w:sz w:val="16"/>
                <w:szCs w:val="16"/>
                <w:lang w:val="en-US" w:eastAsia="en-GB"/>
              </w:rPr>
              <w:t>Percentage of estimated need met by police 2019-2020</w:t>
            </w:r>
          </w:p>
        </w:tc>
      </w:tr>
      <w:tr w:rsidR="00E26CDB" w:rsidRPr="00AC460B" w14:paraId="5BA9C76A" w14:textId="77777777" w:rsidTr="00E45C5E">
        <w:trPr>
          <w:trHeight w:val="600"/>
        </w:trPr>
        <w:tc>
          <w:tcPr>
            <w:tcW w:w="905" w:type="pct"/>
            <w:noWrap/>
            <w:vAlign w:val="bottom"/>
            <w:hideMark/>
          </w:tcPr>
          <w:p w14:paraId="69303E1D" w14:textId="77777777" w:rsidR="00E26CDB" w:rsidRPr="00AC460B" w:rsidRDefault="00E26CDB" w:rsidP="00E45C5E">
            <w:pPr>
              <w:spacing w:before="60" w:after="60" w:line="240" w:lineRule="auto"/>
              <w:rPr>
                <w:rFonts w:ascii="Gill Sans MT" w:eastAsia="Times New Roman" w:hAnsi="Gill Sans MT" w:cs="Times New Roman"/>
                <w:b/>
                <w:bCs/>
                <w:color w:val="000000"/>
                <w:sz w:val="16"/>
                <w:szCs w:val="16"/>
                <w:lang w:val="en-US" w:eastAsia="en-GB"/>
              </w:rPr>
            </w:pPr>
            <w:r w:rsidRPr="00AC460B">
              <w:rPr>
                <w:rFonts w:ascii="Gill Sans MT" w:eastAsia="Times New Roman" w:hAnsi="Gill Sans MT" w:cs="Times New Roman"/>
                <w:b/>
                <w:bCs/>
                <w:color w:val="000000"/>
                <w:sz w:val="16"/>
                <w:szCs w:val="16"/>
                <w:lang w:val="en-US" w:eastAsia="en-GB"/>
              </w:rPr>
              <w:t>Ethnic group*</w:t>
            </w:r>
          </w:p>
        </w:tc>
        <w:tc>
          <w:tcPr>
            <w:tcW w:w="630" w:type="pct"/>
            <w:noWrap/>
            <w:vAlign w:val="bottom"/>
            <w:hideMark/>
          </w:tcPr>
          <w:p w14:paraId="7ACBBE24" w14:textId="77777777" w:rsidR="00E26CDB" w:rsidRPr="00AC460B"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AC460B">
              <w:rPr>
                <w:rFonts w:ascii="Gill Sans MT" w:eastAsia="Times New Roman" w:hAnsi="Gill Sans MT" w:cs="Times New Roman"/>
                <w:color w:val="000000"/>
                <w:sz w:val="16"/>
                <w:szCs w:val="16"/>
                <w:lang w:val="en-US" w:eastAsia="en-GB"/>
              </w:rPr>
              <w:t>Percentage, victims once or more</w:t>
            </w:r>
          </w:p>
        </w:tc>
        <w:tc>
          <w:tcPr>
            <w:tcW w:w="368" w:type="pct"/>
            <w:noWrap/>
            <w:vAlign w:val="bottom"/>
            <w:hideMark/>
          </w:tcPr>
          <w:p w14:paraId="754A6296" w14:textId="77777777" w:rsidR="00E26CDB" w:rsidRPr="00AC460B"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Pr>
                <w:rFonts w:ascii="Gill Sans MT" w:eastAsia="Times New Roman" w:hAnsi="Gill Sans MT" w:cs="Times New Roman"/>
                <w:color w:val="000000"/>
                <w:sz w:val="16"/>
                <w:szCs w:val="16"/>
                <w:lang w:val="en-US" w:eastAsia="en-GB"/>
              </w:rPr>
              <w:t>H’pool</w:t>
            </w:r>
          </w:p>
        </w:tc>
        <w:tc>
          <w:tcPr>
            <w:tcW w:w="460" w:type="pct"/>
            <w:noWrap/>
            <w:vAlign w:val="bottom"/>
            <w:hideMark/>
          </w:tcPr>
          <w:p w14:paraId="41B509E8" w14:textId="009BAEFE" w:rsidR="00E26CDB" w:rsidRPr="00AC460B" w:rsidRDefault="000E017D" w:rsidP="00E45C5E">
            <w:pPr>
              <w:spacing w:before="60" w:after="60" w:line="240" w:lineRule="auto"/>
              <w:jc w:val="center"/>
              <w:rPr>
                <w:rFonts w:ascii="Gill Sans MT" w:eastAsia="Times New Roman" w:hAnsi="Gill Sans MT" w:cs="Times New Roman"/>
                <w:color w:val="000000"/>
                <w:sz w:val="16"/>
                <w:szCs w:val="16"/>
                <w:lang w:val="en-US" w:eastAsia="en-GB"/>
              </w:rPr>
            </w:pPr>
            <w:r>
              <w:rPr>
                <w:rFonts w:ascii="Gill Sans MT" w:eastAsia="Times New Roman" w:hAnsi="Gill Sans MT" w:cs="Times New Roman"/>
                <w:color w:val="000000"/>
                <w:sz w:val="16"/>
                <w:szCs w:val="16"/>
                <w:lang w:val="en-US" w:eastAsia="en-GB"/>
              </w:rPr>
              <w:t>M’b</w:t>
            </w:r>
            <w:r w:rsidR="00E26CDB">
              <w:rPr>
                <w:rFonts w:ascii="Gill Sans MT" w:eastAsia="Times New Roman" w:hAnsi="Gill Sans MT" w:cs="Times New Roman"/>
                <w:color w:val="000000"/>
                <w:sz w:val="16"/>
                <w:szCs w:val="16"/>
                <w:lang w:val="en-US" w:eastAsia="en-GB"/>
              </w:rPr>
              <w:t>rough</w:t>
            </w:r>
          </w:p>
        </w:tc>
        <w:tc>
          <w:tcPr>
            <w:tcW w:w="346" w:type="pct"/>
            <w:vAlign w:val="bottom"/>
            <w:hideMark/>
          </w:tcPr>
          <w:p w14:paraId="5949D508" w14:textId="77777777" w:rsidR="00E26CDB" w:rsidRPr="00AC460B"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Pr>
                <w:rFonts w:ascii="Gill Sans MT" w:eastAsia="Times New Roman" w:hAnsi="Gill Sans MT" w:cs="Times New Roman"/>
                <w:color w:val="000000"/>
                <w:sz w:val="16"/>
                <w:szCs w:val="16"/>
                <w:lang w:val="en-US" w:eastAsia="en-GB"/>
              </w:rPr>
              <w:t>R&amp;C</w:t>
            </w:r>
          </w:p>
        </w:tc>
        <w:tc>
          <w:tcPr>
            <w:tcW w:w="416" w:type="pct"/>
            <w:noWrap/>
            <w:vAlign w:val="bottom"/>
            <w:hideMark/>
          </w:tcPr>
          <w:p w14:paraId="007E8640" w14:textId="77777777" w:rsidR="00E26CDB" w:rsidRPr="00AC460B"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AC460B">
              <w:rPr>
                <w:rFonts w:ascii="Gill Sans MT" w:eastAsia="Times New Roman" w:hAnsi="Gill Sans MT" w:cs="Times New Roman"/>
                <w:color w:val="000000"/>
                <w:sz w:val="16"/>
                <w:szCs w:val="16"/>
                <w:lang w:val="en-US" w:eastAsia="en-GB"/>
              </w:rPr>
              <w:t>Stockton</w:t>
            </w:r>
          </w:p>
        </w:tc>
        <w:tc>
          <w:tcPr>
            <w:tcW w:w="459" w:type="pct"/>
            <w:noWrap/>
            <w:vAlign w:val="bottom"/>
            <w:hideMark/>
          </w:tcPr>
          <w:p w14:paraId="10F0FFC6" w14:textId="77777777" w:rsidR="00E26CDB" w:rsidRPr="00AC460B"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Pr>
                <w:rFonts w:ascii="Gill Sans MT" w:eastAsia="Times New Roman" w:hAnsi="Gill Sans MT" w:cs="Times New Roman"/>
                <w:color w:val="000000"/>
                <w:sz w:val="16"/>
                <w:szCs w:val="16"/>
                <w:lang w:val="en-US" w:eastAsia="en-GB"/>
              </w:rPr>
              <w:t>H’pool</w:t>
            </w:r>
          </w:p>
        </w:tc>
        <w:tc>
          <w:tcPr>
            <w:tcW w:w="494" w:type="pct"/>
            <w:noWrap/>
            <w:vAlign w:val="bottom"/>
            <w:hideMark/>
          </w:tcPr>
          <w:p w14:paraId="0890FD17" w14:textId="73B9265D" w:rsidR="00E26CDB" w:rsidRPr="00AC460B" w:rsidRDefault="00E26CDB" w:rsidP="005F292C">
            <w:pPr>
              <w:spacing w:before="60" w:after="60" w:line="240" w:lineRule="auto"/>
              <w:jc w:val="center"/>
              <w:rPr>
                <w:rFonts w:ascii="Gill Sans MT" w:eastAsia="Times New Roman" w:hAnsi="Gill Sans MT" w:cs="Times New Roman"/>
                <w:color w:val="000000"/>
                <w:sz w:val="16"/>
                <w:szCs w:val="16"/>
                <w:lang w:val="en-US" w:eastAsia="en-GB"/>
              </w:rPr>
            </w:pPr>
            <w:r>
              <w:rPr>
                <w:rFonts w:ascii="Gill Sans MT" w:eastAsia="Times New Roman" w:hAnsi="Gill Sans MT" w:cs="Times New Roman"/>
                <w:color w:val="000000"/>
                <w:sz w:val="16"/>
                <w:szCs w:val="16"/>
                <w:lang w:val="en-US" w:eastAsia="en-GB"/>
              </w:rPr>
              <w:t>M’brough</w:t>
            </w:r>
          </w:p>
        </w:tc>
        <w:tc>
          <w:tcPr>
            <w:tcW w:w="351" w:type="pct"/>
            <w:vAlign w:val="bottom"/>
            <w:hideMark/>
          </w:tcPr>
          <w:p w14:paraId="3D4A1623" w14:textId="77777777" w:rsidR="00E26CDB" w:rsidRPr="00AC460B"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Pr>
                <w:rFonts w:ascii="Gill Sans MT" w:eastAsia="Times New Roman" w:hAnsi="Gill Sans MT" w:cs="Times New Roman"/>
                <w:color w:val="000000"/>
                <w:sz w:val="16"/>
                <w:szCs w:val="16"/>
                <w:lang w:val="en-US" w:eastAsia="en-GB"/>
              </w:rPr>
              <w:t>R&amp;C</w:t>
            </w:r>
          </w:p>
        </w:tc>
        <w:tc>
          <w:tcPr>
            <w:tcW w:w="571" w:type="pct"/>
            <w:noWrap/>
            <w:vAlign w:val="bottom"/>
            <w:hideMark/>
          </w:tcPr>
          <w:p w14:paraId="5E401671" w14:textId="77777777" w:rsidR="00E26CDB" w:rsidRPr="00AC460B"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AC460B">
              <w:rPr>
                <w:rFonts w:ascii="Gill Sans MT" w:eastAsia="Times New Roman" w:hAnsi="Gill Sans MT" w:cs="Times New Roman"/>
                <w:color w:val="000000"/>
                <w:sz w:val="16"/>
                <w:szCs w:val="16"/>
                <w:lang w:val="en-US" w:eastAsia="en-GB"/>
              </w:rPr>
              <w:t>Stockton</w:t>
            </w:r>
          </w:p>
        </w:tc>
      </w:tr>
      <w:tr w:rsidR="00E26CDB" w:rsidRPr="00AC460B" w14:paraId="6F7A2130" w14:textId="77777777" w:rsidTr="00E45C5E">
        <w:trPr>
          <w:trHeight w:val="300"/>
        </w:trPr>
        <w:tc>
          <w:tcPr>
            <w:tcW w:w="905" w:type="pct"/>
            <w:noWrap/>
            <w:vAlign w:val="bottom"/>
            <w:hideMark/>
          </w:tcPr>
          <w:p w14:paraId="1B540999" w14:textId="77777777" w:rsidR="00E26CDB" w:rsidRPr="00AC460B" w:rsidRDefault="00E26CDB" w:rsidP="00E45C5E">
            <w:pPr>
              <w:spacing w:before="60" w:after="60" w:line="240" w:lineRule="auto"/>
              <w:rPr>
                <w:rFonts w:ascii="Gill Sans MT" w:eastAsia="Times New Roman" w:hAnsi="Gill Sans MT" w:cs="Times New Roman"/>
                <w:color w:val="000000"/>
                <w:sz w:val="16"/>
                <w:szCs w:val="16"/>
                <w:lang w:val="en-US" w:eastAsia="en-GB"/>
              </w:rPr>
            </w:pPr>
            <w:r w:rsidRPr="00AC460B">
              <w:rPr>
                <w:rFonts w:ascii="Gill Sans MT" w:eastAsia="Times New Roman" w:hAnsi="Gill Sans MT" w:cs="Times New Roman"/>
                <w:color w:val="000000"/>
                <w:sz w:val="16"/>
                <w:szCs w:val="16"/>
                <w:lang w:val="en-US" w:eastAsia="en-GB"/>
              </w:rPr>
              <w:t xml:space="preserve">White </w:t>
            </w:r>
          </w:p>
        </w:tc>
        <w:tc>
          <w:tcPr>
            <w:tcW w:w="630" w:type="pct"/>
            <w:noWrap/>
            <w:vAlign w:val="bottom"/>
            <w:hideMark/>
          </w:tcPr>
          <w:p w14:paraId="0200EF21" w14:textId="77777777" w:rsidR="00E26CDB" w:rsidRPr="00AC460B"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AC460B">
              <w:rPr>
                <w:rFonts w:ascii="Gill Sans MT" w:eastAsia="Times New Roman" w:hAnsi="Gill Sans MT" w:cs="Times New Roman"/>
                <w:color w:val="000000"/>
                <w:sz w:val="16"/>
                <w:szCs w:val="16"/>
                <w:lang w:val="en-US" w:eastAsia="en-GB"/>
              </w:rPr>
              <w:t>12.9</w:t>
            </w:r>
          </w:p>
        </w:tc>
        <w:tc>
          <w:tcPr>
            <w:tcW w:w="368" w:type="pct"/>
            <w:noWrap/>
            <w:vAlign w:val="bottom"/>
            <w:hideMark/>
          </w:tcPr>
          <w:p w14:paraId="78E26F78" w14:textId="77777777" w:rsidR="00E26CDB" w:rsidRPr="00AC460B"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AC460B">
              <w:rPr>
                <w:rFonts w:ascii="Gill Sans MT" w:hAnsi="Gill Sans MT" w:cs="Times New Roman"/>
                <w:color w:val="000000"/>
                <w:sz w:val="16"/>
                <w:szCs w:val="16"/>
                <w:lang w:val="en-US"/>
              </w:rPr>
              <w:t>5730</w:t>
            </w:r>
          </w:p>
        </w:tc>
        <w:tc>
          <w:tcPr>
            <w:tcW w:w="460" w:type="pct"/>
            <w:noWrap/>
            <w:vAlign w:val="bottom"/>
            <w:hideMark/>
          </w:tcPr>
          <w:p w14:paraId="21DB4E6D" w14:textId="77777777" w:rsidR="00E26CDB" w:rsidRPr="00AC460B"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AC460B">
              <w:rPr>
                <w:rFonts w:ascii="Gill Sans MT" w:hAnsi="Gill Sans MT" w:cs="Times New Roman"/>
                <w:color w:val="000000"/>
                <w:sz w:val="16"/>
                <w:szCs w:val="16"/>
                <w:lang w:val="en-US"/>
              </w:rPr>
              <w:t>5924</w:t>
            </w:r>
          </w:p>
        </w:tc>
        <w:tc>
          <w:tcPr>
            <w:tcW w:w="346" w:type="pct"/>
            <w:noWrap/>
            <w:vAlign w:val="bottom"/>
            <w:hideMark/>
          </w:tcPr>
          <w:p w14:paraId="755C7181" w14:textId="77777777" w:rsidR="00E26CDB" w:rsidRPr="00AC460B"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AC460B">
              <w:rPr>
                <w:rFonts w:ascii="Gill Sans MT" w:hAnsi="Gill Sans MT" w:cs="Times New Roman"/>
                <w:color w:val="000000"/>
                <w:sz w:val="16"/>
                <w:szCs w:val="16"/>
                <w:lang w:val="en-US"/>
              </w:rPr>
              <w:t>10274</w:t>
            </w:r>
          </w:p>
        </w:tc>
        <w:tc>
          <w:tcPr>
            <w:tcW w:w="416" w:type="pct"/>
            <w:noWrap/>
            <w:vAlign w:val="bottom"/>
            <w:hideMark/>
          </w:tcPr>
          <w:p w14:paraId="767B4DC2" w14:textId="77777777" w:rsidR="00E26CDB" w:rsidRPr="00AC460B"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AC460B">
              <w:rPr>
                <w:rFonts w:ascii="Gill Sans MT" w:hAnsi="Gill Sans MT" w:cs="Times New Roman"/>
                <w:color w:val="000000"/>
                <w:sz w:val="16"/>
                <w:szCs w:val="16"/>
                <w:lang w:val="en-US"/>
              </w:rPr>
              <w:t>13647</w:t>
            </w:r>
          </w:p>
        </w:tc>
        <w:tc>
          <w:tcPr>
            <w:tcW w:w="459" w:type="pct"/>
            <w:noWrap/>
            <w:vAlign w:val="bottom"/>
            <w:hideMark/>
          </w:tcPr>
          <w:p w14:paraId="7362FAE4" w14:textId="77777777" w:rsidR="00E26CDB" w:rsidRPr="00AC460B"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AC460B">
              <w:rPr>
                <w:rFonts w:ascii="Gill Sans MT" w:hAnsi="Gill Sans MT" w:cs="Times New Roman"/>
                <w:color w:val="000000"/>
                <w:sz w:val="16"/>
                <w:szCs w:val="16"/>
                <w:lang w:val="en-US"/>
              </w:rPr>
              <w:t>40%</w:t>
            </w:r>
          </w:p>
        </w:tc>
        <w:tc>
          <w:tcPr>
            <w:tcW w:w="494" w:type="pct"/>
            <w:noWrap/>
            <w:vAlign w:val="bottom"/>
            <w:hideMark/>
          </w:tcPr>
          <w:p w14:paraId="374000ED" w14:textId="77777777" w:rsidR="00E26CDB" w:rsidRPr="00AC460B"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AC460B">
              <w:rPr>
                <w:rFonts w:ascii="Gill Sans MT" w:hAnsi="Gill Sans MT" w:cs="Times New Roman"/>
                <w:color w:val="000000"/>
                <w:sz w:val="16"/>
                <w:szCs w:val="16"/>
                <w:lang w:val="en-US"/>
              </w:rPr>
              <w:t>53%</w:t>
            </w:r>
          </w:p>
        </w:tc>
        <w:tc>
          <w:tcPr>
            <w:tcW w:w="351" w:type="pct"/>
            <w:noWrap/>
            <w:vAlign w:val="bottom"/>
            <w:hideMark/>
          </w:tcPr>
          <w:p w14:paraId="2D7066EE" w14:textId="77777777" w:rsidR="00E26CDB" w:rsidRPr="00AC460B"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AC460B">
              <w:rPr>
                <w:rFonts w:ascii="Gill Sans MT" w:hAnsi="Gill Sans MT" w:cs="Times New Roman"/>
                <w:color w:val="000000"/>
                <w:sz w:val="16"/>
                <w:szCs w:val="16"/>
                <w:lang w:val="en-US"/>
              </w:rPr>
              <w:t>28%</w:t>
            </w:r>
          </w:p>
        </w:tc>
        <w:tc>
          <w:tcPr>
            <w:tcW w:w="571" w:type="pct"/>
            <w:noWrap/>
            <w:vAlign w:val="bottom"/>
            <w:hideMark/>
          </w:tcPr>
          <w:p w14:paraId="4C298257" w14:textId="77777777" w:rsidR="00E26CDB" w:rsidRPr="00AC460B"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AC460B">
              <w:rPr>
                <w:rFonts w:ascii="Gill Sans MT" w:hAnsi="Gill Sans MT" w:cs="Times New Roman"/>
                <w:color w:val="000000"/>
                <w:sz w:val="16"/>
                <w:szCs w:val="16"/>
                <w:lang w:val="en-US"/>
              </w:rPr>
              <w:t>29%</w:t>
            </w:r>
          </w:p>
        </w:tc>
      </w:tr>
      <w:tr w:rsidR="00E26CDB" w:rsidRPr="00AC460B" w14:paraId="199C6D19" w14:textId="77777777" w:rsidTr="00E45C5E">
        <w:trPr>
          <w:trHeight w:val="300"/>
        </w:trPr>
        <w:tc>
          <w:tcPr>
            <w:tcW w:w="905" w:type="pct"/>
            <w:noWrap/>
            <w:vAlign w:val="bottom"/>
            <w:hideMark/>
          </w:tcPr>
          <w:p w14:paraId="3B58299F" w14:textId="77777777" w:rsidR="00E26CDB" w:rsidRPr="00AC460B" w:rsidRDefault="00E26CDB" w:rsidP="00E45C5E">
            <w:pPr>
              <w:spacing w:before="60" w:after="60" w:line="240" w:lineRule="auto"/>
              <w:rPr>
                <w:rFonts w:ascii="Gill Sans MT" w:eastAsia="Times New Roman" w:hAnsi="Gill Sans MT" w:cs="Times New Roman"/>
                <w:color w:val="000000"/>
                <w:sz w:val="16"/>
                <w:szCs w:val="16"/>
                <w:lang w:val="en-US" w:eastAsia="en-GB"/>
              </w:rPr>
            </w:pPr>
            <w:r w:rsidRPr="00AC460B">
              <w:rPr>
                <w:rFonts w:ascii="Gill Sans MT" w:eastAsia="Times New Roman" w:hAnsi="Gill Sans MT" w:cs="Times New Roman"/>
                <w:color w:val="000000"/>
                <w:sz w:val="16"/>
                <w:szCs w:val="16"/>
                <w:lang w:val="en-US" w:eastAsia="en-GB"/>
              </w:rPr>
              <w:t>Mixed/Multiple</w:t>
            </w:r>
          </w:p>
        </w:tc>
        <w:tc>
          <w:tcPr>
            <w:tcW w:w="630" w:type="pct"/>
            <w:noWrap/>
            <w:vAlign w:val="bottom"/>
            <w:hideMark/>
          </w:tcPr>
          <w:p w14:paraId="404183EA" w14:textId="77777777" w:rsidR="00E26CDB" w:rsidRPr="00AC460B"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AC460B">
              <w:rPr>
                <w:rFonts w:ascii="Gill Sans MT" w:eastAsia="Times New Roman" w:hAnsi="Gill Sans MT" w:cs="Times New Roman"/>
                <w:color w:val="000000"/>
                <w:sz w:val="16"/>
                <w:szCs w:val="16"/>
                <w:lang w:val="en-US" w:eastAsia="en-GB"/>
              </w:rPr>
              <w:t>19.5</w:t>
            </w:r>
          </w:p>
        </w:tc>
        <w:tc>
          <w:tcPr>
            <w:tcW w:w="368" w:type="pct"/>
            <w:noWrap/>
            <w:vAlign w:val="bottom"/>
            <w:hideMark/>
          </w:tcPr>
          <w:p w14:paraId="2C6E88F7" w14:textId="77777777" w:rsidR="00E26CDB" w:rsidRPr="00AC460B"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AC460B">
              <w:rPr>
                <w:rFonts w:ascii="Gill Sans MT" w:hAnsi="Gill Sans MT" w:cs="Times New Roman"/>
                <w:color w:val="000000"/>
                <w:sz w:val="16"/>
                <w:szCs w:val="16"/>
                <w:lang w:val="en-US"/>
              </w:rPr>
              <w:t>66</w:t>
            </w:r>
          </w:p>
        </w:tc>
        <w:tc>
          <w:tcPr>
            <w:tcW w:w="460" w:type="pct"/>
            <w:noWrap/>
            <w:vAlign w:val="bottom"/>
            <w:hideMark/>
          </w:tcPr>
          <w:p w14:paraId="27894738" w14:textId="77777777" w:rsidR="00E26CDB" w:rsidRPr="00AC460B"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AC460B">
              <w:rPr>
                <w:rFonts w:ascii="Gill Sans MT" w:hAnsi="Gill Sans MT" w:cs="Times New Roman"/>
                <w:color w:val="000000"/>
                <w:sz w:val="16"/>
                <w:szCs w:val="16"/>
                <w:lang w:val="en-US"/>
              </w:rPr>
              <w:t>254</w:t>
            </w:r>
          </w:p>
        </w:tc>
        <w:tc>
          <w:tcPr>
            <w:tcW w:w="346" w:type="pct"/>
            <w:noWrap/>
            <w:vAlign w:val="bottom"/>
            <w:hideMark/>
          </w:tcPr>
          <w:p w14:paraId="587E00DD" w14:textId="77777777" w:rsidR="00E26CDB" w:rsidRPr="00AC460B"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AC460B">
              <w:rPr>
                <w:rFonts w:ascii="Gill Sans MT" w:hAnsi="Gill Sans MT" w:cs="Times New Roman"/>
                <w:color w:val="000000"/>
                <w:sz w:val="16"/>
                <w:szCs w:val="16"/>
                <w:lang w:val="en-US"/>
              </w:rPr>
              <w:t>97</w:t>
            </w:r>
          </w:p>
        </w:tc>
        <w:tc>
          <w:tcPr>
            <w:tcW w:w="416" w:type="pct"/>
            <w:noWrap/>
            <w:vAlign w:val="bottom"/>
            <w:hideMark/>
          </w:tcPr>
          <w:p w14:paraId="74F41019" w14:textId="77777777" w:rsidR="00E26CDB" w:rsidRPr="00AC460B"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AC460B">
              <w:rPr>
                <w:rFonts w:ascii="Gill Sans MT" w:hAnsi="Gill Sans MT" w:cs="Times New Roman"/>
                <w:color w:val="000000"/>
                <w:sz w:val="16"/>
                <w:szCs w:val="16"/>
                <w:lang w:val="en-US"/>
              </w:rPr>
              <w:t>214</w:t>
            </w:r>
          </w:p>
        </w:tc>
        <w:tc>
          <w:tcPr>
            <w:tcW w:w="459" w:type="pct"/>
            <w:noWrap/>
            <w:vAlign w:val="bottom"/>
            <w:hideMark/>
          </w:tcPr>
          <w:p w14:paraId="521A8BE9" w14:textId="77777777" w:rsidR="00E26CDB" w:rsidRPr="00AC460B"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AC460B">
              <w:rPr>
                <w:rFonts w:ascii="Gill Sans MT" w:hAnsi="Gill Sans MT" w:cs="Times New Roman"/>
                <w:color w:val="000000"/>
                <w:sz w:val="16"/>
                <w:szCs w:val="16"/>
                <w:lang w:val="en-US"/>
              </w:rPr>
              <w:t>14%</w:t>
            </w:r>
          </w:p>
        </w:tc>
        <w:tc>
          <w:tcPr>
            <w:tcW w:w="494" w:type="pct"/>
            <w:noWrap/>
            <w:vAlign w:val="bottom"/>
            <w:hideMark/>
          </w:tcPr>
          <w:p w14:paraId="5F765B29" w14:textId="77777777" w:rsidR="00E26CDB" w:rsidRPr="00AC460B"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AC460B">
              <w:rPr>
                <w:rFonts w:ascii="Gill Sans MT" w:hAnsi="Gill Sans MT" w:cs="Times New Roman"/>
                <w:color w:val="000000"/>
                <w:sz w:val="16"/>
                <w:szCs w:val="16"/>
                <w:lang w:val="en-US"/>
              </w:rPr>
              <w:t>23%</w:t>
            </w:r>
          </w:p>
        </w:tc>
        <w:tc>
          <w:tcPr>
            <w:tcW w:w="351" w:type="pct"/>
            <w:noWrap/>
            <w:vAlign w:val="bottom"/>
            <w:hideMark/>
          </w:tcPr>
          <w:p w14:paraId="5A9414DA" w14:textId="77777777" w:rsidR="00E26CDB" w:rsidRPr="00AC460B"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AC460B">
              <w:rPr>
                <w:rFonts w:ascii="Gill Sans MT" w:hAnsi="Gill Sans MT" w:cs="Times New Roman"/>
                <w:color w:val="000000"/>
                <w:sz w:val="16"/>
                <w:szCs w:val="16"/>
                <w:lang w:val="en-US"/>
              </w:rPr>
              <w:t>11%</w:t>
            </w:r>
          </w:p>
        </w:tc>
        <w:tc>
          <w:tcPr>
            <w:tcW w:w="571" w:type="pct"/>
            <w:noWrap/>
            <w:vAlign w:val="bottom"/>
            <w:hideMark/>
          </w:tcPr>
          <w:p w14:paraId="7DF0CAAE" w14:textId="77777777" w:rsidR="00E26CDB" w:rsidRPr="00AC460B"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AC460B">
              <w:rPr>
                <w:rFonts w:ascii="Gill Sans MT" w:hAnsi="Gill Sans MT" w:cs="Times New Roman"/>
                <w:color w:val="000000"/>
                <w:sz w:val="16"/>
                <w:szCs w:val="16"/>
                <w:lang w:val="en-US"/>
              </w:rPr>
              <w:t>18%</w:t>
            </w:r>
          </w:p>
        </w:tc>
      </w:tr>
      <w:tr w:rsidR="00E26CDB" w:rsidRPr="00AC460B" w14:paraId="6C804A5C" w14:textId="77777777" w:rsidTr="00E45C5E">
        <w:trPr>
          <w:trHeight w:val="300"/>
        </w:trPr>
        <w:tc>
          <w:tcPr>
            <w:tcW w:w="905" w:type="pct"/>
            <w:noWrap/>
            <w:vAlign w:val="bottom"/>
            <w:hideMark/>
          </w:tcPr>
          <w:p w14:paraId="21122389" w14:textId="77777777" w:rsidR="00E26CDB" w:rsidRPr="00AC460B" w:rsidRDefault="00E26CDB" w:rsidP="00E45C5E">
            <w:pPr>
              <w:spacing w:before="60" w:after="60" w:line="240" w:lineRule="auto"/>
              <w:rPr>
                <w:rFonts w:ascii="Gill Sans MT" w:eastAsia="Times New Roman" w:hAnsi="Gill Sans MT" w:cs="Times New Roman"/>
                <w:color w:val="000000"/>
                <w:sz w:val="16"/>
                <w:szCs w:val="16"/>
                <w:lang w:val="en-US" w:eastAsia="en-GB"/>
              </w:rPr>
            </w:pPr>
            <w:r w:rsidRPr="00AC460B">
              <w:rPr>
                <w:rFonts w:ascii="Gill Sans MT" w:eastAsia="Times New Roman" w:hAnsi="Gill Sans MT" w:cs="Times New Roman"/>
                <w:color w:val="000000"/>
                <w:sz w:val="16"/>
                <w:szCs w:val="16"/>
                <w:lang w:val="en-US" w:eastAsia="en-GB"/>
              </w:rPr>
              <w:t>Asian/Asian British</w:t>
            </w:r>
          </w:p>
        </w:tc>
        <w:tc>
          <w:tcPr>
            <w:tcW w:w="630" w:type="pct"/>
            <w:noWrap/>
            <w:vAlign w:val="bottom"/>
            <w:hideMark/>
          </w:tcPr>
          <w:p w14:paraId="4FEA153C" w14:textId="77777777" w:rsidR="00E26CDB" w:rsidRPr="00AC460B"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AC460B">
              <w:rPr>
                <w:rFonts w:ascii="Gill Sans MT" w:eastAsia="Times New Roman" w:hAnsi="Gill Sans MT" w:cs="Times New Roman"/>
                <w:color w:val="000000"/>
                <w:sz w:val="16"/>
                <w:szCs w:val="16"/>
                <w:lang w:val="en-US" w:eastAsia="en-GB"/>
              </w:rPr>
              <w:t>14.9</w:t>
            </w:r>
          </w:p>
        </w:tc>
        <w:tc>
          <w:tcPr>
            <w:tcW w:w="368" w:type="pct"/>
            <w:noWrap/>
            <w:vAlign w:val="bottom"/>
            <w:hideMark/>
          </w:tcPr>
          <w:p w14:paraId="623D9029" w14:textId="77777777" w:rsidR="00E26CDB" w:rsidRPr="00AC460B"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AC460B">
              <w:rPr>
                <w:rFonts w:ascii="Gill Sans MT" w:hAnsi="Gill Sans MT" w:cs="Times New Roman"/>
                <w:color w:val="000000"/>
                <w:sz w:val="16"/>
                <w:szCs w:val="16"/>
                <w:lang w:val="en-US"/>
              </w:rPr>
              <w:t>97</w:t>
            </w:r>
          </w:p>
        </w:tc>
        <w:tc>
          <w:tcPr>
            <w:tcW w:w="460" w:type="pct"/>
            <w:noWrap/>
            <w:vAlign w:val="bottom"/>
            <w:hideMark/>
          </w:tcPr>
          <w:p w14:paraId="6ED06E47" w14:textId="77777777" w:rsidR="00E26CDB" w:rsidRPr="00AC460B"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AC460B">
              <w:rPr>
                <w:rFonts w:ascii="Gill Sans MT" w:hAnsi="Gill Sans MT" w:cs="Times New Roman"/>
                <w:color w:val="000000"/>
                <w:sz w:val="16"/>
                <w:szCs w:val="16"/>
                <w:lang w:val="en-US"/>
              </w:rPr>
              <w:t>668</w:t>
            </w:r>
          </w:p>
        </w:tc>
        <w:tc>
          <w:tcPr>
            <w:tcW w:w="346" w:type="pct"/>
            <w:noWrap/>
            <w:vAlign w:val="bottom"/>
            <w:hideMark/>
          </w:tcPr>
          <w:p w14:paraId="4D237D86" w14:textId="77777777" w:rsidR="00E26CDB" w:rsidRPr="00AC460B"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AC460B">
              <w:rPr>
                <w:rFonts w:ascii="Gill Sans MT" w:hAnsi="Gill Sans MT" w:cs="Times New Roman"/>
                <w:color w:val="000000"/>
                <w:sz w:val="16"/>
                <w:szCs w:val="16"/>
                <w:lang w:val="en-US"/>
              </w:rPr>
              <w:t>62</w:t>
            </w:r>
          </w:p>
        </w:tc>
        <w:tc>
          <w:tcPr>
            <w:tcW w:w="416" w:type="pct"/>
            <w:noWrap/>
            <w:vAlign w:val="bottom"/>
            <w:hideMark/>
          </w:tcPr>
          <w:p w14:paraId="65934E86" w14:textId="77777777" w:rsidR="00E26CDB" w:rsidRPr="00AC460B"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AC460B">
              <w:rPr>
                <w:rFonts w:ascii="Gill Sans MT" w:hAnsi="Gill Sans MT" w:cs="Times New Roman"/>
                <w:color w:val="000000"/>
                <w:sz w:val="16"/>
                <w:szCs w:val="16"/>
                <w:lang w:val="en-US"/>
              </w:rPr>
              <w:t>539</w:t>
            </w:r>
          </w:p>
        </w:tc>
        <w:tc>
          <w:tcPr>
            <w:tcW w:w="459" w:type="pct"/>
            <w:noWrap/>
            <w:vAlign w:val="bottom"/>
            <w:hideMark/>
          </w:tcPr>
          <w:p w14:paraId="5F386A81" w14:textId="77777777" w:rsidR="00E26CDB" w:rsidRPr="00AC460B"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AC460B">
              <w:rPr>
                <w:rFonts w:ascii="Gill Sans MT" w:hAnsi="Gill Sans MT" w:cs="Times New Roman"/>
                <w:color w:val="000000"/>
                <w:sz w:val="16"/>
                <w:szCs w:val="16"/>
                <w:lang w:val="en-US"/>
              </w:rPr>
              <w:t>37%</w:t>
            </w:r>
          </w:p>
        </w:tc>
        <w:tc>
          <w:tcPr>
            <w:tcW w:w="494" w:type="pct"/>
            <w:noWrap/>
            <w:vAlign w:val="bottom"/>
            <w:hideMark/>
          </w:tcPr>
          <w:p w14:paraId="125AD26C" w14:textId="77777777" w:rsidR="00E26CDB" w:rsidRPr="00AC460B"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AC460B">
              <w:rPr>
                <w:rFonts w:ascii="Gill Sans MT" w:hAnsi="Gill Sans MT" w:cs="Times New Roman"/>
                <w:color w:val="000000"/>
                <w:sz w:val="16"/>
                <w:szCs w:val="16"/>
                <w:lang w:val="en-US"/>
              </w:rPr>
              <w:t>47%</w:t>
            </w:r>
          </w:p>
        </w:tc>
        <w:tc>
          <w:tcPr>
            <w:tcW w:w="351" w:type="pct"/>
            <w:noWrap/>
            <w:vAlign w:val="bottom"/>
            <w:hideMark/>
          </w:tcPr>
          <w:p w14:paraId="414740DE" w14:textId="77777777" w:rsidR="00E26CDB" w:rsidRPr="00AC460B"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AC460B">
              <w:rPr>
                <w:rFonts w:ascii="Gill Sans MT" w:hAnsi="Gill Sans MT" w:cs="Times New Roman"/>
                <w:color w:val="000000"/>
                <w:sz w:val="16"/>
                <w:szCs w:val="16"/>
                <w:lang w:val="en-US"/>
              </w:rPr>
              <w:t>45%</w:t>
            </w:r>
          </w:p>
        </w:tc>
        <w:tc>
          <w:tcPr>
            <w:tcW w:w="571" w:type="pct"/>
            <w:noWrap/>
            <w:vAlign w:val="bottom"/>
            <w:hideMark/>
          </w:tcPr>
          <w:p w14:paraId="65905100" w14:textId="77777777" w:rsidR="00E26CDB" w:rsidRPr="00AC460B"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AC460B">
              <w:rPr>
                <w:rFonts w:ascii="Gill Sans MT" w:hAnsi="Gill Sans MT" w:cs="Times New Roman"/>
                <w:color w:val="000000"/>
                <w:sz w:val="16"/>
                <w:szCs w:val="16"/>
                <w:lang w:val="en-US"/>
              </w:rPr>
              <w:t>35%</w:t>
            </w:r>
          </w:p>
        </w:tc>
      </w:tr>
      <w:tr w:rsidR="00E26CDB" w:rsidRPr="00AC460B" w14:paraId="4AE10FD0" w14:textId="77777777" w:rsidTr="00E45C5E">
        <w:trPr>
          <w:trHeight w:val="300"/>
        </w:trPr>
        <w:tc>
          <w:tcPr>
            <w:tcW w:w="905" w:type="pct"/>
            <w:noWrap/>
            <w:vAlign w:val="bottom"/>
            <w:hideMark/>
          </w:tcPr>
          <w:p w14:paraId="10B191B4" w14:textId="77777777" w:rsidR="00E26CDB" w:rsidRPr="00AC460B" w:rsidRDefault="00E26CDB" w:rsidP="00E45C5E">
            <w:pPr>
              <w:spacing w:before="60" w:after="60" w:line="240" w:lineRule="auto"/>
              <w:rPr>
                <w:rFonts w:ascii="Gill Sans MT" w:eastAsia="Times New Roman" w:hAnsi="Gill Sans MT" w:cs="Times New Roman"/>
                <w:color w:val="000000"/>
                <w:sz w:val="16"/>
                <w:szCs w:val="16"/>
                <w:lang w:val="en-US" w:eastAsia="en-GB"/>
              </w:rPr>
            </w:pPr>
            <w:r w:rsidRPr="00AC460B">
              <w:rPr>
                <w:rFonts w:ascii="Gill Sans MT" w:eastAsia="Times New Roman" w:hAnsi="Gill Sans MT" w:cs="Times New Roman"/>
                <w:color w:val="000000"/>
                <w:sz w:val="16"/>
                <w:szCs w:val="16"/>
                <w:lang w:val="en-US" w:eastAsia="en-GB"/>
              </w:rPr>
              <w:t>Black/African/Caribbean/Black British</w:t>
            </w:r>
          </w:p>
        </w:tc>
        <w:tc>
          <w:tcPr>
            <w:tcW w:w="630" w:type="pct"/>
            <w:noWrap/>
            <w:vAlign w:val="bottom"/>
            <w:hideMark/>
          </w:tcPr>
          <w:p w14:paraId="072F579F" w14:textId="77777777" w:rsidR="00E26CDB" w:rsidRPr="00AC460B"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AC460B">
              <w:rPr>
                <w:rFonts w:ascii="Gill Sans MT" w:eastAsia="Times New Roman" w:hAnsi="Gill Sans MT" w:cs="Times New Roman"/>
                <w:color w:val="000000"/>
                <w:sz w:val="16"/>
                <w:szCs w:val="16"/>
                <w:lang w:val="en-US" w:eastAsia="en-GB"/>
              </w:rPr>
              <w:t>14.3</w:t>
            </w:r>
          </w:p>
        </w:tc>
        <w:tc>
          <w:tcPr>
            <w:tcW w:w="368" w:type="pct"/>
            <w:noWrap/>
            <w:vAlign w:val="bottom"/>
            <w:hideMark/>
          </w:tcPr>
          <w:p w14:paraId="3E412F33" w14:textId="77777777" w:rsidR="00E26CDB" w:rsidRPr="00AC460B"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AC460B">
              <w:rPr>
                <w:rFonts w:ascii="Gill Sans MT" w:hAnsi="Gill Sans MT" w:cs="Times New Roman"/>
                <w:color w:val="000000"/>
                <w:sz w:val="16"/>
                <w:szCs w:val="16"/>
                <w:lang w:val="en-US"/>
              </w:rPr>
              <w:t>5</w:t>
            </w:r>
          </w:p>
        </w:tc>
        <w:tc>
          <w:tcPr>
            <w:tcW w:w="460" w:type="pct"/>
            <w:noWrap/>
            <w:vAlign w:val="bottom"/>
            <w:hideMark/>
          </w:tcPr>
          <w:p w14:paraId="65BC9975" w14:textId="77777777" w:rsidR="00E26CDB" w:rsidRPr="00AC460B"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AC460B">
              <w:rPr>
                <w:rFonts w:ascii="Gill Sans MT" w:hAnsi="Gill Sans MT" w:cs="Times New Roman"/>
                <w:color w:val="000000"/>
                <w:sz w:val="16"/>
                <w:szCs w:val="16"/>
                <w:lang w:val="en-US"/>
              </w:rPr>
              <w:t>54</w:t>
            </w:r>
          </w:p>
        </w:tc>
        <w:tc>
          <w:tcPr>
            <w:tcW w:w="346" w:type="pct"/>
            <w:noWrap/>
            <w:vAlign w:val="bottom"/>
            <w:hideMark/>
          </w:tcPr>
          <w:p w14:paraId="0F5806DB" w14:textId="77777777" w:rsidR="00E26CDB" w:rsidRPr="00AC460B"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AC460B">
              <w:rPr>
                <w:rFonts w:ascii="Gill Sans MT" w:hAnsi="Gill Sans MT" w:cs="Times New Roman"/>
                <w:color w:val="000000"/>
                <w:sz w:val="16"/>
                <w:szCs w:val="16"/>
                <w:lang w:val="en-US"/>
              </w:rPr>
              <w:t>-32</w:t>
            </w:r>
          </w:p>
        </w:tc>
        <w:tc>
          <w:tcPr>
            <w:tcW w:w="416" w:type="pct"/>
            <w:noWrap/>
            <w:vAlign w:val="bottom"/>
            <w:hideMark/>
          </w:tcPr>
          <w:p w14:paraId="3F0BC1DF" w14:textId="77777777" w:rsidR="00E26CDB" w:rsidRPr="00AC460B"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AC460B">
              <w:rPr>
                <w:rFonts w:ascii="Gill Sans MT" w:hAnsi="Gill Sans MT" w:cs="Times New Roman"/>
                <w:color w:val="000000"/>
                <w:sz w:val="16"/>
                <w:szCs w:val="16"/>
                <w:lang w:val="en-US"/>
              </w:rPr>
              <w:t>63</w:t>
            </w:r>
          </w:p>
        </w:tc>
        <w:tc>
          <w:tcPr>
            <w:tcW w:w="459" w:type="pct"/>
            <w:noWrap/>
            <w:vAlign w:val="bottom"/>
            <w:hideMark/>
          </w:tcPr>
          <w:p w14:paraId="41195856" w14:textId="77777777" w:rsidR="00E26CDB" w:rsidRPr="00AC460B"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AC460B">
              <w:rPr>
                <w:rFonts w:ascii="Gill Sans MT" w:hAnsi="Gill Sans MT" w:cs="Times New Roman"/>
                <w:color w:val="000000"/>
                <w:sz w:val="16"/>
                <w:szCs w:val="16"/>
                <w:lang w:val="en-US"/>
              </w:rPr>
              <w:t>71%</w:t>
            </w:r>
          </w:p>
        </w:tc>
        <w:tc>
          <w:tcPr>
            <w:tcW w:w="494" w:type="pct"/>
            <w:noWrap/>
            <w:vAlign w:val="bottom"/>
            <w:hideMark/>
          </w:tcPr>
          <w:p w14:paraId="045EAA4C" w14:textId="77777777" w:rsidR="00E26CDB" w:rsidRPr="00AC460B"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AC460B">
              <w:rPr>
                <w:rFonts w:ascii="Gill Sans MT" w:hAnsi="Gill Sans MT" w:cs="Times New Roman"/>
                <w:color w:val="000000"/>
                <w:sz w:val="16"/>
                <w:szCs w:val="16"/>
                <w:lang w:val="en-US"/>
              </w:rPr>
              <w:t>71%</w:t>
            </w:r>
          </w:p>
        </w:tc>
        <w:tc>
          <w:tcPr>
            <w:tcW w:w="351" w:type="pct"/>
            <w:noWrap/>
            <w:vAlign w:val="bottom"/>
            <w:hideMark/>
          </w:tcPr>
          <w:p w14:paraId="3EB7CAED" w14:textId="77777777" w:rsidR="00E26CDB" w:rsidRPr="00AC460B"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AC460B">
              <w:rPr>
                <w:rFonts w:ascii="Gill Sans MT" w:hAnsi="Gill Sans MT" w:cs="Times New Roman"/>
                <w:color w:val="000000"/>
                <w:sz w:val="16"/>
                <w:szCs w:val="16"/>
                <w:lang w:val="en-US"/>
              </w:rPr>
              <w:t>306%</w:t>
            </w:r>
          </w:p>
        </w:tc>
        <w:tc>
          <w:tcPr>
            <w:tcW w:w="571" w:type="pct"/>
            <w:noWrap/>
            <w:vAlign w:val="bottom"/>
            <w:hideMark/>
          </w:tcPr>
          <w:p w14:paraId="2BF0AB1C" w14:textId="77777777" w:rsidR="00E26CDB" w:rsidRPr="00AC460B"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AC460B">
              <w:rPr>
                <w:rFonts w:ascii="Gill Sans MT" w:hAnsi="Gill Sans MT" w:cs="Times New Roman"/>
                <w:color w:val="000000"/>
                <w:sz w:val="16"/>
                <w:szCs w:val="16"/>
                <w:lang w:val="en-US"/>
              </w:rPr>
              <w:t>48%</w:t>
            </w:r>
          </w:p>
        </w:tc>
      </w:tr>
      <w:tr w:rsidR="00E26CDB" w:rsidRPr="00AC460B" w14:paraId="6170059D" w14:textId="77777777" w:rsidTr="00E45C5E">
        <w:trPr>
          <w:trHeight w:val="300"/>
        </w:trPr>
        <w:tc>
          <w:tcPr>
            <w:tcW w:w="905" w:type="pct"/>
            <w:noWrap/>
            <w:vAlign w:val="bottom"/>
            <w:hideMark/>
          </w:tcPr>
          <w:p w14:paraId="372872B5" w14:textId="77777777" w:rsidR="00E26CDB" w:rsidRPr="00AC460B" w:rsidRDefault="00E26CDB" w:rsidP="00E45C5E">
            <w:pPr>
              <w:spacing w:before="60" w:after="60" w:line="240" w:lineRule="auto"/>
              <w:rPr>
                <w:rFonts w:ascii="Gill Sans MT" w:eastAsia="Times New Roman" w:hAnsi="Gill Sans MT" w:cs="Times New Roman"/>
                <w:color w:val="000000"/>
                <w:sz w:val="16"/>
                <w:szCs w:val="16"/>
                <w:lang w:val="en-US" w:eastAsia="en-GB"/>
              </w:rPr>
            </w:pPr>
            <w:r w:rsidRPr="00AC460B">
              <w:rPr>
                <w:rFonts w:ascii="Gill Sans MT" w:eastAsia="Times New Roman" w:hAnsi="Gill Sans MT" w:cs="Times New Roman"/>
                <w:color w:val="000000"/>
                <w:sz w:val="16"/>
                <w:szCs w:val="16"/>
                <w:lang w:val="en-US" w:eastAsia="en-GB"/>
              </w:rPr>
              <w:t>Other ethnic group</w:t>
            </w:r>
          </w:p>
        </w:tc>
        <w:tc>
          <w:tcPr>
            <w:tcW w:w="630" w:type="pct"/>
            <w:noWrap/>
            <w:vAlign w:val="bottom"/>
            <w:hideMark/>
          </w:tcPr>
          <w:p w14:paraId="25C562EC" w14:textId="77777777" w:rsidR="00E26CDB" w:rsidRPr="00AC460B"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AC460B">
              <w:rPr>
                <w:rFonts w:ascii="Gill Sans MT" w:eastAsia="Times New Roman" w:hAnsi="Gill Sans MT" w:cs="Times New Roman"/>
                <w:color w:val="000000"/>
                <w:sz w:val="16"/>
                <w:szCs w:val="16"/>
                <w:lang w:val="en-US" w:eastAsia="en-GB"/>
              </w:rPr>
              <w:t>15.5</w:t>
            </w:r>
          </w:p>
        </w:tc>
        <w:tc>
          <w:tcPr>
            <w:tcW w:w="368" w:type="pct"/>
            <w:noWrap/>
            <w:vAlign w:val="bottom"/>
            <w:hideMark/>
          </w:tcPr>
          <w:p w14:paraId="2070B10F" w14:textId="77777777" w:rsidR="00E26CDB" w:rsidRPr="00AC460B"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AC460B">
              <w:rPr>
                <w:rFonts w:ascii="Gill Sans MT" w:hAnsi="Gill Sans MT" w:cs="Times New Roman"/>
                <w:color w:val="000000"/>
                <w:sz w:val="16"/>
                <w:szCs w:val="16"/>
                <w:lang w:val="en-US"/>
              </w:rPr>
              <w:t>4</w:t>
            </w:r>
          </w:p>
        </w:tc>
        <w:tc>
          <w:tcPr>
            <w:tcW w:w="460" w:type="pct"/>
            <w:noWrap/>
            <w:vAlign w:val="bottom"/>
            <w:hideMark/>
          </w:tcPr>
          <w:p w14:paraId="1E453E34" w14:textId="77777777" w:rsidR="00E26CDB" w:rsidRPr="00AC460B"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AC460B">
              <w:rPr>
                <w:rFonts w:ascii="Gill Sans MT" w:hAnsi="Gill Sans MT" w:cs="Times New Roman"/>
                <w:color w:val="000000"/>
                <w:sz w:val="16"/>
                <w:szCs w:val="16"/>
                <w:lang w:val="en-US"/>
              </w:rPr>
              <w:t>97</w:t>
            </w:r>
          </w:p>
        </w:tc>
        <w:tc>
          <w:tcPr>
            <w:tcW w:w="346" w:type="pct"/>
            <w:noWrap/>
            <w:vAlign w:val="bottom"/>
            <w:hideMark/>
          </w:tcPr>
          <w:p w14:paraId="61701BBE" w14:textId="77777777" w:rsidR="00E26CDB" w:rsidRPr="00AC460B"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AC460B">
              <w:rPr>
                <w:rFonts w:ascii="Gill Sans MT" w:hAnsi="Gill Sans MT" w:cs="Times New Roman"/>
                <w:color w:val="000000"/>
                <w:sz w:val="16"/>
                <w:szCs w:val="16"/>
                <w:lang w:val="en-US"/>
              </w:rPr>
              <w:t>4</w:t>
            </w:r>
          </w:p>
        </w:tc>
        <w:tc>
          <w:tcPr>
            <w:tcW w:w="416" w:type="pct"/>
            <w:noWrap/>
            <w:vAlign w:val="bottom"/>
            <w:hideMark/>
          </w:tcPr>
          <w:p w14:paraId="24E53379" w14:textId="77777777" w:rsidR="00E26CDB" w:rsidRPr="00AC460B"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AC460B">
              <w:rPr>
                <w:rFonts w:ascii="Gill Sans MT" w:hAnsi="Gill Sans MT" w:cs="Times New Roman"/>
                <w:color w:val="000000"/>
                <w:sz w:val="16"/>
                <w:szCs w:val="16"/>
                <w:lang w:val="en-US"/>
              </w:rPr>
              <w:t>32</w:t>
            </w:r>
          </w:p>
        </w:tc>
        <w:tc>
          <w:tcPr>
            <w:tcW w:w="459" w:type="pct"/>
            <w:noWrap/>
            <w:vAlign w:val="bottom"/>
            <w:hideMark/>
          </w:tcPr>
          <w:p w14:paraId="07F46E92" w14:textId="77777777" w:rsidR="00E26CDB" w:rsidRPr="00AC460B"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AC460B">
              <w:rPr>
                <w:rFonts w:ascii="Gill Sans MT" w:hAnsi="Gill Sans MT" w:cs="Times New Roman"/>
                <w:color w:val="000000"/>
                <w:sz w:val="16"/>
                <w:szCs w:val="16"/>
                <w:lang w:val="en-US"/>
              </w:rPr>
              <w:t>72%</w:t>
            </w:r>
          </w:p>
        </w:tc>
        <w:tc>
          <w:tcPr>
            <w:tcW w:w="494" w:type="pct"/>
            <w:noWrap/>
            <w:vAlign w:val="bottom"/>
            <w:hideMark/>
          </w:tcPr>
          <w:p w14:paraId="474280B3" w14:textId="77777777" w:rsidR="00E26CDB" w:rsidRPr="00AC460B"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AC460B">
              <w:rPr>
                <w:rFonts w:ascii="Gill Sans MT" w:hAnsi="Gill Sans MT" w:cs="Times New Roman"/>
                <w:color w:val="000000"/>
                <w:sz w:val="16"/>
                <w:szCs w:val="16"/>
                <w:lang w:val="en-US"/>
              </w:rPr>
              <w:t>45%</w:t>
            </w:r>
          </w:p>
        </w:tc>
        <w:tc>
          <w:tcPr>
            <w:tcW w:w="351" w:type="pct"/>
            <w:noWrap/>
            <w:vAlign w:val="bottom"/>
            <w:hideMark/>
          </w:tcPr>
          <w:p w14:paraId="5D502C91" w14:textId="77777777" w:rsidR="00E26CDB" w:rsidRPr="00AC460B"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AC460B">
              <w:rPr>
                <w:rFonts w:ascii="Gill Sans MT" w:hAnsi="Gill Sans MT" w:cs="Times New Roman"/>
                <w:color w:val="000000"/>
                <w:sz w:val="16"/>
                <w:szCs w:val="16"/>
                <w:lang w:val="en-US"/>
              </w:rPr>
              <w:t>77%</w:t>
            </w:r>
          </w:p>
        </w:tc>
        <w:tc>
          <w:tcPr>
            <w:tcW w:w="571" w:type="pct"/>
            <w:noWrap/>
            <w:vAlign w:val="bottom"/>
            <w:hideMark/>
          </w:tcPr>
          <w:p w14:paraId="67CA92D6" w14:textId="77777777" w:rsidR="00E26CDB" w:rsidRPr="00AC460B"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AC460B">
              <w:rPr>
                <w:rFonts w:ascii="Gill Sans MT" w:hAnsi="Gill Sans MT" w:cs="Times New Roman"/>
                <w:color w:val="000000"/>
                <w:sz w:val="16"/>
                <w:szCs w:val="16"/>
                <w:lang w:val="en-US"/>
              </w:rPr>
              <w:t>57%</w:t>
            </w:r>
          </w:p>
        </w:tc>
      </w:tr>
    </w:tbl>
    <w:p w14:paraId="21944B21" w14:textId="77777777" w:rsidR="00E26CDB" w:rsidRDefault="00E26CDB" w:rsidP="00E26CDB"/>
    <w:p w14:paraId="5112E477" w14:textId="77777777" w:rsidR="00194F6F" w:rsidRDefault="00E26CDB" w:rsidP="00E26CDB">
      <w:pPr>
        <w:rPr>
          <w:rFonts w:cs="Times New Roman"/>
        </w:rPr>
      </w:pPr>
      <w:r>
        <w:rPr>
          <w:rFonts w:cs="Times New Roman"/>
        </w:rPr>
        <w:t xml:space="preserve">Using police recorded information, the difference of the level of likely demand as determined by the CSEW and the extent to which victims are recorded by the police suggest some divergence by ethnicity. </w:t>
      </w:r>
    </w:p>
    <w:p w14:paraId="5CD37AE7" w14:textId="77777777" w:rsidR="00194F6F" w:rsidRDefault="00194F6F" w:rsidP="00E26CDB">
      <w:pPr>
        <w:rPr>
          <w:rFonts w:cs="Times New Roman"/>
        </w:rPr>
      </w:pPr>
      <w:r>
        <w:rPr>
          <w:rFonts w:cs="Times New Roman"/>
        </w:rPr>
        <w:t>Those of Black and Other heritage</w:t>
      </w:r>
      <w:r w:rsidR="00E26CDB">
        <w:rPr>
          <w:rFonts w:cs="Times New Roman"/>
        </w:rPr>
        <w:t xml:space="preserve"> were more likely to have their needs met (as determined by the extent to likely demand determined from the CSEW is met through police recorded data). </w:t>
      </w:r>
    </w:p>
    <w:p w14:paraId="381EC94F" w14:textId="77777777" w:rsidR="00194F6F" w:rsidRDefault="00E26CDB" w:rsidP="00E26CDB">
      <w:pPr>
        <w:rPr>
          <w:rFonts w:cs="Times New Roman"/>
        </w:rPr>
      </w:pPr>
      <w:r>
        <w:rPr>
          <w:rFonts w:cs="Times New Roman"/>
        </w:rPr>
        <w:t>In Redcar and Cleveland, the level of police recorded victimisation was higher t</w:t>
      </w:r>
      <w:r w:rsidR="00194F6F">
        <w:rPr>
          <w:rFonts w:cs="Times New Roman"/>
        </w:rPr>
        <w:t>han the expected level for the Black ethnic group. White and Asian</w:t>
      </w:r>
      <w:r>
        <w:rPr>
          <w:rFonts w:cs="Times New Roman"/>
        </w:rPr>
        <w:t xml:space="preserve"> groups were shown to have broadly similar rates of need met by the police (with the exception of the level of need recorded in Redcar and Cleveland). </w:t>
      </w:r>
    </w:p>
    <w:p w14:paraId="101DA9ED" w14:textId="77777777" w:rsidR="00E26CDB" w:rsidRDefault="00194F6F" w:rsidP="00E26CDB">
      <w:pPr>
        <w:rPr>
          <w:rFonts w:cs="Times New Roman"/>
        </w:rPr>
      </w:pPr>
      <w:r>
        <w:rPr>
          <w:rFonts w:cs="Times New Roman"/>
        </w:rPr>
        <w:t>Those of Mixed heritage</w:t>
      </w:r>
      <w:r w:rsidR="00E26CDB">
        <w:rPr>
          <w:rFonts w:cs="Times New Roman"/>
        </w:rPr>
        <w:t xml:space="preserve"> were more likely not to have their needs met ranging from around one-quarter </w:t>
      </w:r>
      <w:r>
        <w:rPr>
          <w:rFonts w:cs="Times New Roman"/>
        </w:rPr>
        <w:t>(23%) of people recorded as of Mixed</w:t>
      </w:r>
      <w:r w:rsidR="00E26CDB">
        <w:rPr>
          <w:rFonts w:cs="Times New Roman"/>
        </w:rPr>
        <w:t xml:space="preserve"> ethnicity having their needs met in Middlesbrough to 11% in Redcar &amp; Cleveland. </w:t>
      </w:r>
    </w:p>
    <w:p w14:paraId="5D0CB4D9" w14:textId="77777777" w:rsidR="0016612B" w:rsidRDefault="00E26CDB" w:rsidP="00E26CDB">
      <w:pPr>
        <w:rPr>
          <w:rFonts w:cs="Times New Roman"/>
        </w:rPr>
      </w:pPr>
      <w:r>
        <w:rPr>
          <w:rFonts w:cs="Times New Roman"/>
        </w:rPr>
        <w:t>To adjust for missing data relating to ethnicity recorded by the police, it was possible to modify the dataset to take into accou</w:t>
      </w:r>
      <w:r w:rsidR="0016612B">
        <w:rPr>
          <w:rFonts w:cs="Times New Roman"/>
        </w:rPr>
        <w:t>nt missing information (Table 9</w:t>
      </w:r>
      <w:r>
        <w:rPr>
          <w:rFonts w:cs="Times New Roman"/>
        </w:rPr>
        <w:t xml:space="preserve"> below). </w:t>
      </w:r>
    </w:p>
    <w:p w14:paraId="4B82DB2C" w14:textId="77777777" w:rsidR="00E26CDB" w:rsidRDefault="00E26CDB" w:rsidP="00E26CDB">
      <w:pPr>
        <w:rPr>
          <w:rFonts w:cs="Times New Roman"/>
        </w:rPr>
      </w:pPr>
      <w:r>
        <w:rPr>
          <w:rFonts w:cs="Times New Roman"/>
        </w:rPr>
        <w:t>Assuming that the missing data is comparable to what we know about the victim population based on recorded information (so that no ethnic group is more likely to be missing), the above table shows revised estimates of the level of demand by</w:t>
      </w:r>
      <w:r w:rsidR="0016612B">
        <w:rPr>
          <w:rFonts w:cs="Times New Roman"/>
        </w:rPr>
        <w:t xml:space="preserve"> ethnicity. This suggests that </w:t>
      </w:r>
      <w:r>
        <w:rPr>
          <w:rFonts w:cs="Times New Roman"/>
        </w:rPr>
        <w:t>Blac</w:t>
      </w:r>
      <w:r w:rsidR="0016612B">
        <w:rPr>
          <w:rFonts w:cs="Times New Roman"/>
        </w:rPr>
        <w:t>k and Other</w:t>
      </w:r>
      <w:r>
        <w:rPr>
          <w:rFonts w:cs="Times New Roman"/>
        </w:rPr>
        <w:t xml:space="preserve"> ethnic groups can be shown to have their needs met. Asian and White g</w:t>
      </w:r>
      <w:r w:rsidR="0016612B">
        <w:rPr>
          <w:rFonts w:cs="Times New Roman"/>
        </w:rPr>
        <w:t>roups are broadly similar with Mixed</w:t>
      </w:r>
      <w:r>
        <w:rPr>
          <w:rFonts w:cs="Times New Roman"/>
        </w:rPr>
        <w:t xml:space="preserve"> ethnicities showing the lowest level of unmet need relative to the other ethnic groups.</w:t>
      </w:r>
    </w:p>
    <w:p w14:paraId="761F07DD" w14:textId="77777777" w:rsidR="0016612B" w:rsidRPr="00174F8F" w:rsidRDefault="0016612B" w:rsidP="0016612B">
      <w:pPr>
        <w:pStyle w:val="Caption"/>
      </w:pPr>
      <w:r>
        <w:lastRenderedPageBreak/>
        <w:t xml:space="preserve">Table </w:t>
      </w:r>
      <w:r>
        <w:fldChar w:fldCharType="begin"/>
      </w:r>
      <w:r>
        <w:instrText xml:space="preserve"> SEQ Table \* ARABIC </w:instrText>
      </w:r>
      <w:r>
        <w:fldChar w:fldCharType="separate"/>
      </w:r>
      <w:r w:rsidR="001436DF">
        <w:rPr>
          <w:noProof/>
        </w:rPr>
        <w:t>9</w:t>
      </w:r>
      <w:r>
        <w:fldChar w:fldCharType="end"/>
      </w:r>
      <w:r>
        <w:t xml:space="preserve"> </w:t>
      </w:r>
      <w:r w:rsidRPr="00AC460B">
        <w:t>Estimated likely demand, the proportion of victims estimated from the CSEW 2019-2020 compared to a revised estimate of recorded victims to Cleveland Police (numbers) by e</w:t>
      </w:r>
      <w:r>
        <w:t>thnicity and local authority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410"/>
        <w:gridCol w:w="918"/>
        <w:gridCol w:w="1112"/>
        <w:gridCol w:w="1015"/>
        <w:gridCol w:w="1017"/>
        <w:gridCol w:w="673"/>
        <w:gridCol w:w="939"/>
        <w:gridCol w:w="785"/>
        <w:gridCol w:w="930"/>
      </w:tblGrid>
      <w:tr w:rsidR="0016612B" w:rsidRPr="00D16E01" w14:paraId="34A13D8D" w14:textId="77777777" w:rsidTr="002E5AAF">
        <w:trPr>
          <w:trHeight w:val="600"/>
        </w:trPr>
        <w:tc>
          <w:tcPr>
            <w:tcW w:w="631" w:type="pct"/>
            <w:shd w:val="clear" w:color="auto" w:fill="3C64A0" w:themeFill="accent2"/>
            <w:noWrap/>
            <w:vAlign w:val="center"/>
            <w:hideMark/>
          </w:tcPr>
          <w:p w14:paraId="1F7DA42B" w14:textId="77777777" w:rsidR="0016612B" w:rsidRPr="00D16E01" w:rsidRDefault="0016612B" w:rsidP="002E5AAF">
            <w:pPr>
              <w:spacing w:before="60" w:after="60" w:line="240" w:lineRule="auto"/>
              <w:rPr>
                <w:rFonts w:ascii="Gill Sans MT" w:eastAsia="Times New Roman" w:hAnsi="Gill Sans MT" w:cs="Times New Roman"/>
                <w:b/>
                <w:bCs/>
                <w:color w:val="FFFFFF" w:themeColor="background1"/>
                <w:sz w:val="16"/>
                <w:szCs w:val="16"/>
                <w:lang w:val="en-US" w:eastAsia="en-GB"/>
              </w:rPr>
            </w:pPr>
            <w:r w:rsidRPr="00D16E01">
              <w:rPr>
                <w:rFonts w:ascii="Gill Sans MT" w:eastAsia="Times New Roman" w:hAnsi="Gill Sans MT" w:cs="Times New Roman"/>
                <w:b/>
                <w:color w:val="FFFFFF" w:themeColor="background1"/>
                <w:sz w:val="16"/>
                <w:szCs w:val="16"/>
                <w:lang w:val="en-US" w:eastAsia="en-GB"/>
              </w:rPr>
              <w:t>Personal characteristic</w:t>
            </w:r>
          </w:p>
        </w:tc>
        <w:tc>
          <w:tcPr>
            <w:tcW w:w="700" w:type="pct"/>
            <w:shd w:val="clear" w:color="auto" w:fill="3C64A0" w:themeFill="accent2"/>
            <w:noWrap/>
            <w:vAlign w:val="bottom"/>
            <w:hideMark/>
          </w:tcPr>
          <w:p w14:paraId="320FDB44" w14:textId="77777777" w:rsidR="0016612B" w:rsidRPr="00D16E01" w:rsidRDefault="0016612B" w:rsidP="002E5AAF">
            <w:pPr>
              <w:spacing w:before="60" w:after="60" w:line="240" w:lineRule="auto"/>
              <w:jc w:val="center"/>
              <w:rPr>
                <w:rFonts w:ascii="Gill Sans MT" w:eastAsia="Times New Roman" w:hAnsi="Gill Sans MT" w:cs="Times New Roman"/>
                <w:b/>
                <w:color w:val="FFFFFF" w:themeColor="background1"/>
                <w:sz w:val="16"/>
                <w:szCs w:val="16"/>
                <w:lang w:val="en-US" w:eastAsia="en-GB"/>
              </w:rPr>
            </w:pPr>
            <w:r w:rsidRPr="00D16E01">
              <w:rPr>
                <w:rFonts w:ascii="Gill Sans MT" w:eastAsia="Times New Roman" w:hAnsi="Gill Sans MT" w:cs="Times New Roman"/>
                <w:b/>
                <w:color w:val="FFFFFF" w:themeColor="background1"/>
                <w:sz w:val="16"/>
                <w:szCs w:val="16"/>
                <w:lang w:val="en-US" w:eastAsia="en-GB"/>
              </w:rPr>
              <w:t>All CSEW crime (excluding fraud and computer misuse)</w:t>
            </w:r>
          </w:p>
        </w:tc>
        <w:tc>
          <w:tcPr>
            <w:tcW w:w="2017" w:type="pct"/>
            <w:gridSpan w:val="4"/>
            <w:shd w:val="clear" w:color="auto" w:fill="3C64A0" w:themeFill="accent2"/>
            <w:noWrap/>
            <w:vAlign w:val="center"/>
            <w:hideMark/>
          </w:tcPr>
          <w:p w14:paraId="255B8AC9" w14:textId="77777777" w:rsidR="0016612B" w:rsidRPr="00D16E01" w:rsidRDefault="0016612B" w:rsidP="002E5AAF">
            <w:pPr>
              <w:spacing w:before="60" w:after="60" w:line="240" w:lineRule="auto"/>
              <w:jc w:val="center"/>
              <w:rPr>
                <w:rFonts w:ascii="Gill Sans MT" w:eastAsia="Times New Roman" w:hAnsi="Gill Sans MT" w:cs="Times New Roman"/>
                <w:b/>
                <w:color w:val="FFFFFF" w:themeColor="background1"/>
                <w:sz w:val="16"/>
                <w:szCs w:val="16"/>
                <w:lang w:val="en-US" w:eastAsia="en-GB"/>
              </w:rPr>
            </w:pPr>
            <w:r w:rsidRPr="00D16E01">
              <w:rPr>
                <w:rFonts w:ascii="Gill Sans MT" w:eastAsia="Times New Roman" w:hAnsi="Gill Sans MT" w:cs="Times New Roman"/>
                <w:b/>
                <w:color w:val="FFFFFF" w:themeColor="background1"/>
                <w:sz w:val="16"/>
                <w:szCs w:val="16"/>
                <w:lang w:val="en-US" w:eastAsia="en-GB"/>
              </w:rPr>
              <w:t>Revised level of estimated need met by police 2019-2020 adjusting for non-response (estimated numbers)*</w:t>
            </w:r>
            <w:r w:rsidRPr="00D16E01">
              <w:rPr>
                <w:rFonts w:ascii="Gill Sans MT" w:eastAsia="Times New Roman" w:hAnsi="Gill Sans MT" w:cs="Times New Roman"/>
                <w:b/>
                <w:color w:val="FFFFFF" w:themeColor="background1"/>
                <w:sz w:val="16"/>
                <w:szCs w:val="16"/>
                <w:lang w:val="en-US" w:eastAsia="en-GB"/>
              </w:rPr>
              <w:tab/>
            </w:r>
            <w:r w:rsidRPr="00D16E01">
              <w:rPr>
                <w:rFonts w:ascii="Gill Sans MT" w:eastAsia="Times New Roman" w:hAnsi="Gill Sans MT" w:cs="Times New Roman"/>
                <w:b/>
                <w:color w:val="FFFFFF" w:themeColor="background1"/>
                <w:sz w:val="16"/>
                <w:szCs w:val="16"/>
                <w:lang w:val="en-US" w:eastAsia="en-GB"/>
              </w:rPr>
              <w:tab/>
            </w:r>
            <w:r w:rsidRPr="00D16E01">
              <w:rPr>
                <w:rFonts w:ascii="Gill Sans MT" w:eastAsia="Times New Roman" w:hAnsi="Gill Sans MT" w:cs="Times New Roman"/>
                <w:b/>
                <w:color w:val="FFFFFF" w:themeColor="background1"/>
                <w:sz w:val="16"/>
                <w:szCs w:val="16"/>
                <w:lang w:val="en-US" w:eastAsia="en-GB"/>
              </w:rPr>
              <w:tab/>
            </w:r>
          </w:p>
        </w:tc>
        <w:tc>
          <w:tcPr>
            <w:tcW w:w="1652" w:type="pct"/>
            <w:gridSpan w:val="4"/>
            <w:shd w:val="clear" w:color="auto" w:fill="3C64A0" w:themeFill="accent2"/>
            <w:noWrap/>
            <w:vAlign w:val="bottom"/>
            <w:hideMark/>
          </w:tcPr>
          <w:p w14:paraId="43E7F4A5" w14:textId="77777777" w:rsidR="0016612B" w:rsidRPr="00D16E01" w:rsidRDefault="0016612B" w:rsidP="002E5AAF">
            <w:pPr>
              <w:spacing w:before="60" w:after="60" w:line="240" w:lineRule="auto"/>
              <w:jc w:val="center"/>
              <w:rPr>
                <w:rFonts w:ascii="Gill Sans MT" w:eastAsia="Times New Roman" w:hAnsi="Gill Sans MT" w:cs="Times New Roman"/>
                <w:b/>
                <w:color w:val="FFFFFF" w:themeColor="background1"/>
                <w:sz w:val="16"/>
                <w:szCs w:val="16"/>
                <w:lang w:val="en-US" w:eastAsia="en-GB"/>
              </w:rPr>
            </w:pPr>
            <w:r w:rsidRPr="00D16E01">
              <w:rPr>
                <w:rFonts w:ascii="Gill Sans MT" w:eastAsia="Times New Roman" w:hAnsi="Gill Sans MT" w:cs="Times New Roman"/>
                <w:b/>
                <w:color w:val="FFFFFF" w:themeColor="background1"/>
                <w:sz w:val="16"/>
                <w:szCs w:val="16"/>
                <w:lang w:val="en-US" w:eastAsia="en-GB"/>
              </w:rPr>
              <w:t>Revised estimate of the Percentage of need met by police 2019-2020 (ethnicity only)</w:t>
            </w:r>
            <w:r w:rsidRPr="00D16E01">
              <w:rPr>
                <w:rFonts w:ascii="Gill Sans MT" w:eastAsia="Times New Roman" w:hAnsi="Gill Sans MT" w:cs="Times New Roman"/>
                <w:b/>
                <w:color w:val="FFFFFF" w:themeColor="background1"/>
                <w:sz w:val="16"/>
                <w:szCs w:val="16"/>
                <w:lang w:val="en-US" w:eastAsia="en-GB"/>
              </w:rPr>
              <w:tab/>
            </w:r>
            <w:r w:rsidRPr="00D16E01">
              <w:rPr>
                <w:rFonts w:ascii="Gill Sans MT" w:eastAsia="Times New Roman" w:hAnsi="Gill Sans MT" w:cs="Times New Roman"/>
                <w:b/>
                <w:color w:val="FFFFFF" w:themeColor="background1"/>
                <w:sz w:val="16"/>
                <w:szCs w:val="16"/>
                <w:lang w:val="en-US" w:eastAsia="en-GB"/>
              </w:rPr>
              <w:tab/>
            </w:r>
            <w:r w:rsidRPr="00D16E01">
              <w:rPr>
                <w:rFonts w:ascii="Gill Sans MT" w:eastAsia="Times New Roman" w:hAnsi="Gill Sans MT" w:cs="Times New Roman"/>
                <w:b/>
                <w:color w:val="FFFFFF" w:themeColor="background1"/>
                <w:sz w:val="16"/>
                <w:szCs w:val="16"/>
                <w:lang w:val="en-US" w:eastAsia="en-GB"/>
              </w:rPr>
              <w:tab/>
            </w:r>
          </w:p>
        </w:tc>
      </w:tr>
      <w:tr w:rsidR="0016612B" w:rsidRPr="00D16E01" w14:paraId="4FF55314" w14:textId="77777777" w:rsidTr="002E5AAF">
        <w:trPr>
          <w:trHeight w:val="600"/>
        </w:trPr>
        <w:tc>
          <w:tcPr>
            <w:tcW w:w="631" w:type="pct"/>
            <w:noWrap/>
            <w:vAlign w:val="bottom"/>
            <w:hideMark/>
          </w:tcPr>
          <w:p w14:paraId="28C31B5F" w14:textId="77777777" w:rsidR="0016612B" w:rsidRPr="00D16E01" w:rsidRDefault="0016612B" w:rsidP="002E5AAF">
            <w:pPr>
              <w:spacing w:before="60" w:after="60" w:line="240" w:lineRule="auto"/>
              <w:rPr>
                <w:rFonts w:ascii="Gill Sans MT" w:eastAsia="Times New Roman" w:hAnsi="Gill Sans MT" w:cs="Times New Roman"/>
                <w:b/>
                <w:bCs/>
                <w:color w:val="000000"/>
                <w:sz w:val="16"/>
                <w:szCs w:val="16"/>
                <w:lang w:val="en-US" w:eastAsia="en-GB"/>
              </w:rPr>
            </w:pPr>
            <w:r w:rsidRPr="00D16E01">
              <w:rPr>
                <w:rFonts w:ascii="Gill Sans MT" w:eastAsia="Times New Roman" w:hAnsi="Gill Sans MT" w:cs="Times New Roman"/>
                <w:b/>
                <w:bCs/>
                <w:color w:val="000000"/>
                <w:sz w:val="16"/>
                <w:szCs w:val="16"/>
                <w:lang w:val="en-US" w:eastAsia="en-GB"/>
              </w:rPr>
              <w:t>Ethnic group*</w:t>
            </w:r>
          </w:p>
        </w:tc>
        <w:tc>
          <w:tcPr>
            <w:tcW w:w="700" w:type="pct"/>
            <w:noWrap/>
            <w:vAlign w:val="bottom"/>
            <w:hideMark/>
          </w:tcPr>
          <w:p w14:paraId="5FFDDA7C" w14:textId="77777777" w:rsidR="0016612B" w:rsidRPr="00D16E01" w:rsidRDefault="0016612B" w:rsidP="002E5AAF">
            <w:pPr>
              <w:spacing w:before="60" w:after="60" w:line="240" w:lineRule="auto"/>
              <w:jc w:val="center"/>
              <w:rPr>
                <w:rFonts w:ascii="Gill Sans MT" w:eastAsia="Times New Roman" w:hAnsi="Gill Sans MT" w:cs="Times New Roman"/>
                <w:color w:val="000000"/>
                <w:sz w:val="16"/>
                <w:szCs w:val="16"/>
                <w:lang w:val="en-US" w:eastAsia="en-GB"/>
              </w:rPr>
            </w:pPr>
            <w:r w:rsidRPr="00D16E01">
              <w:rPr>
                <w:rFonts w:ascii="Gill Sans MT" w:eastAsia="Times New Roman" w:hAnsi="Gill Sans MT" w:cs="Times New Roman"/>
                <w:color w:val="000000"/>
                <w:sz w:val="16"/>
                <w:szCs w:val="16"/>
                <w:lang w:val="en-US" w:eastAsia="en-GB"/>
              </w:rPr>
              <w:t>Percentage, victims once or more</w:t>
            </w:r>
          </w:p>
        </w:tc>
        <w:tc>
          <w:tcPr>
            <w:tcW w:w="456" w:type="pct"/>
            <w:noWrap/>
            <w:vAlign w:val="bottom"/>
            <w:hideMark/>
          </w:tcPr>
          <w:p w14:paraId="28B3B21F" w14:textId="77777777" w:rsidR="0016612B" w:rsidRPr="00D16E01" w:rsidRDefault="0016612B" w:rsidP="002E5AAF">
            <w:pPr>
              <w:spacing w:before="60" w:after="60" w:line="240" w:lineRule="auto"/>
              <w:jc w:val="center"/>
              <w:rPr>
                <w:rFonts w:ascii="Gill Sans MT" w:eastAsia="Times New Roman" w:hAnsi="Gill Sans MT" w:cs="Times New Roman"/>
                <w:color w:val="000000"/>
                <w:sz w:val="16"/>
                <w:szCs w:val="16"/>
                <w:lang w:val="en-US" w:eastAsia="en-GB"/>
              </w:rPr>
            </w:pPr>
            <w:r>
              <w:rPr>
                <w:rFonts w:ascii="Gill Sans MT" w:eastAsia="Times New Roman" w:hAnsi="Gill Sans MT" w:cs="Times New Roman"/>
                <w:color w:val="000000"/>
                <w:sz w:val="16"/>
                <w:szCs w:val="16"/>
                <w:lang w:val="en-US" w:eastAsia="en-GB"/>
              </w:rPr>
              <w:t>H’pool</w:t>
            </w:r>
          </w:p>
        </w:tc>
        <w:tc>
          <w:tcPr>
            <w:tcW w:w="552" w:type="pct"/>
            <w:noWrap/>
            <w:vAlign w:val="bottom"/>
            <w:hideMark/>
          </w:tcPr>
          <w:p w14:paraId="10C51865" w14:textId="1317AA48" w:rsidR="0016612B" w:rsidRPr="00D16E01" w:rsidRDefault="0016612B" w:rsidP="005F292C">
            <w:pPr>
              <w:spacing w:before="60" w:after="60" w:line="240" w:lineRule="auto"/>
              <w:jc w:val="center"/>
              <w:rPr>
                <w:rFonts w:ascii="Gill Sans MT" w:eastAsia="Times New Roman" w:hAnsi="Gill Sans MT" w:cs="Times New Roman"/>
                <w:color w:val="000000"/>
                <w:sz w:val="16"/>
                <w:szCs w:val="16"/>
                <w:lang w:val="en-US" w:eastAsia="en-GB"/>
              </w:rPr>
            </w:pPr>
            <w:r>
              <w:rPr>
                <w:rFonts w:ascii="Gill Sans MT" w:eastAsia="Times New Roman" w:hAnsi="Gill Sans MT" w:cs="Times New Roman"/>
                <w:color w:val="000000"/>
                <w:sz w:val="16"/>
                <w:szCs w:val="16"/>
                <w:lang w:val="en-US" w:eastAsia="en-GB"/>
              </w:rPr>
              <w:t>M’brough</w:t>
            </w:r>
          </w:p>
        </w:tc>
        <w:tc>
          <w:tcPr>
            <w:tcW w:w="504" w:type="pct"/>
            <w:vAlign w:val="bottom"/>
            <w:hideMark/>
          </w:tcPr>
          <w:p w14:paraId="744598F4" w14:textId="77777777" w:rsidR="0016612B" w:rsidRPr="00D16E01" w:rsidRDefault="0016612B" w:rsidP="002E5AAF">
            <w:pPr>
              <w:spacing w:before="60" w:after="60" w:line="240" w:lineRule="auto"/>
              <w:jc w:val="center"/>
              <w:rPr>
                <w:rFonts w:ascii="Gill Sans MT" w:eastAsia="Times New Roman" w:hAnsi="Gill Sans MT" w:cs="Times New Roman"/>
                <w:color w:val="000000"/>
                <w:sz w:val="16"/>
                <w:szCs w:val="16"/>
                <w:lang w:val="en-US" w:eastAsia="en-GB"/>
              </w:rPr>
            </w:pPr>
            <w:r>
              <w:rPr>
                <w:rFonts w:ascii="Gill Sans MT" w:eastAsia="Times New Roman" w:hAnsi="Gill Sans MT" w:cs="Times New Roman"/>
                <w:color w:val="000000"/>
                <w:sz w:val="16"/>
                <w:szCs w:val="16"/>
                <w:lang w:val="en-US" w:eastAsia="en-GB"/>
              </w:rPr>
              <w:t>R&amp;C</w:t>
            </w:r>
          </w:p>
        </w:tc>
        <w:tc>
          <w:tcPr>
            <w:tcW w:w="505" w:type="pct"/>
            <w:noWrap/>
            <w:vAlign w:val="bottom"/>
            <w:hideMark/>
          </w:tcPr>
          <w:p w14:paraId="2D09C6AC" w14:textId="77777777" w:rsidR="0016612B" w:rsidRPr="00D16E01" w:rsidRDefault="0016612B" w:rsidP="002E5AAF">
            <w:pPr>
              <w:spacing w:before="60" w:after="60" w:line="240" w:lineRule="auto"/>
              <w:jc w:val="center"/>
              <w:rPr>
                <w:rFonts w:ascii="Gill Sans MT" w:eastAsia="Times New Roman" w:hAnsi="Gill Sans MT" w:cs="Times New Roman"/>
                <w:color w:val="000000"/>
                <w:sz w:val="16"/>
                <w:szCs w:val="16"/>
                <w:lang w:val="en-US" w:eastAsia="en-GB"/>
              </w:rPr>
            </w:pPr>
            <w:r w:rsidRPr="00D16E01">
              <w:rPr>
                <w:rFonts w:ascii="Gill Sans MT" w:eastAsia="Times New Roman" w:hAnsi="Gill Sans MT" w:cs="Times New Roman"/>
                <w:color w:val="000000"/>
                <w:sz w:val="16"/>
                <w:szCs w:val="16"/>
                <w:lang w:val="en-US" w:eastAsia="en-GB"/>
              </w:rPr>
              <w:t>Stockton</w:t>
            </w:r>
          </w:p>
        </w:tc>
        <w:tc>
          <w:tcPr>
            <w:tcW w:w="334" w:type="pct"/>
            <w:noWrap/>
            <w:vAlign w:val="bottom"/>
            <w:hideMark/>
          </w:tcPr>
          <w:p w14:paraId="6B177C0A" w14:textId="77777777" w:rsidR="0016612B" w:rsidRPr="00D16E01" w:rsidRDefault="0016612B" w:rsidP="002E5AAF">
            <w:pPr>
              <w:spacing w:before="60" w:after="60" w:line="240" w:lineRule="auto"/>
              <w:jc w:val="center"/>
              <w:rPr>
                <w:rFonts w:ascii="Gill Sans MT" w:eastAsia="Times New Roman" w:hAnsi="Gill Sans MT" w:cs="Times New Roman"/>
                <w:color w:val="000000"/>
                <w:sz w:val="16"/>
                <w:szCs w:val="16"/>
                <w:lang w:val="en-US" w:eastAsia="en-GB"/>
              </w:rPr>
            </w:pPr>
            <w:r>
              <w:rPr>
                <w:rFonts w:ascii="Gill Sans MT" w:eastAsia="Times New Roman" w:hAnsi="Gill Sans MT" w:cs="Times New Roman"/>
                <w:color w:val="000000"/>
                <w:sz w:val="16"/>
                <w:szCs w:val="16"/>
                <w:lang w:val="en-US" w:eastAsia="en-GB"/>
              </w:rPr>
              <w:t>H’pool</w:t>
            </w:r>
          </w:p>
        </w:tc>
        <w:tc>
          <w:tcPr>
            <w:tcW w:w="466" w:type="pct"/>
            <w:noWrap/>
            <w:vAlign w:val="bottom"/>
            <w:hideMark/>
          </w:tcPr>
          <w:p w14:paraId="7EFE7760" w14:textId="595E560A" w:rsidR="0016612B" w:rsidRPr="00D16E01" w:rsidRDefault="0016612B" w:rsidP="005F292C">
            <w:pPr>
              <w:spacing w:before="60" w:after="60" w:line="240" w:lineRule="auto"/>
              <w:jc w:val="center"/>
              <w:rPr>
                <w:rFonts w:ascii="Gill Sans MT" w:eastAsia="Times New Roman" w:hAnsi="Gill Sans MT" w:cs="Times New Roman"/>
                <w:color w:val="000000"/>
                <w:sz w:val="16"/>
                <w:szCs w:val="16"/>
                <w:lang w:val="en-US" w:eastAsia="en-GB"/>
              </w:rPr>
            </w:pPr>
            <w:r>
              <w:rPr>
                <w:rFonts w:ascii="Gill Sans MT" w:eastAsia="Times New Roman" w:hAnsi="Gill Sans MT" w:cs="Times New Roman"/>
                <w:color w:val="000000"/>
                <w:sz w:val="16"/>
                <w:szCs w:val="16"/>
                <w:lang w:val="en-US" w:eastAsia="en-GB"/>
              </w:rPr>
              <w:t>M’brough</w:t>
            </w:r>
          </w:p>
        </w:tc>
        <w:tc>
          <w:tcPr>
            <w:tcW w:w="390" w:type="pct"/>
            <w:vAlign w:val="bottom"/>
            <w:hideMark/>
          </w:tcPr>
          <w:p w14:paraId="0336A5E0" w14:textId="77777777" w:rsidR="0016612B" w:rsidRPr="00D16E01" w:rsidRDefault="0016612B" w:rsidP="002E5AAF">
            <w:pPr>
              <w:spacing w:before="60" w:after="60" w:line="240" w:lineRule="auto"/>
              <w:jc w:val="center"/>
              <w:rPr>
                <w:rFonts w:ascii="Gill Sans MT" w:eastAsia="Times New Roman" w:hAnsi="Gill Sans MT" w:cs="Times New Roman"/>
                <w:color w:val="000000"/>
                <w:sz w:val="16"/>
                <w:szCs w:val="16"/>
                <w:lang w:val="en-US" w:eastAsia="en-GB"/>
              </w:rPr>
            </w:pPr>
            <w:r>
              <w:rPr>
                <w:rFonts w:ascii="Gill Sans MT" w:eastAsia="Times New Roman" w:hAnsi="Gill Sans MT" w:cs="Times New Roman"/>
                <w:color w:val="000000"/>
                <w:sz w:val="16"/>
                <w:szCs w:val="16"/>
                <w:lang w:val="en-US" w:eastAsia="en-GB"/>
              </w:rPr>
              <w:t>R&amp;C</w:t>
            </w:r>
          </w:p>
        </w:tc>
        <w:tc>
          <w:tcPr>
            <w:tcW w:w="462" w:type="pct"/>
            <w:noWrap/>
            <w:vAlign w:val="bottom"/>
            <w:hideMark/>
          </w:tcPr>
          <w:p w14:paraId="62862990" w14:textId="77777777" w:rsidR="0016612B" w:rsidRPr="00D16E01" w:rsidRDefault="0016612B" w:rsidP="002E5AAF">
            <w:pPr>
              <w:spacing w:before="60" w:after="60" w:line="240" w:lineRule="auto"/>
              <w:jc w:val="center"/>
              <w:rPr>
                <w:rFonts w:ascii="Gill Sans MT" w:eastAsia="Times New Roman" w:hAnsi="Gill Sans MT" w:cs="Times New Roman"/>
                <w:color w:val="000000"/>
                <w:sz w:val="16"/>
                <w:szCs w:val="16"/>
                <w:lang w:val="en-US" w:eastAsia="en-GB"/>
              </w:rPr>
            </w:pPr>
            <w:r w:rsidRPr="00D16E01">
              <w:rPr>
                <w:rFonts w:ascii="Gill Sans MT" w:eastAsia="Times New Roman" w:hAnsi="Gill Sans MT" w:cs="Times New Roman"/>
                <w:color w:val="000000"/>
                <w:sz w:val="16"/>
                <w:szCs w:val="16"/>
                <w:lang w:val="en-US" w:eastAsia="en-GB"/>
              </w:rPr>
              <w:t>Stockton</w:t>
            </w:r>
          </w:p>
        </w:tc>
      </w:tr>
      <w:tr w:rsidR="0016612B" w:rsidRPr="00D16E01" w14:paraId="755618F5" w14:textId="77777777" w:rsidTr="002E5AAF">
        <w:trPr>
          <w:trHeight w:val="300"/>
        </w:trPr>
        <w:tc>
          <w:tcPr>
            <w:tcW w:w="631" w:type="pct"/>
            <w:noWrap/>
            <w:vAlign w:val="bottom"/>
            <w:hideMark/>
          </w:tcPr>
          <w:p w14:paraId="118107FA" w14:textId="77777777" w:rsidR="0016612B" w:rsidRPr="00D16E01" w:rsidRDefault="0016612B" w:rsidP="002E5AAF">
            <w:pPr>
              <w:spacing w:before="60" w:after="60" w:line="240" w:lineRule="auto"/>
              <w:rPr>
                <w:rFonts w:ascii="Gill Sans MT" w:eastAsia="Times New Roman" w:hAnsi="Gill Sans MT" w:cs="Times New Roman"/>
                <w:color w:val="000000"/>
                <w:sz w:val="16"/>
                <w:szCs w:val="16"/>
                <w:lang w:val="en-US" w:eastAsia="en-GB"/>
              </w:rPr>
            </w:pPr>
            <w:r w:rsidRPr="00D16E01">
              <w:rPr>
                <w:rFonts w:ascii="Gill Sans MT" w:eastAsia="Times New Roman" w:hAnsi="Gill Sans MT" w:cs="Times New Roman"/>
                <w:color w:val="000000"/>
                <w:sz w:val="16"/>
                <w:szCs w:val="16"/>
                <w:lang w:val="en-US" w:eastAsia="en-GB"/>
              </w:rPr>
              <w:t xml:space="preserve">White </w:t>
            </w:r>
          </w:p>
        </w:tc>
        <w:tc>
          <w:tcPr>
            <w:tcW w:w="700" w:type="pct"/>
            <w:noWrap/>
            <w:vAlign w:val="bottom"/>
            <w:hideMark/>
          </w:tcPr>
          <w:p w14:paraId="1E1BAFE7" w14:textId="77777777" w:rsidR="0016612B" w:rsidRPr="00D16E01" w:rsidRDefault="0016612B" w:rsidP="002E5AAF">
            <w:pPr>
              <w:spacing w:before="60" w:after="60" w:line="240" w:lineRule="auto"/>
              <w:jc w:val="center"/>
              <w:rPr>
                <w:rFonts w:ascii="Gill Sans MT" w:eastAsia="Times New Roman" w:hAnsi="Gill Sans MT" w:cs="Times New Roman"/>
                <w:color w:val="000000"/>
                <w:sz w:val="16"/>
                <w:szCs w:val="16"/>
                <w:lang w:val="en-US" w:eastAsia="en-GB"/>
              </w:rPr>
            </w:pPr>
            <w:r w:rsidRPr="00D16E01">
              <w:rPr>
                <w:rFonts w:ascii="Gill Sans MT" w:eastAsia="Times New Roman" w:hAnsi="Gill Sans MT" w:cs="Times New Roman"/>
                <w:color w:val="000000"/>
                <w:sz w:val="16"/>
                <w:szCs w:val="16"/>
                <w:lang w:val="en-US" w:eastAsia="en-GB"/>
              </w:rPr>
              <w:t>12.9</w:t>
            </w:r>
          </w:p>
        </w:tc>
        <w:tc>
          <w:tcPr>
            <w:tcW w:w="456" w:type="pct"/>
            <w:noWrap/>
            <w:vAlign w:val="bottom"/>
            <w:hideMark/>
          </w:tcPr>
          <w:p w14:paraId="2737FF98" w14:textId="77777777" w:rsidR="0016612B" w:rsidRPr="00D16E01" w:rsidRDefault="0016612B" w:rsidP="002E5AAF">
            <w:pPr>
              <w:spacing w:before="60" w:after="60" w:line="240" w:lineRule="auto"/>
              <w:jc w:val="center"/>
              <w:rPr>
                <w:rFonts w:ascii="Gill Sans MT" w:eastAsia="Times New Roman" w:hAnsi="Gill Sans MT" w:cs="Times New Roman"/>
                <w:color w:val="000000"/>
                <w:sz w:val="16"/>
                <w:szCs w:val="16"/>
                <w:lang w:val="en-US" w:eastAsia="en-GB"/>
              </w:rPr>
            </w:pPr>
            <w:r w:rsidRPr="00D16E01">
              <w:rPr>
                <w:rFonts w:ascii="Gill Sans MT" w:hAnsi="Gill Sans MT" w:cs="Times New Roman"/>
                <w:color w:val="000000"/>
                <w:sz w:val="16"/>
                <w:szCs w:val="16"/>
                <w:lang w:val="en-US"/>
              </w:rPr>
              <w:t>5675</w:t>
            </w:r>
          </w:p>
        </w:tc>
        <w:tc>
          <w:tcPr>
            <w:tcW w:w="552" w:type="pct"/>
            <w:noWrap/>
            <w:vAlign w:val="bottom"/>
            <w:hideMark/>
          </w:tcPr>
          <w:p w14:paraId="2A55396B" w14:textId="77777777" w:rsidR="0016612B" w:rsidRPr="00D16E01" w:rsidRDefault="0016612B" w:rsidP="002E5AAF">
            <w:pPr>
              <w:spacing w:before="60" w:after="60" w:line="240" w:lineRule="auto"/>
              <w:jc w:val="center"/>
              <w:rPr>
                <w:rFonts w:ascii="Gill Sans MT" w:eastAsia="Times New Roman" w:hAnsi="Gill Sans MT" w:cs="Times New Roman"/>
                <w:color w:val="000000"/>
                <w:sz w:val="16"/>
                <w:szCs w:val="16"/>
                <w:lang w:val="en-US" w:eastAsia="en-GB"/>
              </w:rPr>
            </w:pPr>
            <w:r w:rsidRPr="00D16E01">
              <w:rPr>
                <w:rFonts w:ascii="Gill Sans MT" w:hAnsi="Gill Sans MT" w:cs="Times New Roman"/>
                <w:color w:val="000000"/>
                <w:sz w:val="16"/>
                <w:szCs w:val="16"/>
                <w:lang w:val="en-US"/>
              </w:rPr>
              <w:t>10288</w:t>
            </w:r>
          </w:p>
        </w:tc>
        <w:tc>
          <w:tcPr>
            <w:tcW w:w="504" w:type="pct"/>
            <w:noWrap/>
            <w:vAlign w:val="bottom"/>
            <w:hideMark/>
          </w:tcPr>
          <w:p w14:paraId="2288977D" w14:textId="77777777" w:rsidR="0016612B" w:rsidRPr="00D16E01" w:rsidRDefault="0016612B" w:rsidP="002E5AAF">
            <w:pPr>
              <w:spacing w:before="60" w:after="60" w:line="240" w:lineRule="auto"/>
              <w:jc w:val="center"/>
              <w:rPr>
                <w:rFonts w:ascii="Gill Sans MT" w:eastAsia="Times New Roman" w:hAnsi="Gill Sans MT" w:cs="Times New Roman"/>
                <w:color w:val="000000"/>
                <w:sz w:val="16"/>
                <w:szCs w:val="16"/>
                <w:lang w:val="en-US" w:eastAsia="en-GB"/>
              </w:rPr>
            </w:pPr>
            <w:r w:rsidRPr="00D16E01">
              <w:rPr>
                <w:rFonts w:ascii="Gill Sans MT" w:hAnsi="Gill Sans MT" w:cs="Times New Roman"/>
                <w:color w:val="000000"/>
                <w:sz w:val="16"/>
                <w:szCs w:val="16"/>
                <w:lang w:val="en-US"/>
              </w:rPr>
              <w:t>6188</w:t>
            </w:r>
          </w:p>
        </w:tc>
        <w:tc>
          <w:tcPr>
            <w:tcW w:w="505" w:type="pct"/>
            <w:noWrap/>
            <w:vAlign w:val="bottom"/>
            <w:hideMark/>
          </w:tcPr>
          <w:p w14:paraId="6D28532D" w14:textId="77777777" w:rsidR="0016612B" w:rsidRPr="00D16E01" w:rsidRDefault="0016612B" w:rsidP="002E5AAF">
            <w:pPr>
              <w:spacing w:before="60" w:after="60" w:line="240" w:lineRule="auto"/>
              <w:jc w:val="center"/>
              <w:rPr>
                <w:rFonts w:ascii="Gill Sans MT" w:eastAsia="Times New Roman" w:hAnsi="Gill Sans MT" w:cs="Times New Roman"/>
                <w:color w:val="000000"/>
                <w:sz w:val="16"/>
                <w:szCs w:val="16"/>
                <w:lang w:val="en-US" w:eastAsia="en-GB"/>
              </w:rPr>
            </w:pPr>
            <w:r w:rsidRPr="00D16E01">
              <w:rPr>
                <w:rFonts w:ascii="Gill Sans MT" w:hAnsi="Gill Sans MT" w:cs="Times New Roman"/>
                <w:color w:val="000000"/>
                <w:sz w:val="16"/>
                <w:szCs w:val="16"/>
                <w:lang w:val="en-US"/>
              </w:rPr>
              <w:t>8856</w:t>
            </w:r>
          </w:p>
        </w:tc>
        <w:tc>
          <w:tcPr>
            <w:tcW w:w="334" w:type="pct"/>
            <w:noWrap/>
            <w:vAlign w:val="bottom"/>
            <w:hideMark/>
          </w:tcPr>
          <w:p w14:paraId="3F0BCB1A" w14:textId="77777777" w:rsidR="0016612B" w:rsidRPr="00D16E01" w:rsidRDefault="0016612B" w:rsidP="002E5AAF">
            <w:pPr>
              <w:spacing w:before="60" w:after="60" w:line="240" w:lineRule="auto"/>
              <w:jc w:val="center"/>
              <w:rPr>
                <w:rFonts w:ascii="Gill Sans MT" w:eastAsia="Times New Roman" w:hAnsi="Gill Sans MT" w:cs="Times New Roman"/>
                <w:color w:val="000000"/>
                <w:sz w:val="16"/>
                <w:szCs w:val="16"/>
                <w:lang w:val="en-US" w:eastAsia="en-GB"/>
              </w:rPr>
            </w:pPr>
            <w:r w:rsidRPr="00D16E01">
              <w:rPr>
                <w:rFonts w:ascii="Gill Sans MT" w:hAnsi="Gill Sans MT" w:cs="Times New Roman"/>
                <w:color w:val="000000"/>
                <w:sz w:val="16"/>
                <w:szCs w:val="16"/>
                <w:lang w:val="en-US"/>
              </w:rPr>
              <w:t>59%</w:t>
            </w:r>
          </w:p>
        </w:tc>
        <w:tc>
          <w:tcPr>
            <w:tcW w:w="466" w:type="pct"/>
            <w:noWrap/>
            <w:vAlign w:val="bottom"/>
            <w:hideMark/>
          </w:tcPr>
          <w:p w14:paraId="427B71B2" w14:textId="77777777" w:rsidR="0016612B" w:rsidRPr="00D16E01" w:rsidRDefault="0016612B" w:rsidP="002E5AAF">
            <w:pPr>
              <w:spacing w:before="60" w:after="60" w:line="240" w:lineRule="auto"/>
              <w:jc w:val="center"/>
              <w:rPr>
                <w:rFonts w:ascii="Gill Sans MT" w:eastAsia="Times New Roman" w:hAnsi="Gill Sans MT" w:cs="Times New Roman"/>
                <w:color w:val="000000"/>
                <w:sz w:val="16"/>
                <w:szCs w:val="16"/>
                <w:lang w:val="en-US" w:eastAsia="en-GB"/>
              </w:rPr>
            </w:pPr>
            <w:r w:rsidRPr="00D16E01">
              <w:rPr>
                <w:rFonts w:ascii="Gill Sans MT" w:hAnsi="Gill Sans MT" w:cs="Times New Roman"/>
                <w:color w:val="000000"/>
                <w:sz w:val="16"/>
                <w:szCs w:val="16"/>
                <w:lang w:val="en-US"/>
              </w:rPr>
              <w:t>81%</w:t>
            </w:r>
          </w:p>
        </w:tc>
        <w:tc>
          <w:tcPr>
            <w:tcW w:w="390" w:type="pct"/>
            <w:noWrap/>
            <w:vAlign w:val="bottom"/>
            <w:hideMark/>
          </w:tcPr>
          <w:p w14:paraId="14C59DEC" w14:textId="77777777" w:rsidR="0016612B" w:rsidRPr="00D16E01" w:rsidRDefault="0016612B" w:rsidP="002E5AAF">
            <w:pPr>
              <w:spacing w:before="60" w:after="60" w:line="240" w:lineRule="auto"/>
              <w:jc w:val="center"/>
              <w:rPr>
                <w:rFonts w:ascii="Gill Sans MT" w:eastAsia="Times New Roman" w:hAnsi="Gill Sans MT" w:cs="Times New Roman"/>
                <w:color w:val="000000"/>
                <w:sz w:val="16"/>
                <w:szCs w:val="16"/>
                <w:lang w:val="en-US" w:eastAsia="en-GB"/>
              </w:rPr>
            </w:pPr>
            <w:r w:rsidRPr="00D16E01">
              <w:rPr>
                <w:rFonts w:ascii="Gill Sans MT" w:hAnsi="Gill Sans MT" w:cs="Times New Roman"/>
                <w:color w:val="000000"/>
                <w:sz w:val="16"/>
                <w:szCs w:val="16"/>
                <w:lang w:val="en-US"/>
              </w:rPr>
              <w:t>43%</w:t>
            </w:r>
          </w:p>
        </w:tc>
        <w:tc>
          <w:tcPr>
            <w:tcW w:w="462" w:type="pct"/>
            <w:noWrap/>
            <w:vAlign w:val="bottom"/>
            <w:hideMark/>
          </w:tcPr>
          <w:p w14:paraId="7C481B8E" w14:textId="77777777" w:rsidR="0016612B" w:rsidRPr="00D16E01" w:rsidRDefault="0016612B" w:rsidP="002E5AAF">
            <w:pPr>
              <w:spacing w:before="60" w:after="60" w:line="240" w:lineRule="auto"/>
              <w:jc w:val="center"/>
              <w:rPr>
                <w:rFonts w:ascii="Gill Sans MT" w:eastAsia="Times New Roman" w:hAnsi="Gill Sans MT" w:cs="Times New Roman"/>
                <w:color w:val="000000"/>
                <w:sz w:val="16"/>
                <w:szCs w:val="16"/>
                <w:lang w:val="en-US" w:eastAsia="en-GB"/>
              </w:rPr>
            </w:pPr>
            <w:r w:rsidRPr="00D16E01">
              <w:rPr>
                <w:rFonts w:ascii="Gill Sans MT" w:hAnsi="Gill Sans MT" w:cs="Times New Roman"/>
                <w:color w:val="000000"/>
                <w:sz w:val="16"/>
                <w:szCs w:val="16"/>
                <w:lang w:val="en-US"/>
              </w:rPr>
              <w:t>46%</w:t>
            </w:r>
          </w:p>
        </w:tc>
      </w:tr>
      <w:tr w:rsidR="0016612B" w:rsidRPr="00D16E01" w14:paraId="5E7E4AB8" w14:textId="77777777" w:rsidTr="002E5AAF">
        <w:trPr>
          <w:trHeight w:val="300"/>
        </w:trPr>
        <w:tc>
          <w:tcPr>
            <w:tcW w:w="631" w:type="pct"/>
            <w:noWrap/>
            <w:vAlign w:val="bottom"/>
            <w:hideMark/>
          </w:tcPr>
          <w:p w14:paraId="0308714F" w14:textId="77777777" w:rsidR="0016612B" w:rsidRPr="00D16E01" w:rsidRDefault="0016612B" w:rsidP="002E5AAF">
            <w:pPr>
              <w:spacing w:before="60" w:after="60" w:line="240" w:lineRule="auto"/>
              <w:rPr>
                <w:rFonts w:ascii="Gill Sans MT" w:eastAsia="Times New Roman" w:hAnsi="Gill Sans MT" w:cs="Times New Roman"/>
                <w:color w:val="000000"/>
                <w:sz w:val="16"/>
                <w:szCs w:val="16"/>
                <w:lang w:val="en-US" w:eastAsia="en-GB"/>
              </w:rPr>
            </w:pPr>
            <w:r w:rsidRPr="00D16E01">
              <w:rPr>
                <w:rFonts w:ascii="Gill Sans MT" w:eastAsia="Times New Roman" w:hAnsi="Gill Sans MT" w:cs="Times New Roman"/>
                <w:color w:val="000000"/>
                <w:sz w:val="16"/>
                <w:szCs w:val="16"/>
                <w:lang w:val="en-US" w:eastAsia="en-GB"/>
              </w:rPr>
              <w:t>Mixed/Multiple</w:t>
            </w:r>
          </w:p>
        </w:tc>
        <w:tc>
          <w:tcPr>
            <w:tcW w:w="700" w:type="pct"/>
            <w:noWrap/>
            <w:vAlign w:val="bottom"/>
            <w:hideMark/>
          </w:tcPr>
          <w:p w14:paraId="75EF9260" w14:textId="77777777" w:rsidR="0016612B" w:rsidRPr="00D16E01" w:rsidRDefault="0016612B" w:rsidP="002E5AAF">
            <w:pPr>
              <w:spacing w:before="60" w:after="60" w:line="240" w:lineRule="auto"/>
              <w:jc w:val="center"/>
              <w:rPr>
                <w:rFonts w:ascii="Gill Sans MT" w:eastAsia="Times New Roman" w:hAnsi="Gill Sans MT" w:cs="Times New Roman"/>
                <w:color w:val="000000"/>
                <w:sz w:val="16"/>
                <w:szCs w:val="16"/>
                <w:lang w:val="en-US" w:eastAsia="en-GB"/>
              </w:rPr>
            </w:pPr>
            <w:r w:rsidRPr="00D16E01">
              <w:rPr>
                <w:rFonts w:ascii="Gill Sans MT" w:eastAsia="Times New Roman" w:hAnsi="Gill Sans MT" w:cs="Times New Roman"/>
                <w:color w:val="000000"/>
                <w:sz w:val="16"/>
                <w:szCs w:val="16"/>
                <w:lang w:val="en-US" w:eastAsia="en-GB"/>
              </w:rPr>
              <w:t>19.5</w:t>
            </w:r>
          </w:p>
        </w:tc>
        <w:tc>
          <w:tcPr>
            <w:tcW w:w="456" w:type="pct"/>
            <w:noWrap/>
            <w:vAlign w:val="bottom"/>
            <w:hideMark/>
          </w:tcPr>
          <w:p w14:paraId="02CF734E" w14:textId="77777777" w:rsidR="0016612B" w:rsidRPr="00D16E01" w:rsidRDefault="0016612B" w:rsidP="002E5AAF">
            <w:pPr>
              <w:spacing w:before="60" w:after="60" w:line="240" w:lineRule="auto"/>
              <w:jc w:val="center"/>
              <w:rPr>
                <w:rFonts w:ascii="Gill Sans MT" w:eastAsia="Times New Roman" w:hAnsi="Gill Sans MT" w:cs="Times New Roman"/>
                <w:color w:val="000000"/>
                <w:sz w:val="16"/>
                <w:szCs w:val="16"/>
                <w:lang w:val="en-US" w:eastAsia="en-GB"/>
              </w:rPr>
            </w:pPr>
            <w:r w:rsidRPr="00D16E01">
              <w:rPr>
                <w:rFonts w:ascii="Gill Sans MT" w:hAnsi="Gill Sans MT" w:cs="Times New Roman"/>
                <w:color w:val="000000"/>
                <w:sz w:val="16"/>
                <w:szCs w:val="16"/>
                <w:lang w:val="en-US"/>
              </w:rPr>
              <w:t>16</w:t>
            </w:r>
          </w:p>
        </w:tc>
        <w:tc>
          <w:tcPr>
            <w:tcW w:w="552" w:type="pct"/>
            <w:noWrap/>
            <w:vAlign w:val="bottom"/>
            <w:hideMark/>
          </w:tcPr>
          <w:p w14:paraId="6B871647" w14:textId="77777777" w:rsidR="0016612B" w:rsidRPr="00D16E01" w:rsidRDefault="0016612B" w:rsidP="002E5AAF">
            <w:pPr>
              <w:spacing w:before="60" w:after="60" w:line="240" w:lineRule="auto"/>
              <w:jc w:val="center"/>
              <w:rPr>
                <w:rFonts w:ascii="Gill Sans MT" w:eastAsia="Times New Roman" w:hAnsi="Gill Sans MT" w:cs="Times New Roman"/>
                <w:color w:val="000000"/>
                <w:sz w:val="16"/>
                <w:szCs w:val="16"/>
                <w:lang w:val="en-US" w:eastAsia="en-GB"/>
              </w:rPr>
            </w:pPr>
            <w:r w:rsidRPr="00D16E01">
              <w:rPr>
                <w:rFonts w:ascii="Gill Sans MT" w:hAnsi="Gill Sans MT" w:cs="Times New Roman"/>
                <w:color w:val="000000"/>
                <w:sz w:val="16"/>
                <w:szCs w:val="16"/>
                <w:lang w:val="en-US"/>
              </w:rPr>
              <w:t>113</w:t>
            </w:r>
          </w:p>
        </w:tc>
        <w:tc>
          <w:tcPr>
            <w:tcW w:w="504" w:type="pct"/>
            <w:noWrap/>
            <w:vAlign w:val="bottom"/>
            <w:hideMark/>
          </w:tcPr>
          <w:p w14:paraId="386EA2AC" w14:textId="77777777" w:rsidR="0016612B" w:rsidRPr="00D16E01" w:rsidRDefault="0016612B" w:rsidP="002E5AAF">
            <w:pPr>
              <w:spacing w:before="60" w:after="60" w:line="240" w:lineRule="auto"/>
              <w:jc w:val="center"/>
              <w:rPr>
                <w:rFonts w:ascii="Gill Sans MT" w:eastAsia="Times New Roman" w:hAnsi="Gill Sans MT" w:cs="Times New Roman"/>
                <w:color w:val="000000"/>
                <w:sz w:val="16"/>
                <w:szCs w:val="16"/>
                <w:lang w:val="en-US" w:eastAsia="en-GB"/>
              </w:rPr>
            </w:pPr>
            <w:r w:rsidRPr="00D16E01">
              <w:rPr>
                <w:rFonts w:ascii="Gill Sans MT" w:hAnsi="Gill Sans MT" w:cs="Times New Roman"/>
                <w:color w:val="000000"/>
                <w:sz w:val="16"/>
                <w:szCs w:val="16"/>
                <w:lang w:val="en-US"/>
              </w:rPr>
              <w:t>18</w:t>
            </w:r>
          </w:p>
        </w:tc>
        <w:tc>
          <w:tcPr>
            <w:tcW w:w="505" w:type="pct"/>
            <w:noWrap/>
            <w:vAlign w:val="bottom"/>
            <w:hideMark/>
          </w:tcPr>
          <w:p w14:paraId="07637B3A" w14:textId="77777777" w:rsidR="0016612B" w:rsidRPr="00D16E01" w:rsidRDefault="0016612B" w:rsidP="002E5AAF">
            <w:pPr>
              <w:spacing w:before="60" w:after="60" w:line="240" w:lineRule="auto"/>
              <w:jc w:val="center"/>
              <w:rPr>
                <w:rFonts w:ascii="Gill Sans MT" w:eastAsia="Times New Roman" w:hAnsi="Gill Sans MT" w:cs="Times New Roman"/>
                <w:color w:val="000000"/>
                <w:sz w:val="16"/>
                <w:szCs w:val="16"/>
                <w:lang w:val="en-US" w:eastAsia="en-GB"/>
              </w:rPr>
            </w:pPr>
            <w:r w:rsidRPr="00D16E01">
              <w:rPr>
                <w:rFonts w:ascii="Gill Sans MT" w:hAnsi="Gill Sans MT" w:cs="Times New Roman"/>
                <w:color w:val="000000"/>
                <w:sz w:val="16"/>
                <w:szCs w:val="16"/>
                <w:lang w:val="en-US"/>
              </w:rPr>
              <w:t>74</w:t>
            </w:r>
          </w:p>
        </w:tc>
        <w:tc>
          <w:tcPr>
            <w:tcW w:w="334" w:type="pct"/>
            <w:noWrap/>
            <w:vAlign w:val="bottom"/>
            <w:hideMark/>
          </w:tcPr>
          <w:p w14:paraId="0E7B1247" w14:textId="77777777" w:rsidR="0016612B" w:rsidRPr="00D16E01" w:rsidRDefault="0016612B" w:rsidP="002E5AAF">
            <w:pPr>
              <w:spacing w:before="60" w:after="60" w:line="240" w:lineRule="auto"/>
              <w:jc w:val="center"/>
              <w:rPr>
                <w:rFonts w:ascii="Gill Sans MT" w:eastAsia="Times New Roman" w:hAnsi="Gill Sans MT" w:cs="Times New Roman"/>
                <w:color w:val="000000"/>
                <w:sz w:val="16"/>
                <w:szCs w:val="16"/>
                <w:lang w:val="en-US" w:eastAsia="en-GB"/>
              </w:rPr>
            </w:pPr>
            <w:r w:rsidRPr="00D16E01">
              <w:rPr>
                <w:rFonts w:ascii="Gill Sans MT" w:hAnsi="Gill Sans MT" w:cs="Times New Roman"/>
                <w:color w:val="000000"/>
                <w:sz w:val="16"/>
                <w:szCs w:val="16"/>
                <w:lang w:val="en-US"/>
              </w:rPr>
              <w:t>21%</w:t>
            </w:r>
          </w:p>
        </w:tc>
        <w:tc>
          <w:tcPr>
            <w:tcW w:w="466" w:type="pct"/>
            <w:noWrap/>
            <w:vAlign w:val="bottom"/>
            <w:hideMark/>
          </w:tcPr>
          <w:p w14:paraId="2278D5BB" w14:textId="77777777" w:rsidR="0016612B" w:rsidRPr="00D16E01" w:rsidRDefault="0016612B" w:rsidP="002E5AAF">
            <w:pPr>
              <w:spacing w:before="60" w:after="60" w:line="240" w:lineRule="auto"/>
              <w:jc w:val="center"/>
              <w:rPr>
                <w:rFonts w:ascii="Gill Sans MT" w:eastAsia="Times New Roman" w:hAnsi="Gill Sans MT" w:cs="Times New Roman"/>
                <w:color w:val="000000"/>
                <w:sz w:val="16"/>
                <w:szCs w:val="16"/>
                <w:lang w:val="en-US" w:eastAsia="en-GB"/>
              </w:rPr>
            </w:pPr>
            <w:r w:rsidRPr="00D16E01">
              <w:rPr>
                <w:rFonts w:ascii="Gill Sans MT" w:hAnsi="Gill Sans MT" w:cs="Times New Roman"/>
                <w:color w:val="000000"/>
                <w:sz w:val="16"/>
                <w:szCs w:val="16"/>
                <w:lang w:val="en-US"/>
              </w:rPr>
              <w:t>34%</w:t>
            </w:r>
          </w:p>
        </w:tc>
        <w:tc>
          <w:tcPr>
            <w:tcW w:w="390" w:type="pct"/>
            <w:noWrap/>
            <w:vAlign w:val="bottom"/>
            <w:hideMark/>
          </w:tcPr>
          <w:p w14:paraId="10AC39A8" w14:textId="77777777" w:rsidR="0016612B" w:rsidRPr="00D16E01" w:rsidRDefault="0016612B" w:rsidP="002E5AAF">
            <w:pPr>
              <w:spacing w:before="60" w:after="60" w:line="240" w:lineRule="auto"/>
              <w:jc w:val="center"/>
              <w:rPr>
                <w:rFonts w:ascii="Gill Sans MT" w:eastAsia="Times New Roman" w:hAnsi="Gill Sans MT" w:cs="Times New Roman"/>
                <w:color w:val="000000"/>
                <w:sz w:val="16"/>
                <w:szCs w:val="16"/>
                <w:lang w:val="en-US" w:eastAsia="en-GB"/>
              </w:rPr>
            </w:pPr>
            <w:r w:rsidRPr="00D16E01">
              <w:rPr>
                <w:rFonts w:ascii="Gill Sans MT" w:hAnsi="Gill Sans MT" w:cs="Times New Roman"/>
                <w:color w:val="000000"/>
                <w:sz w:val="16"/>
                <w:szCs w:val="16"/>
                <w:lang w:val="en-US"/>
              </w:rPr>
              <w:t>17%</w:t>
            </w:r>
          </w:p>
        </w:tc>
        <w:tc>
          <w:tcPr>
            <w:tcW w:w="462" w:type="pct"/>
            <w:noWrap/>
            <w:vAlign w:val="bottom"/>
            <w:hideMark/>
          </w:tcPr>
          <w:p w14:paraId="3A2CA9E3" w14:textId="77777777" w:rsidR="0016612B" w:rsidRPr="00D16E01" w:rsidRDefault="0016612B" w:rsidP="002E5AAF">
            <w:pPr>
              <w:spacing w:before="60" w:after="60" w:line="240" w:lineRule="auto"/>
              <w:jc w:val="center"/>
              <w:rPr>
                <w:rFonts w:ascii="Gill Sans MT" w:eastAsia="Times New Roman" w:hAnsi="Gill Sans MT" w:cs="Times New Roman"/>
                <w:color w:val="000000"/>
                <w:sz w:val="16"/>
                <w:szCs w:val="16"/>
                <w:lang w:val="en-US" w:eastAsia="en-GB"/>
              </w:rPr>
            </w:pPr>
            <w:r w:rsidRPr="00D16E01">
              <w:rPr>
                <w:rFonts w:ascii="Gill Sans MT" w:hAnsi="Gill Sans MT" w:cs="Times New Roman"/>
                <w:color w:val="000000"/>
                <w:sz w:val="16"/>
                <w:szCs w:val="16"/>
                <w:lang w:val="en-US"/>
              </w:rPr>
              <w:t>28%</w:t>
            </w:r>
          </w:p>
        </w:tc>
      </w:tr>
      <w:tr w:rsidR="0016612B" w:rsidRPr="00D16E01" w14:paraId="6C6FAA08" w14:textId="77777777" w:rsidTr="002E5AAF">
        <w:trPr>
          <w:trHeight w:val="300"/>
        </w:trPr>
        <w:tc>
          <w:tcPr>
            <w:tcW w:w="631" w:type="pct"/>
            <w:noWrap/>
            <w:vAlign w:val="bottom"/>
            <w:hideMark/>
          </w:tcPr>
          <w:p w14:paraId="2E056C35" w14:textId="77777777" w:rsidR="0016612B" w:rsidRPr="00D16E01" w:rsidRDefault="0016612B" w:rsidP="002E5AAF">
            <w:pPr>
              <w:spacing w:before="60" w:after="60" w:line="240" w:lineRule="auto"/>
              <w:rPr>
                <w:rFonts w:ascii="Gill Sans MT" w:eastAsia="Times New Roman" w:hAnsi="Gill Sans MT" w:cs="Times New Roman"/>
                <w:color w:val="000000"/>
                <w:sz w:val="16"/>
                <w:szCs w:val="16"/>
                <w:lang w:val="en-US" w:eastAsia="en-GB"/>
              </w:rPr>
            </w:pPr>
            <w:r w:rsidRPr="00D16E01">
              <w:rPr>
                <w:rFonts w:ascii="Gill Sans MT" w:eastAsia="Times New Roman" w:hAnsi="Gill Sans MT" w:cs="Times New Roman"/>
                <w:color w:val="000000"/>
                <w:sz w:val="16"/>
                <w:szCs w:val="16"/>
                <w:lang w:val="en-US" w:eastAsia="en-GB"/>
              </w:rPr>
              <w:t>Asian/Asian British</w:t>
            </w:r>
          </w:p>
        </w:tc>
        <w:tc>
          <w:tcPr>
            <w:tcW w:w="700" w:type="pct"/>
            <w:noWrap/>
            <w:vAlign w:val="bottom"/>
            <w:hideMark/>
          </w:tcPr>
          <w:p w14:paraId="2114EE4B" w14:textId="77777777" w:rsidR="0016612B" w:rsidRPr="00D16E01" w:rsidRDefault="0016612B" w:rsidP="002E5AAF">
            <w:pPr>
              <w:spacing w:before="60" w:after="60" w:line="240" w:lineRule="auto"/>
              <w:jc w:val="center"/>
              <w:rPr>
                <w:rFonts w:ascii="Gill Sans MT" w:eastAsia="Times New Roman" w:hAnsi="Gill Sans MT" w:cs="Times New Roman"/>
                <w:color w:val="000000"/>
                <w:sz w:val="16"/>
                <w:szCs w:val="16"/>
                <w:lang w:val="en-US" w:eastAsia="en-GB"/>
              </w:rPr>
            </w:pPr>
            <w:r w:rsidRPr="00D16E01">
              <w:rPr>
                <w:rFonts w:ascii="Gill Sans MT" w:eastAsia="Times New Roman" w:hAnsi="Gill Sans MT" w:cs="Times New Roman"/>
                <w:color w:val="000000"/>
                <w:sz w:val="16"/>
                <w:szCs w:val="16"/>
                <w:lang w:val="en-US" w:eastAsia="en-GB"/>
              </w:rPr>
              <w:t>14.9</w:t>
            </w:r>
          </w:p>
        </w:tc>
        <w:tc>
          <w:tcPr>
            <w:tcW w:w="456" w:type="pct"/>
            <w:noWrap/>
            <w:vAlign w:val="bottom"/>
            <w:hideMark/>
          </w:tcPr>
          <w:p w14:paraId="3B068033" w14:textId="77777777" w:rsidR="0016612B" w:rsidRPr="00D16E01" w:rsidRDefault="0016612B" w:rsidP="002E5AAF">
            <w:pPr>
              <w:spacing w:before="60" w:after="60" w:line="240" w:lineRule="auto"/>
              <w:jc w:val="center"/>
              <w:rPr>
                <w:rFonts w:ascii="Gill Sans MT" w:eastAsia="Times New Roman" w:hAnsi="Gill Sans MT" w:cs="Times New Roman"/>
                <w:color w:val="000000"/>
                <w:sz w:val="16"/>
                <w:szCs w:val="16"/>
                <w:lang w:val="en-US" w:eastAsia="en-GB"/>
              </w:rPr>
            </w:pPr>
            <w:r w:rsidRPr="00D16E01">
              <w:rPr>
                <w:rFonts w:ascii="Gill Sans MT" w:hAnsi="Gill Sans MT" w:cs="Times New Roman"/>
                <w:color w:val="000000"/>
                <w:sz w:val="16"/>
                <w:szCs w:val="16"/>
                <w:lang w:val="en-US"/>
              </w:rPr>
              <w:t>86</w:t>
            </w:r>
          </w:p>
        </w:tc>
        <w:tc>
          <w:tcPr>
            <w:tcW w:w="552" w:type="pct"/>
            <w:noWrap/>
            <w:vAlign w:val="bottom"/>
            <w:hideMark/>
          </w:tcPr>
          <w:p w14:paraId="0370ECE9" w14:textId="77777777" w:rsidR="0016612B" w:rsidRPr="00D16E01" w:rsidRDefault="0016612B" w:rsidP="002E5AAF">
            <w:pPr>
              <w:spacing w:before="60" w:after="60" w:line="240" w:lineRule="auto"/>
              <w:jc w:val="center"/>
              <w:rPr>
                <w:rFonts w:ascii="Gill Sans MT" w:eastAsia="Times New Roman" w:hAnsi="Gill Sans MT" w:cs="Times New Roman"/>
                <w:color w:val="000000"/>
                <w:sz w:val="16"/>
                <w:szCs w:val="16"/>
                <w:lang w:val="en-US" w:eastAsia="en-GB"/>
              </w:rPr>
            </w:pPr>
            <w:r w:rsidRPr="00D16E01">
              <w:rPr>
                <w:rFonts w:ascii="Gill Sans MT" w:hAnsi="Gill Sans MT" w:cs="Times New Roman"/>
                <w:color w:val="000000"/>
                <w:sz w:val="16"/>
                <w:szCs w:val="16"/>
                <w:lang w:val="en-US"/>
              </w:rPr>
              <w:t>901</w:t>
            </w:r>
          </w:p>
        </w:tc>
        <w:tc>
          <w:tcPr>
            <w:tcW w:w="504" w:type="pct"/>
            <w:noWrap/>
            <w:vAlign w:val="bottom"/>
            <w:hideMark/>
          </w:tcPr>
          <w:p w14:paraId="1E3D6BF5" w14:textId="77777777" w:rsidR="0016612B" w:rsidRPr="00D16E01" w:rsidRDefault="0016612B" w:rsidP="002E5AAF">
            <w:pPr>
              <w:spacing w:before="60" w:after="60" w:line="240" w:lineRule="auto"/>
              <w:jc w:val="center"/>
              <w:rPr>
                <w:rFonts w:ascii="Gill Sans MT" w:eastAsia="Times New Roman" w:hAnsi="Gill Sans MT" w:cs="Times New Roman"/>
                <w:color w:val="000000"/>
                <w:sz w:val="16"/>
                <w:szCs w:val="16"/>
                <w:lang w:val="en-US" w:eastAsia="en-GB"/>
              </w:rPr>
            </w:pPr>
            <w:r w:rsidRPr="00D16E01">
              <w:rPr>
                <w:rFonts w:ascii="Gill Sans MT" w:hAnsi="Gill Sans MT" w:cs="Times New Roman"/>
                <w:color w:val="000000"/>
                <w:sz w:val="16"/>
                <w:szCs w:val="16"/>
                <w:lang w:val="en-US"/>
              </w:rPr>
              <w:t>78</w:t>
            </w:r>
          </w:p>
        </w:tc>
        <w:tc>
          <w:tcPr>
            <w:tcW w:w="505" w:type="pct"/>
            <w:noWrap/>
            <w:vAlign w:val="bottom"/>
            <w:hideMark/>
          </w:tcPr>
          <w:p w14:paraId="35634A28" w14:textId="77777777" w:rsidR="0016612B" w:rsidRPr="00D16E01" w:rsidRDefault="0016612B" w:rsidP="002E5AAF">
            <w:pPr>
              <w:spacing w:before="60" w:after="60" w:line="240" w:lineRule="auto"/>
              <w:jc w:val="center"/>
              <w:rPr>
                <w:rFonts w:ascii="Gill Sans MT" w:eastAsia="Times New Roman" w:hAnsi="Gill Sans MT" w:cs="Times New Roman"/>
                <w:color w:val="000000"/>
                <w:sz w:val="16"/>
                <w:szCs w:val="16"/>
                <w:lang w:val="en-US" w:eastAsia="en-GB"/>
              </w:rPr>
            </w:pPr>
            <w:r w:rsidRPr="00D16E01">
              <w:rPr>
                <w:rFonts w:ascii="Gill Sans MT" w:hAnsi="Gill Sans MT" w:cs="Times New Roman"/>
                <w:color w:val="000000"/>
                <w:sz w:val="16"/>
                <w:szCs w:val="16"/>
                <w:lang w:val="en-US"/>
              </w:rPr>
              <w:t>460</w:t>
            </w:r>
          </w:p>
        </w:tc>
        <w:tc>
          <w:tcPr>
            <w:tcW w:w="334" w:type="pct"/>
            <w:noWrap/>
            <w:vAlign w:val="bottom"/>
            <w:hideMark/>
          </w:tcPr>
          <w:p w14:paraId="3D20A431" w14:textId="77777777" w:rsidR="0016612B" w:rsidRPr="00D16E01" w:rsidRDefault="0016612B" w:rsidP="002E5AAF">
            <w:pPr>
              <w:spacing w:before="60" w:after="60" w:line="240" w:lineRule="auto"/>
              <w:jc w:val="center"/>
              <w:rPr>
                <w:rFonts w:ascii="Gill Sans MT" w:eastAsia="Times New Roman" w:hAnsi="Gill Sans MT" w:cs="Times New Roman"/>
                <w:color w:val="000000"/>
                <w:sz w:val="16"/>
                <w:szCs w:val="16"/>
                <w:lang w:val="en-US" w:eastAsia="en-GB"/>
              </w:rPr>
            </w:pPr>
            <w:r w:rsidRPr="00D16E01">
              <w:rPr>
                <w:rFonts w:ascii="Gill Sans MT" w:hAnsi="Gill Sans MT" w:cs="Times New Roman"/>
                <w:color w:val="000000"/>
                <w:sz w:val="16"/>
                <w:szCs w:val="16"/>
                <w:lang w:val="en-US"/>
              </w:rPr>
              <w:t>55%</w:t>
            </w:r>
          </w:p>
        </w:tc>
        <w:tc>
          <w:tcPr>
            <w:tcW w:w="466" w:type="pct"/>
            <w:noWrap/>
            <w:vAlign w:val="bottom"/>
            <w:hideMark/>
          </w:tcPr>
          <w:p w14:paraId="2847C677" w14:textId="77777777" w:rsidR="0016612B" w:rsidRPr="00D16E01" w:rsidRDefault="0016612B" w:rsidP="002E5AAF">
            <w:pPr>
              <w:spacing w:before="60" w:after="60" w:line="240" w:lineRule="auto"/>
              <w:jc w:val="center"/>
              <w:rPr>
                <w:rFonts w:ascii="Gill Sans MT" w:eastAsia="Times New Roman" w:hAnsi="Gill Sans MT" w:cs="Times New Roman"/>
                <w:color w:val="000000"/>
                <w:sz w:val="16"/>
                <w:szCs w:val="16"/>
                <w:lang w:val="en-US" w:eastAsia="en-GB"/>
              </w:rPr>
            </w:pPr>
            <w:r w:rsidRPr="00D16E01">
              <w:rPr>
                <w:rFonts w:ascii="Gill Sans MT" w:hAnsi="Gill Sans MT" w:cs="Times New Roman"/>
                <w:color w:val="000000"/>
                <w:sz w:val="16"/>
                <w:szCs w:val="16"/>
                <w:lang w:val="en-US"/>
              </w:rPr>
              <w:t>71%</w:t>
            </w:r>
          </w:p>
        </w:tc>
        <w:tc>
          <w:tcPr>
            <w:tcW w:w="390" w:type="pct"/>
            <w:noWrap/>
            <w:vAlign w:val="bottom"/>
            <w:hideMark/>
          </w:tcPr>
          <w:p w14:paraId="649594D3" w14:textId="77777777" w:rsidR="0016612B" w:rsidRPr="00D16E01" w:rsidRDefault="0016612B" w:rsidP="002E5AAF">
            <w:pPr>
              <w:spacing w:before="60" w:after="60" w:line="240" w:lineRule="auto"/>
              <w:jc w:val="center"/>
              <w:rPr>
                <w:rFonts w:ascii="Gill Sans MT" w:eastAsia="Times New Roman" w:hAnsi="Gill Sans MT" w:cs="Times New Roman"/>
                <w:color w:val="000000"/>
                <w:sz w:val="16"/>
                <w:szCs w:val="16"/>
                <w:lang w:val="en-US" w:eastAsia="en-GB"/>
              </w:rPr>
            </w:pPr>
            <w:r w:rsidRPr="00D16E01">
              <w:rPr>
                <w:rFonts w:ascii="Gill Sans MT" w:hAnsi="Gill Sans MT" w:cs="Times New Roman"/>
                <w:color w:val="000000"/>
                <w:sz w:val="16"/>
                <w:szCs w:val="16"/>
                <w:lang w:val="en-US"/>
              </w:rPr>
              <w:t>69%</w:t>
            </w:r>
          </w:p>
        </w:tc>
        <w:tc>
          <w:tcPr>
            <w:tcW w:w="462" w:type="pct"/>
            <w:noWrap/>
            <w:vAlign w:val="bottom"/>
            <w:hideMark/>
          </w:tcPr>
          <w:p w14:paraId="597B5B6F" w14:textId="77777777" w:rsidR="0016612B" w:rsidRPr="00D16E01" w:rsidRDefault="0016612B" w:rsidP="002E5AAF">
            <w:pPr>
              <w:spacing w:before="60" w:after="60" w:line="240" w:lineRule="auto"/>
              <w:jc w:val="center"/>
              <w:rPr>
                <w:rFonts w:ascii="Gill Sans MT" w:eastAsia="Times New Roman" w:hAnsi="Gill Sans MT" w:cs="Times New Roman"/>
                <w:color w:val="000000"/>
                <w:sz w:val="16"/>
                <w:szCs w:val="16"/>
                <w:lang w:val="en-US" w:eastAsia="en-GB"/>
              </w:rPr>
            </w:pPr>
            <w:r w:rsidRPr="00D16E01">
              <w:rPr>
                <w:rFonts w:ascii="Gill Sans MT" w:hAnsi="Gill Sans MT" w:cs="Times New Roman"/>
                <w:color w:val="000000"/>
                <w:sz w:val="16"/>
                <w:szCs w:val="16"/>
                <w:lang w:val="en-US"/>
              </w:rPr>
              <w:t>55%</w:t>
            </w:r>
          </w:p>
        </w:tc>
      </w:tr>
      <w:tr w:rsidR="0016612B" w:rsidRPr="00D16E01" w14:paraId="63499D1D" w14:textId="77777777" w:rsidTr="002E5AAF">
        <w:trPr>
          <w:trHeight w:val="300"/>
        </w:trPr>
        <w:tc>
          <w:tcPr>
            <w:tcW w:w="631" w:type="pct"/>
            <w:noWrap/>
            <w:vAlign w:val="bottom"/>
            <w:hideMark/>
          </w:tcPr>
          <w:p w14:paraId="12DAE6A7" w14:textId="77777777" w:rsidR="0016612B" w:rsidRPr="00D16E01" w:rsidRDefault="0016612B" w:rsidP="002E5AAF">
            <w:pPr>
              <w:spacing w:before="60" w:after="60" w:line="240" w:lineRule="auto"/>
              <w:rPr>
                <w:rFonts w:ascii="Gill Sans MT" w:eastAsia="Times New Roman" w:hAnsi="Gill Sans MT" w:cs="Times New Roman"/>
                <w:color w:val="000000"/>
                <w:sz w:val="16"/>
                <w:szCs w:val="16"/>
                <w:lang w:val="en-US" w:eastAsia="en-GB"/>
              </w:rPr>
            </w:pPr>
            <w:r w:rsidRPr="00D16E01">
              <w:rPr>
                <w:rFonts w:ascii="Gill Sans MT" w:eastAsia="Times New Roman" w:hAnsi="Gill Sans MT" w:cs="Times New Roman"/>
                <w:color w:val="000000"/>
                <w:sz w:val="16"/>
                <w:szCs w:val="16"/>
                <w:lang w:val="en-US" w:eastAsia="en-GB"/>
              </w:rPr>
              <w:t>Black/African/Caribbean/Black British</w:t>
            </w:r>
          </w:p>
        </w:tc>
        <w:tc>
          <w:tcPr>
            <w:tcW w:w="700" w:type="pct"/>
            <w:noWrap/>
            <w:vAlign w:val="bottom"/>
            <w:hideMark/>
          </w:tcPr>
          <w:p w14:paraId="72CF3DF3" w14:textId="77777777" w:rsidR="0016612B" w:rsidRPr="00D16E01" w:rsidRDefault="0016612B" w:rsidP="002E5AAF">
            <w:pPr>
              <w:spacing w:before="60" w:after="60" w:line="240" w:lineRule="auto"/>
              <w:jc w:val="center"/>
              <w:rPr>
                <w:rFonts w:ascii="Gill Sans MT" w:eastAsia="Times New Roman" w:hAnsi="Gill Sans MT" w:cs="Times New Roman"/>
                <w:color w:val="000000"/>
                <w:sz w:val="16"/>
                <w:szCs w:val="16"/>
                <w:lang w:val="en-US" w:eastAsia="en-GB"/>
              </w:rPr>
            </w:pPr>
            <w:r w:rsidRPr="00D16E01">
              <w:rPr>
                <w:rFonts w:ascii="Gill Sans MT" w:eastAsia="Times New Roman" w:hAnsi="Gill Sans MT" w:cs="Times New Roman"/>
                <w:color w:val="000000"/>
                <w:sz w:val="16"/>
                <w:szCs w:val="16"/>
                <w:lang w:val="en-US" w:eastAsia="en-GB"/>
              </w:rPr>
              <w:t>14.3</w:t>
            </w:r>
          </w:p>
        </w:tc>
        <w:tc>
          <w:tcPr>
            <w:tcW w:w="456" w:type="pct"/>
            <w:noWrap/>
            <w:vAlign w:val="bottom"/>
            <w:hideMark/>
          </w:tcPr>
          <w:p w14:paraId="138896B4" w14:textId="77777777" w:rsidR="0016612B" w:rsidRPr="00D16E01" w:rsidRDefault="0016612B" w:rsidP="002E5AAF">
            <w:pPr>
              <w:spacing w:before="60" w:after="60" w:line="240" w:lineRule="auto"/>
              <w:jc w:val="center"/>
              <w:rPr>
                <w:rFonts w:ascii="Gill Sans MT" w:eastAsia="Times New Roman" w:hAnsi="Gill Sans MT" w:cs="Times New Roman"/>
                <w:color w:val="000000"/>
                <w:sz w:val="16"/>
                <w:szCs w:val="16"/>
                <w:lang w:val="en-US" w:eastAsia="en-GB"/>
              </w:rPr>
            </w:pPr>
            <w:r w:rsidRPr="00D16E01">
              <w:rPr>
                <w:rFonts w:ascii="Gill Sans MT" w:hAnsi="Gill Sans MT" w:cs="Times New Roman"/>
                <w:color w:val="000000"/>
                <w:sz w:val="16"/>
                <w:szCs w:val="16"/>
                <w:lang w:val="en-US"/>
              </w:rPr>
              <w:t>19</w:t>
            </w:r>
          </w:p>
        </w:tc>
        <w:tc>
          <w:tcPr>
            <w:tcW w:w="552" w:type="pct"/>
            <w:noWrap/>
            <w:vAlign w:val="bottom"/>
            <w:hideMark/>
          </w:tcPr>
          <w:p w14:paraId="7A0A41F1" w14:textId="77777777" w:rsidR="0016612B" w:rsidRPr="00D16E01" w:rsidRDefault="0016612B" w:rsidP="002E5AAF">
            <w:pPr>
              <w:spacing w:before="60" w:after="60" w:line="240" w:lineRule="auto"/>
              <w:jc w:val="center"/>
              <w:rPr>
                <w:rFonts w:ascii="Gill Sans MT" w:eastAsia="Times New Roman" w:hAnsi="Gill Sans MT" w:cs="Times New Roman"/>
                <w:color w:val="000000"/>
                <w:sz w:val="16"/>
                <w:szCs w:val="16"/>
                <w:lang w:val="en-US" w:eastAsia="en-GB"/>
              </w:rPr>
            </w:pPr>
            <w:r w:rsidRPr="00D16E01">
              <w:rPr>
                <w:rFonts w:ascii="Gill Sans MT" w:hAnsi="Gill Sans MT" w:cs="Times New Roman"/>
                <w:color w:val="000000"/>
                <w:sz w:val="16"/>
                <w:szCs w:val="16"/>
                <w:lang w:val="en-US"/>
              </w:rPr>
              <w:t>198</w:t>
            </w:r>
          </w:p>
        </w:tc>
        <w:tc>
          <w:tcPr>
            <w:tcW w:w="504" w:type="pct"/>
            <w:noWrap/>
            <w:vAlign w:val="bottom"/>
            <w:hideMark/>
          </w:tcPr>
          <w:p w14:paraId="7690B07C" w14:textId="77777777" w:rsidR="0016612B" w:rsidRPr="00D16E01" w:rsidRDefault="0016612B" w:rsidP="002E5AAF">
            <w:pPr>
              <w:spacing w:before="60" w:after="60" w:line="240" w:lineRule="auto"/>
              <w:jc w:val="center"/>
              <w:rPr>
                <w:rFonts w:ascii="Gill Sans MT" w:eastAsia="Times New Roman" w:hAnsi="Gill Sans MT" w:cs="Times New Roman"/>
                <w:color w:val="000000"/>
                <w:sz w:val="16"/>
                <w:szCs w:val="16"/>
                <w:lang w:val="en-US" w:eastAsia="en-GB"/>
              </w:rPr>
            </w:pPr>
            <w:r w:rsidRPr="00D16E01">
              <w:rPr>
                <w:rFonts w:ascii="Gill Sans MT" w:hAnsi="Gill Sans MT" w:cs="Times New Roman"/>
                <w:color w:val="000000"/>
                <w:sz w:val="16"/>
                <w:szCs w:val="16"/>
                <w:lang w:val="en-US"/>
              </w:rPr>
              <w:t>74</w:t>
            </w:r>
          </w:p>
        </w:tc>
        <w:tc>
          <w:tcPr>
            <w:tcW w:w="505" w:type="pct"/>
            <w:noWrap/>
            <w:vAlign w:val="bottom"/>
            <w:hideMark/>
          </w:tcPr>
          <w:p w14:paraId="27CF81A8" w14:textId="77777777" w:rsidR="0016612B" w:rsidRPr="00D16E01" w:rsidRDefault="0016612B" w:rsidP="002E5AAF">
            <w:pPr>
              <w:spacing w:before="60" w:after="60" w:line="240" w:lineRule="auto"/>
              <w:jc w:val="center"/>
              <w:rPr>
                <w:rFonts w:ascii="Gill Sans MT" w:eastAsia="Times New Roman" w:hAnsi="Gill Sans MT" w:cs="Times New Roman"/>
                <w:color w:val="000000"/>
                <w:sz w:val="16"/>
                <w:szCs w:val="16"/>
                <w:lang w:val="en-US" w:eastAsia="en-GB"/>
              </w:rPr>
            </w:pPr>
            <w:r w:rsidRPr="00D16E01">
              <w:rPr>
                <w:rFonts w:ascii="Gill Sans MT" w:hAnsi="Gill Sans MT" w:cs="Times New Roman"/>
                <w:color w:val="000000"/>
                <w:sz w:val="16"/>
                <w:szCs w:val="16"/>
                <w:lang w:val="en-US"/>
              </w:rPr>
              <w:t>89</w:t>
            </w:r>
          </w:p>
        </w:tc>
        <w:tc>
          <w:tcPr>
            <w:tcW w:w="334" w:type="pct"/>
            <w:noWrap/>
            <w:vAlign w:val="bottom"/>
            <w:hideMark/>
          </w:tcPr>
          <w:p w14:paraId="5EADC034" w14:textId="77777777" w:rsidR="0016612B" w:rsidRPr="00D16E01" w:rsidRDefault="0016612B" w:rsidP="002E5AAF">
            <w:pPr>
              <w:spacing w:before="60" w:after="60" w:line="240" w:lineRule="auto"/>
              <w:jc w:val="center"/>
              <w:rPr>
                <w:rFonts w:ascii="Gill Sans MT" w:eastAsia="Times New Roman" w:hAnsi="Gill Sans MT" w:cs="Times New Roman"/>
                <w:color w:val="000000"/>
                <w:sz w:val="16"/>
                <w:szCs w:val="16"/>
                <w:lang w:val="en-US" w:eastAsia="en-GB"/>
              </w:rPr>
            </w:pPr>
            <w:r w:rsidRPr="00D16E01">
              <w:rPr>
                <w:rFonts w:ascii="Gill Sans MT" w:hAnsi="Gill Sans MT" w:cs="Times New Roman"/>
                <w:color w:val="000000"/>
                <w:sz w:val="16"/>
                <w:szCs w:val="16"/>
                <w:lang w:val="en-US"/>
              </w:rPr>
              <w:t>104%</w:t>
            </w:r>
          </w:p>
        </w:tc>
        <w:tc>
          <w:tcPr>
            <w:tcW w:w="466" w:type="pct"/>
            <w:noWrap/>
            <w:vAlign w:val="bottom"/>
            <w:hideMark/>
          </w:tcPr>
          <w:p w14:paraId="4AB3713E" w14:textId="77777777" w:rsidR="0016612B" w:rsidRPr="00D16E01" w:rsidRDefault="0016612B" w:rsidP="002E5AAF">
            <w:pPr>
              <w:spacing w:before="60" w:after="60" w:line="240" w:lineRule="auto"/>
              <w:jc w:val="center"/>
              <w:rPr>
                <w:rFonts w:ascii="Gill Sans MT" w:eastAsia="Times New Roman" w:hAnsi="Gill Sans MT" w:cs="Times New Roman"/>
                <w:color w:val="000000"/>
                <w:sz w:val="16"/>
                <w:szCs w:val="16"/>
                <w:lang w:val="en-US" w:eastAsia="en-GB"/>
              </w:rPr>
            </w:pPr>
            <w:r w:rsidRPr="00D16E01">
              <w:rPr>
                <w:rFonts w:ascii="Gill Sans MT" w:hAnsi="Gill Sans MT" w:cs="Times New Roman"/>
                <w:color w:val="000000"/>
                <w:sz w:val="16"/>
                <w:szCs w:val="16"/>
                <w:lang w:val="en-US"/>
              </w:rPr>
              <w:t>107%</w:t>
            </w:r>
          </w:p>
        </w:tc>
        <w:tc>
          <w:tcPr>
            <w:tcW w:w="390" w:type="pct"/>
            <w:noWrap/>
            <w:vAlign w:val="bottom"/>
            <w:hideMark/>
          </w:tcPr>
          <w:p w14:paraId="610C3602" w14:textId="77777777" w:rsidR="0016612B" w:rsidRPr="00D16E01" w:rsidRDefault="0016612B" w:rsidP="002E5AAF">
            <w:pPr>
              <w:spacing w:before="60" w:after="60" w:line="240" w:lineRule="auto"/>
              <w:jc w:val="center"/>
              <w:rPr>
                <w:rFonts w:ascii="Gill Sans MT" w:eastAsia="Times New Roman" w:hAnsi="Gill Sans MT" w:cs="Times New Roman"/>
                <w:color w:val="000000"/>
                <w:sz w:val="16"/>
                <w:szCs w:val="16"/>
                <w:lang w:val="en-US" w:eastAsia="en-GB"/>
              </w:rPr>
            </w:pPr>
            <w:r w:rsidRPr="00D16E01">
              <w:rPr>
                <w:rFonts w:ascii="Gill Sans MT" w:hAnsi="Gill Sans MT" w:cs="Times New Roman"/>
                <w:color w:val="000000"/>
                <w:sz w:val="16"/>
                <w:szCs w:val="16"/>
                <w:lang w:val="en-US"/>
              </w:rPr>
              <w:t>472%</w:t>
            </w:r>
          </w:p>
        </w:tc>
        <w:tc>
          <w:tcPr>
            <w:tcW w:w="462" w:type="pct"/>
            <w:noWrap/>
            <w:vAlign w:val="bottom"/>
            <w:hideMark/>
          </w:tcPr>
          <w:p w14:paraId="2C80C671" w14:textId="77777777" w:rsidR="0016612B" w:rsidRPr="00D16E01" w:rsidRDefault="0016612B" w:rsidP="002E5AAF">
            <w:pPr>
              <w:spacing w:before="60" w:after="60" w:line="240" w:lineRule="auto"/>
              <w:jc w:val="center"/>
              <w:rPr>
                <w:rFonts w:ascii="Gill Sans MT" w:eastAsia="Times New Roman" w:hAnsi="Gill Sans MT" w:cs="Times New Roman"/>
                <w:color w:val="000000"/>
                <w:sz w:val="16"/>
                <w:szCs w:val="16"/>
                <w:lang w:val="en-US" w:eastAsia="en-GB"/>
              </w:rPr>
            </w:pPr>
            <w:r w:rsidRPr="00D16E01">
              <w:rPr>
                <w:rFonts w:ascii="Gill Sans MT" w:hAnsi="Gill Sans MT" w:cs="Times New Roman"/>
                <w:color w:val="000000"/>
                <w:sz w:val="16"/>
                <w:szCs w:val="16"/>
                <w:lang w:val="en-US"/>
              </w:rPr>
              <w:t>74%</w:t>
            </w:r>
          </w:p>
        </w:tc>
      </w:tr>
      <w:tr w:rsidR="0016612B" w:rsidRPr="00D16E01" w14:paraId="6F13A929" w14:textId="77777777" w:rsidTr="002E5AAF">
        <w:trPr>
          <w:trHeight w:val="300"/>
        </w:trPr>
        <w:tc>
          <w:tcPr>
            <w:tcW w:w="631" w:type="pct"/>
            <w:noWrap/>
            <w:vAlign w:val="bottom"/>
            <w:hideMark/>
          </w:tcPr>
          <w:p w14:paraId="1A1D46FE" w14:textId="77777777" w:rsidR="0016612B" w:rsidRPr="00D16E01" w:rsidRDefault="0016612B" w:rsidP="002E5AAF">
            <w:pPr>
              <w:spacing w:before="60" w:after="60" w:line="240" w:lineRule="auto"/>
              <w:rPr>
                <w:rFonts w:ascii="Gill Sans MT" w:eastAsia="Times New Roman" w:hAnsi="Gill Sans MT" w:cs="Times New Roman"/>
                <w:color w:val="000000"/>
                <w:sz w:val="16"/>
                <w:szCs w:val="16"/>
                <w:lang w:val="en-US" w:eastAsia="en-GB"/>
              </w:rPr>
            </w:pPr>
            <w:r w:rsidRPr="00D16E01">
              <w:rPr>
                <w:rFonts w:ascii="Gill Sans MT" w:eastAsia="Times New Roman" w:hAnsi="Gill Sans MT" w:cs="Times New Roman"/>
                <w:color w:val="000000"/>
                <w:sz w:val="16"/>
                <w:szCs w:val="16"/>
                <w:lang w:val="en-US" w:eastAsia="en-GB"/>
              </w:rPr>
              <w:t>Other ethnic group</w:t>
            </w:r>
          </w:p>
        </w:tc>
        <w:tc>
          <w:tcPr>
            <w:tcW w:w="700" w:type="pct"/>
            <w:noWrap/>
            <w:vAlign w:val="bottom"/>
            <w:hideMark/>
          </w:tcPr>
          <w:p w14:paraId="70392F80" w14:textId="77777777" w:rsidR="0016612B" w:rsidRPr="00D16E01" w:rsidRDefault="0016612B" w:rsidP="002E5AAF">
            <w:pPr>
              <w:spacing w:before="60" w:after="60" w:line="240" w:lineRule="auto"/>
              <w:jc w:val="center"/>
              <w:rPr>
                <w:rFonts w:ascii="Gill Sans MT" w:eastAsia="Times New Roman" w:hAnsi="Gill Sans MT" w:cs="Times New Roman"/>
                <w:color w:val="000000"/>
                <w:sz w:val="16"/>
                <w:szCs w:val="16"/>
                <w:lang w:val="en-US" w:eastAsia="en-GB"/>
              </w:rPr>
            </w:pPr>
            <w:r w:rsidRPr="00D16E01">
              <w:rPr>
                <w:rFonts w:ascii="Gill Sans MT" w:eastAsia="Times New Roman" w:hAnsi="Gill Sans MT" w:cs="Times New Roman"/>
                <w:color w:val="000000"/>
                <w:sz w:val="16"/>
                <w:szCs w:val="16"/>
                <w:lang w:val="en-US" w:eastAsia="en-GB"/>
              </w:rPr>
              <w:t>15.5</w:t>
            </w:r>
          </w:p>
        </w:tc>
        <w:tc>
          <w:tcPr>
            <w:tcW w:w="456" w:type="pct"/>
            <w:noWrap/>
            <w:vAlign w:val="bottom"/>
            <w:hideMark/>
          </w:tcPr>
          <w:p w14:paraId="5CE0284D" w14:textId="77777777" w:rsidR="0016612B" w:rsidRPr="00D16E01" w:rsidRDefault="0016612B" w:rsidP="002E5AAF">
            <w:pPr>
              <w:spacing w:before="60" w:after="60" w:line="240" w:lineRule="auto"/>
              <w:jc w:val="center"/>
              <w:rPr>
                <w:rFonts w:ascii="Gill Sans MT" w:eastAsia="Times New Roman" w:hAnsi="Gill Sans MT" w:cs="Times New Roman"/>
                <w:color w:val="000000"/>
                <w:sz w:val="16"/>
                <w:szCs w:val="16"/>
                <w:lang w:val="en-US" w:eastAsia="en-GB"/>
              </w:rPr>
            </w:pPr>
            <w:r w:rsidRPr="00D16E01">
              <w:rPr>
                <w:rFonts w:ascii="Gill Sans MT" w:hAnsi="Gill Sans MT" w:cs="Times New Roman"/>
                <w:color w:val="000000"/>
                <w:sz w:val="16"/>
                <w:szCs w:val="16"/>
                <w:lang w:val="en-US"/>
              </w:rPr>
              <w:t>15</w:t>
            </w:r>
          </w:p>
        </w:tc>
        <w:tc>
          <w:tcPr>
            <w:tcW w:w="552" w:type="pct"/>
            <w:noWrap/>
            <w:vAlign w:val="bottom"/>
            <w:hideMark/>
          </w:tcPr>
          <w:p w14:paraId="1E76F3E8" w14:textId="77777777" w:rsidR="0016612B" w:rsidRPr="00D16E01" w:rsidRDefault="0016612B" w:rsidP="002E5AAF">
            <w:pPr>
              <w:spacing w:before="60" w:after="60" w:line="240" w:lineRule="auto"/>
              <w:jc w:val="center"/>
              <w:rPr>
                <w:rFonts w:ascii="Gill Sans MT" w:eastAsia="Times New Roman" w:hAnsi="Gill Sans MT" w:cs="Times New Roman"/>
                <w:color w:val="000000"/>
                <w:sz w:val="16"/>
                <w:szCs w:val="16"/>
                <w:lang w:val="en-US" w:eastAsia="en-GB"/>
              </w:rPr>
            </w:pPr>
            <w:r w:rsidRPr="00D16E01">
              <w:rPr>
                <w:rFonts w:ascii="Gill Sans MT" w:hAnsi="Gill Sans MT" w:cs="Times New Roman"/>
                <w:color w:val="000000"/>
                <w:sz w:val="16"/>
                <w:szCs w:val="16"/>
                <w:lang w:val="en-US"/>
              </w:rPr>
              <w:t>119</w:t>
            </w:r>
          </w:p>
        </w:tc>
        <w:tc>
          <w:tcPr>
            <w:tcW w:w="504" w:type="pct"/>
            <w:noWrap/>
            <w:vAlign w:val="bottom"/>
            <w:hideMark/>
          </w:tcPr>
          <w:p w14:paraId="5477CE44" w14:textId="77777777" w:rsidR="0016612B" w:rsidRPr="00D16E01" w:rsidRDefault="0016612B" w:rsidP="002E5AAF">
            <w:pPr>
              <w:spacing w:before="60" w:after="60" w:line="240" w:lineRule="auto"/>
              <w:jc w:val="center"/>
              <w:rPr>
                <w:rFonts w:ascii="Gill Sans MT" w:eastAsia="Times New Roman" w:hAnsi="Gill Sans MT" w:cs="Times New Roman"/>
                <w:color w:val="000000"/>
                <w:sz w:val="16"/>
                <w:szCs w:val="16"/>
                <w:lang w:val="en-US" w:eastAsia="en-GB"/>
              </w:rPr>
            </w:pPr>
            <w:r w:rsidRPr="00D16E01">
              <w:rPr>
                <w:rFonts w:ascii="Gill Sans MT" w:hAnsi="Gill Sans MT" w:cs="Times New Roman"/>
                <w:color w:val="000000"/>
                <w:sz w:val="16"/>
                <w:szCs w:val="16"/>
                <w:lang w:val="en-US"/>
              </w:rPr>
              <w:t>22</w:t>
            </w:r>
          </w:p>
        </w:tc>
        <w:tc>
          <w:tcPr>
            <w:tcW w:w="505" w:type="pct"/>
            <w:noWrap/>
            <w:vAlign w:val="bottom"/>
            <w:hideMark/>
          </w:tcPr>
          <w:p w14:paraId="1330EF62" w14:textId="77777777" w:rsidR="0016612B" w:rsidRPr="00D16E01" w:rsidRDefault="0016612B" w:rsidP="002E5AAF">
            <w:pPr>
              <w:spacing w:before="60" w:after="60" w:line="240" w:lineRule="auto"/>
              <w:jc w:val="center"/>
              <w:rPr>
                <w:rFonts w:ascii="Gill Sans MT" w:eastAsia="Times New Roman" w:hAnsi="Gill Sans MT" w:cs="Times New Roman"/>
                <w:color w:val="000000"/>
                <w:sz w:val="16"/>
                <w:szCs w:val="16"/>
                <w:lang w:val="en-US" w:eastAsia="en-GB"/>
              </w:rPr>
            </w:pPr>
            <w:r w:rsidRPr="00D16E01">
              <w:rPr>
                <w:rFonts w:ascii="Gill Sans MT" w:hAnsi="Gill Sans MT" w:cs="Times New Roman"/>
                <w:color w:val="000000"/>
                <w:sz w:val="16"/>
                <w:szCs w:val="16"/>
                <w:lang w:val="en-US"/>
              </w:rPr>
              <w:t>66</w:t>
            </w:r>
          </w:p>
        </w:tc>
        <w:tc>
          <w:tcPr>
            <w:tcW w:w="334" w:type="pct"/>
            <w:noWrap/>
            <w:vAlign w:val="bottom"/>
            <w:hideMark/>
          </w:tcPr>
          <w:p w14:paraId="575C2C8F" w14:textId="77777777" w:rsidR="0016612B" w:rsidRPr="00D16E01" w:rsidRDefault="0016612B" w:rsidP="002E5AAF">
            <w:pPr>
              <w:spacing w:before="60" w:after="60" w:line="240" w:lineRule="auto"/>
              <w:jc w:val="center"/>
              <w:rPr>
                <w:rFonts w:ascii="Gill Sans MT" w:eastAsia="Times New Roman" w:hAnsi="Gill Sans MT" w:cs="Times New Roman"/>
                <w:color w:val="000000"/>
                <w:sz w:val="16"/>
                <w:szCs w:val="16"/>
                <w:lang w:val="en-US" w:eastAsia="en-GB"/>
              </w:rPr>
            </w:pPr>
            <w:r w:rsidRPr="00D16E01">
              <w:rPr>
                <w:rFonts w:ascii="Gill Sans MT" w:hAnsi="Gill Sans MT" w:cs="Times New Roman"/>
                <w:color w:val="000000"/>
                <w:sz w:val="16"/>
                <w:szCs w:val="16"/>
                <w:lang w:val="en-US"/>
              </w:rPr>
              <w:t>108%</w:t>
            </w:r>
          </w:p>
        </w:tc>
        <w:tc>
          <w:tcPr>
            <w:tcW w:w="466" w:type="pct"/>
            <w:noWrap/>
            <w:vAlign w:val="bottom"/>
            <w:hideMark/>
          </w:tcPr>
          <w:p w14:paraId="06265F5E" w14:textId="77777777" w:rsidR="0016612B" w:rsidRPr="00D16E01" w:rsidRDefault="0016612B" w:rsidP="002E5AAF">
            <w:pPr>
              <w:spacing w:before="60" w:after="60" w:line="240" w:lineRule="auto"/>
              <w:jc w:val="center"/>
              <w:rPr>
                <w:rFonts w:ascii="Gill Sans MT" w:eastAsia="Times New Roman" w:hAnsi="Gill Sans MT" w:cs="Times New Roman"/>
                <w:color w:val="000000"/>
                <w:sz w:val="16"/>
                <w:szCs w:val="16"/>
                <w:lang w:val="en-US" w:eastAsia="en-GB"/>
              </w:rPr>
            </w:pPr>
            <w:r w:rsidRPr="00D16E01">
              <w:rPr>
                <w:rFonts w:ascii="Gill Sans MT" w:hAnsi="Gill Sans MT" w:cs="Times New Roman"/>
                <w:color w:val="000000"/>
                <w:sz w:val="16"/>
                <w:szCs w:val="16"/>
                <w:lang w:val="en-US"/>
              </w:rPr>
              <w:t>68%</w:t>
            </w:r>
          </w:p>
        </w:tc>
        <w:tc>
          <w:tcPr>
            <w:tcW w:w="390" w:type="pct"/>
            <w:noWrap/>
            <w:vAlign w:val="bottom"/>
            <w:hideMark/>
          </w:tcPr>
          <w:p w14:paraId="09253E77" w14:textId="77777777" w:rsidR="0016612B" w:rsidRPr="00D16E01" w:rsidRDefault="0016612B" w:rsidP="002E5AAF">
            <w:pPr>
              <w:spacing w:before="60" w:after="60" w:line="240" w:lineRule="auto"/>
              <w:jc w:val="center"/>
              <w:rPr>
                <w:rFonts w:ascii="Gill Sans MT" w:eastAsia="Times New Roman" w:hAnsi="Gill Sans MT" w:cs="Times New Roman"/>
                <w:color w:val="000000"/>
                <w:sz w:val="16"/>
                <w:szCs w:val="16"/>
                <w:lang w:val="en-US" w:eastAsia="en-GB"/>
              </w:rPr>
            </w:pPr>
            <w:r w:rsidRPr="00D16E01">
              <w:rPr>
                <w:rFonts w:ascii="Gill Sans MT" w:hAnsi="Gill Sans MT" w:cs="Times New Roman"/>
                <w:color w:val="000000"/>
                <w:sz w:val="16"/>
                <w:szCs w:val="16"/>
                <w:lang w:val="en-US"/>
              </w:rPr>
              <w:t>120%</w:t>
            </w:r>
          </w:p>
        </w:tc>
        <w:tc>
          <w:tcPr>
            <w:tcW w:w="462" w:type="pct"/>
            <w:noWrap/>
            <w:vAlign w:val="bottom"/>
            <w:hideMark/>
          </w:tcPr>
          <w:p w14:paraId="74DA203D" w14:textId="77777777" w:rsidR="0016612B" w:rsidRPr="00D16E01" w:rsidRDefault="0016612B" w:rsidP="002E5AAF">
            <w:pPr>
              <w:spacing w:before="60" w:after="60" w:line="240" w:lineRule="auto"/>
              <w:jc w:val="center"/>
              <w:rPr>
                <w:rFonts w:ascii="Gill Sans MT" w:eastAsia="Times New Roman" w:hAnsi="Gill Sans MT" w:cs="Times New Roman"/>
                <w:color w:val="000000"/>
                <w:sz w:val="16"/>
                <w:szCs w:val="16"/>
                <w:lang w:val="en-US" w:eastAsia="en-GB"/>
              </w:rPr>
            </w:pPr>
            <w:r w:rsidRPr="00D16E01">
              <w:rPr>
                <w:rFonts w:ascii="Gill Sans MT" w:hAnsi="Gill Sans MT" w:cs="Times New Roman"/>
                <w:color w:val="000000"/>
                <w:sz w:val="16"/>
                <w:szCs w:val="16"/>
                <w:lang w:val="en-US"/>
              </w:rPr>
              <w:t>90%</w:t>
            </w:r>
          </w:p>
        </w:tc>
      </w:tr>
    </w:tbl>
    <w:p w14:paraId="604D8467" w14:textId="77777777" w:rsidR="001B3A8C" w:rsidRDefault="0016612B" w:rsidP="00E26CDB">
      <w:pPr>
        <w:rPr>
          <w:rFonts w:ascii="Gill Sans MT" w:hAnsi="Gill Sans MT" w:cs="Times New Roman"/>
          <w:sz w:val="16"/>
          <w:szCs w:val="16"/>
        </w:rPr>
      </w:pPr>
      <w:r w:rsidRPr="00174F8F">
        <w:rPr>
          <w:rFonts w:ascii="Gill Sans MT" w:hAnsi="Gill Sans MT" w:cs="Times New Roman"/>
          <w:sz w:val="16"/>
          <w:szCs w:val="16"/>
        </w:rPr>
        <w:t>*Calculated assuming the same percentage can be applie</w:t>
      </w:r>
      <w:r>
        <w:rPr>
          <w:rFonts w:ascii="Gill Sans MT" w:hAnsi="Gill Sans MT" w:cs="Times New Roman"/>
          <w:sz w:val="16"/>
          <w:szCs w:val="16"/>
        </w:rPr>
        <w:t>d to missing ethnicity figures</w:t>
      </w:r>
    </w:p>
    <w:p w14:paraId="0A271975" w14:textId="77777777" w:rsidR="005F292C" w:rsidRDefault="005F292C" w:rsidP="00E26CDB"/>
    <w:p w14:paraId="18DD3CA9" w14:textId="77777777" w:rsidR="00E26CDB" w:rsidRDefault="001B3A8C" w:rsidP="00E26CDB">
      <w:pPr>
        <w:pStyle w:val="Heading2"/>
      </w:pPr>
      <w:bookmarkStart w:id="23" w:name="_Toc80283257"/>
      <w:r>
        <w:t>5</w:t>
      </w:r>
      <w:r w:rsidR="00E26CDB">
        <w:t xml:space="preserve">.2 Comparison of Police Recorded Crime against VCAS </w:t>
      </w:r>
      <w:r w:rsidR="00AB3C1A">
        <w:t>clients</w:t>
      </w:r>
      <w:bookmarkEnd w:id="23"/>
    </w:p>
    <w:p w14:paraId="6BDC6F40" w14:textId="3C5B237A" w:rsidR="005F292C" w:rsidRDefault="00E26CDB" w:rsidP="00E26CDB">
      <w:pPr>
        <w:rPr>
          <w:rFonts w:cs="Times New Roman"/>
        </w:rPr>
      </w:pPr>
      <w:r>
        <w:rPr>
          <w:rFonts w:cs="Times New Roman"/>
        </w:rPr>
        <w:t>The next phase of the analysis examines the differential characteristics of victims recorded by the police compared to those people who go on to be engaged by VCAS. The aim of this approach is to understand the extent and nature of any differences in profile that may point towards gaps in service provision.</w:t>
      </w:r>
      <w:r w:rsidR="005F292C">
        <w:rPr>
          <w:rFonts w:cs="Times New Roman"/>
        </w:rPr>
        <w:t xml:space="preserve"> (Note that the crime data in this section includes cases of domestic abuse and sexual assault both of which types of crime are out of the scope of </w:t>
      </w:r>
      <w:r w:rsidR="00710588">
        <w:rPr>
          <w:rFonts w:cs="Times New Roman"/>
        </w:rPr>
        <w:t xml:space="preserve">the VCAS victim service. The data should therefore be read accordingly in that it is </w:t>
      </w:r>
      <w:r w:rsidR="00710588" w:rsidRPr="00710588">
        <w:rPr>
          <w:rFonts w:cs="Times New Roman"/>
          <w:i/>
        </w:rPr>
        <w:t>not</w:t>
      </w:r>
      <w:r w:rsidR="00710588">
        <w:rPr>
          <w:rFonts w:cs="Times New Roman"/>
        </w:rPr>
        <w:t xml:space="preserve"> the intention of VCAS to support all victims of crime). </w:t>
      </w:r>
    </w:p>
    <w:p w14:paraId="7F42491C" w14:textId="77777777" w:rsidR="0033599C" w:rsidRDefault="0033599C" w:rsidP="00E26CDB">
      <w:pPr>
        <w:rPr>
          <w:rFonts w:cs="Times New Roman"/>
        </w:rPr>
      </w:pPr>
    </w:p>
    <w:p w14:paraId="2CFBB67A" w14:textId="77777777" w:rsidR="0033599C" w:rsidRDefault="0033599C" w:rsidP="00E26CDB">
      <w:pPr>
        <w:rPr>
          <w:rFonts w:cs="Times New Roman"/>
        </w:rPr>
      </w:pPr>
    </w:p>
    <w:p w14:paraId="4F94312C" w14:textId="77777777" w:rsidR="0033599C" w:rsidRDefault="0033599C" w:rsidP="00E26CDB">
      <w:pPr>
        <w:rPr>
          <w:rFonts w:cs="Times New Roman"/>
        </w:rPr>
      </w:pPr>
    </w:p>
    <w:p w14:paraId="032F5070" w14:textId="77777777" w:rsidR="0033599C" w:rsidRDefault="0033599C" w:rsidP="00E26CDB">
      <w:pPr>
        <w:rPr>
          <w:rFonts w:cs="Times New Roman"/>
        </w:rPr>
      </w:pPr>
    </w:p>
    <w:p w14:paraId="3DCE1092" w14:textId="77777777" w:rsidR="00FB68CC" w:rsidRDefault="00FB68CC" w:rsidP="00FB68CC">
      <w:pPr>
        <w:pStyle w:val="Heading3"/>
      </w:pPr>
      <w:r>
        <w:lastRenderedPageBreak/>
        <w:t>5.2.1 Proportion of victims supported by victim service</w:t>
      </w:r>
    </w:p>
    <w:p w14:paraId="255E7C58" w14:textId="77777777" w:rsidR="00FB68CC" w:rsidRDefault="00FB68CC" w:rsidP="00E26CDB">
      <w:pPr>
        <w:rPr>
          <w:rFonts w:cs="Times New Roman"/>
        </w:rPr>
      </w:pPr>
      <w:r>
        <w:rPr>
          <w:rFonts w:cs="Times New Roman"/>
        </w:rPr>
        <w:t>Table 10 below shows the proportion of victims recorded by the police that go on to be supported by VCAS.</w:t>
      </w:r>
    </w:p>
    <w:p w14:paraId="34D50480" w14:textId="77777777" w:rsidR="00E26CDB" w:rsidRDefault="00E26CDB" w:rsidP="00E26CDB">
      <w:pPr>
        <w:pStyle w:val="Caption"/>
        <w:rPr>
          <w:rFonts w:cs="Times New Roman"/>
        </w:rPr>
      </w:pPr>
      <w:r>
        <w:t xml:space="preserve">Table </w:t>
      </w:r>
      <w:r>
        <w:fldChar w:fldCharType="begin"/>
      </w:r>
      <w:r>
        <w:instrText xml:space="preserve"> SEQ Table \* ARABIC </w:instrText>
      </w:r>
      <w:r>
        <w:fldChar w:fldCharType="separate"/>
      </w:r>
      <w:r w:rsidR="001436DF">
        <w:rPr>
          <w:noProof/>
        </w:rPr>
        <w:t>10</w:t>
      </w:r>
      <w:r>
        <w:fldChar w:fldCharType="end"/>
      </w:r>
      <w:r>
        <w:rPr>
          <w:rFonts w:cs="Times New Roman"/>
        </w:rPr>
        <w:t xml:space="preserve"> Extent of victim engagement by VCAS into the victim population recorded by the police, 2016-17 to 2019-2020</w:t>
      </w:r>
    </w:p>
    <w:tbl>
      <w:tblPr>
        <w:tblW w:w="5000" w:type="pct"/>
        <w:tblLook w:val="04A0" w:firstRow="1" w:lastRow="0" w:firstColumn="1" w:lastColumn="0" w:noHBand="0" w:noVBand="1"/>
      </w:tblPr>
      <w:tblGrid>
        <w:gridCol w:w="4166"/>
        <w:gridCol w:w="1118"/>
        <w:gridCol w:w="1118"/>
        <w:gridCol w:w="1118"/>
        <w:gridCol w:w="1118"/>
        <w:gridCol w:w="316"/>
        <w:gridCol w:w="1116"/>
      </w:tblGrid>
      <w:tr w:rsidR="00E26CDB" w:rsidRPr="00174F8F" w14:paraId="3405257E" w14:textId="77777777" w:rsidTr="00E45C5E">
        <w:trPr>
          <w:trHeight w:val="300"/>
        </w:trPr>
        <w:tc>
          <w:tcPr>
            <w:tcW w:w="2069" w:type="pct"/>
            <w:tcBorders>
              <w:top w:val="single" w:sz="4" w:space="0" w:color="auto"/>
              <w:left w:val="single" w:sz="4" w:space="0" w:color="auto"/>
              <w:bottom w:val="single" w:sz="4" w:space="0" w:color="auto"/>
              <w:right w:val="single" w:sz="4" w:space="0" w:color="auto"/>
            </w:tcBorders>
            <w:shd w:val="clear" w:color="auto" w:fill="3C64A0" w:themeFill="accent2"/>
            <w:noWrap/>
            <w:vAlign w:val="bottom"/>
            <w:hideMark/>
          </w:tcPr>
          <w:p w14:paraId="6B1A75BE" w14:textId="77777777" w:rsidR="00E26CDB" w:rsidRPr="00174F8F" w:rsidRDefault="00E26CDB" w:rsidP="00E45C5E">
            <w:pPr>
              <w:spacing w:before="60" w:after="60" w:line="240" w:lineRule="auto"/>
              <w:rPr>
                <w:rFonts w:ascii="Gill Sans MT" w:eastAsia="Times New Roman" w:hAnsi="Gill Sans MT" w:cs="Times New Roman"/>
                <w:b/>
                <w:color w:val="FFFFFF" w:themeColor="background1"/>
                <w:sz w:val="16"/>
                <w:szCs w:val="16"/>
                <w:lang w:val="en-US" w:eastAsia="en-GB"/>
              </w:rPr>
            </w:pPr>
            <w:r w:rsidRPr="00174F8F">
              <w:rPr>
                <w:rFonts w:ascii="Gill Sans MT" w:eastAsia="Times New Roman" w:hAnsi="Gill Sans MT" w:cs="Times New Roman"/>
                <w:b/>
                <w:color w:val="FFFFFF" w:themeColor="background1"/>
                <w:sz w:val="16"/>
                <w:szCs w:val="16"/>
                <w:lang w:val="en-US" w:eastAsia="en-GB"/>
              </w:rPr>
              <w:t> </w:t>
            </w:r>
          </w:p>
        </w:tc>
        <w:tc>
          <w:tcPr>
            <w:tcW w:w="555" w:type="pct"/>
            <w:tcBorders>
              <w:top w:val="single" w:sz="4" w:space="0" w:color="auto"/>
              <w:left w:val="nil"/>
              <w:bottom w:val="single" w:sz="4" w:space="0" w:color="auto"/>
              <w:right w:val="single" w:sz="4" w:space="0" w:color="auto"/>
            </w:tcBorders>
            <w:shd w:val="clear" w:color="auto" w:fill="3C64A0" w:themeFill="accent2"/>
            <w:noWrap/>
            <w:vAlign w:val="bottom"/>
            <w:hideMark/>
          </w:tcPr>
          <w:p w14:paraId="7123F2A8" w14:textId="77777777" w:rsidR="00E26CDB" w:rsidRPr="00174F8F" w:rsidRDefault="00E26CDB" w:rsidP="00E45C5E">
            <w:pPr>
              <w:spacing w:before="60" w:after="60" w:line="240" w:lineRule="auto"/>
              <w:rPr>
                <w:rFonts w:ascii="Gill Sans MT" w:eastAsia="Times New Roman" w:hAnsi="Gill Sans MT" w:cs="Times New Roman"/>
                <w:b/>
                <w:color w:val="FFFFFF" w:themeColor="background1"/>
                <w:sz w:val="16"/>
                <w:szCs w:val="16"/>
                <w:lang w:val="en-US" w:eastAsia="en-GB"/>
              </w:rPr>
            </w:pPr>
            <w:r w:rsidRPr="00174F8F">
              <w:rPr>
                <w:rFonts w:ascii="Gill Sans MT" w:eastAsia="Times New Roman" w:hAnsi="Gill Sans MT" w:cs="Times New Roman"/>
                <w:b/>
                <w:color w:val="FFFFFF" w:themeColor="background1"/>
                <w:sz w:val="16"/>
                <w:szCs w:val="16"/>
                <w:lang w:val="en-US" w:eastAsia="en-GB"/>
              </w:rPr>
              <w:t>2016-2017</w:t>
            </w:r>
          </w:p>
        </w:tc>
        <w:tc>
          <w:tcPr>
            <w:tcW w:w="555" w:type="pct"/>
            <w:tcBorders>
              <w:top w:val="single" w:sz="4" w:space="0" w:color="auto"/>
              <w:left w:val="nil"/>
              <w:bottom w:val="single" w:sz="4" w:space="0" w:color="auto"/>
              <w:right w:val="single" w:sz="4" w:space="0" w:color="auto"/>
            </w:tcBorders>
            <w:shd w:val="clear" w:color="auto" w:fill="3C64A0" w:themeFill="accent2"/>
            <w:noWrap/>
            <w:vAlign w:val="bottom"/>
            <w:hideMark/>
          </w:tcPr>
          <w:p w14:paraId="0B2101F5" w14:textId="77777777" w:rsidR="00E26CDB" w:rsidRPr="00174F8F" w:rsidRDefault="00E26CDB" w:rsidP="00E45C5E">
            <w:pPr>
              <w:spacing w:before="60" w:after="60" w:line="240" w:lineRule="auto"/>
              <w:rPr>
                <w:rFonts w:ascii="Gill Sans MT" w:eastAsia="Times New Roman" w:hAnsi="Gill Sans MT" w:cs="Times New Roman"/>
                <w:b/>
                <w:color w:val="FFFFFF" w:themeColor="background1"/>
                <w:sz w:val="16"/>
                <w:szCs w:val="16"/>
                <w:lang w:val="en-US" w:eastAsia="en-GB"/>
              </w:rPr>
            </w:pPr>
            <w:r w:rsidRPr="00174F8F">
              <w:rPr>
                <w:rFonts w:ascii="Gill Sans MT" w:eastAsia="Times New Roman" w:hAnsi="Gill Sans MT" w:cs="Times New Roman"/>
                <w:b/>
                <w:color w:val="FFFFFF" w:themeColor="background1"/>
                <w:sz w:val="16"/>
                <w:szCs w:val="16"/>
                <w:lang w:val="en-US" w:eastAsia="en-GB"/>
              </w:rPr>
              <w:t>2017-2018</w:t>
            </w:r>
          </w:p>
        </w:tc>
        <w:tc>
          <w:tcPr>
            <w:tcW w:w="555" w:type="pct"/>
            <w:tcBorders>
              <w:top w:val="single" w:sz="4" w:space="0" w:color="auto"/>
              <w:left w:val="nil"/>
              <w:bottom w:val="single" w:sz="4" w:space="0" w:color="auto"/>
              <w:right w:val="single" w:sz="4" w:space="0" w:color="auto"/>
            </w:tcBorders>
            <w:shd w:val="clear" w:color="auto" w:fill="3C64A0" w:themeFill="accent2"/>
            <w:noWrap/>
            <w:vAlign w:val="bottom"/>
            <w:hideMark/>
          </w:tcPr>
          <w:p w14:paraId="0C54CF47" w14:textId="77777777" w:rsidR="00E26CDB" w:rsidRPr="00174F8F" w:rsidRDefault="00E26CDB" w:rsidP="00E45C5E">
            <w:pPr>
              <w:spacing w:before="60" w:after="60" w:line="240" w:lineRule="auto"/>
              <w:rPr>
                <w:rFonts w:ascii="Gill Sans MT" w:eastAsia="Times New Roman" w:hAnsi="Gill Sans MT" w:cs="Times New Roman"/>
                <w:b/>
                <w:color w:val="FFFFFF" w:themeColor="background1"/>
                <w:sz w:val="16"/>
                <w:szCs w:val="16"/>
                <w:lang w:val="en-US" w:eastAsia="en-GB"/>
              </w:rPr>
            </w:pPr>
            <w:r w:rsidRPr="00174F8F">
              <w:rPr>
                <w:rFonts w:ascii="Gill Sans MT" w:eastAsia="Times New Roman" w:hAnsi="Gill Sans MT" w:cs="Times New Roman"/>
                <w:b/>
                <w:color w:val="FFFFFF" w:themeColor="background1"/>
                <w:sz w:val="16"/>
                <w:szCs w:val="16"/>
                <w:lang w:val="en-US" w:eastAsia="en-GB"/>
              </w:rPr>
              <w:t>2018-2019</w:t>
            </w:r>
          </w:p>
        </w:tc>
        <w:tc>
          <w:tcPr>
            <w:tcW w:w="555" w:type="pct"/>
            <w:tcBorders>
              <w:top w:val="single" w:sz="4" w:space="0" w:color="auto"/>
              <w:left w:val="nil"/>
              <w:bottom w:val="single" w:sz="4" w:space="0" w:color="auto"/>
              <w:right w:val="single" w:sz="4" w:space="0" w:color="auto"/>
            </w:tcBorders>
            <w:shd w:val="clear" w:color="auto" w:fill="3C64A0" w:themeFill="accent2"/>
            <w:noWrap/>
            <w:vAlign w:val="bottom"/>
            <w:hideMark/>
          </w:tcPr>
          <w:p w14:paraId="2CA07DE8" w14:textId="77777777" w:rsidR="00E26CDB" w:rsidRPr="00174F8F" w:rsidRDefault="00E26CDB" w:rsidP="00E45C5E">
            <w:pPr>
              <w:spacing w:before="60" w:after="60" w:line="240" w:lineRule="auto"/>
              <w:rPr>
                <w:rFonts w:ascii="Gill Sans MT" w:eastAsia="Times New Roman" w:hAnsi="Gill Sans MT" w:cs="Times New Roman"/>
                <w:b/>
                <w:color w:val="FFFFFF" w:themeColor="background1"/>
                <w:sz w:val="16"/>
                <w:szCs w:val="16"/>
                <w:lang w:val="en-US" w:eastAsia="en-GB"/>
              </w:rPr>
            </w:pPr>
            <w:r w:rsidRPr="00174F8F">
              <w:rPr>
                <w:rFonts w:ascii="Gill Sans MT" w:eastAsia="Times New Roman" w:hAnsi="Gill Sans MT" w:cs="Times New Roman"/>
                <w:b/>
                <w:color w:val="FFFFFF" w:themeColor="background1"/>
                <w:sz w:val="16"/>
                <w:szCs w:val="16"/>
                <w:lang w:val="en-US" w:eastAsia="en-GB"/>
              </w:rPr>
              <w:t>2019-2020</w:t>
            </w:r>
          </w:p>
        </w:tc>
        <w:tc>
          <w:tcPr>
            <w:tcW w:w="157" w:type="pct"/>
            <w:tcBorders>
              <w:top w:val="single" w:sz="4" w:space="0" w:color="auto"/>
              <w:left w:val="nil"/>
              <w:bottom w:val="single" w:sz="4" w:space="0" w:color="auto"/>
              <w:right w:val="single" w:sz="4" w:space="0" w:color="auto"/>
            </w:tcBorders>
            <w:shd w:val="clear" w:color="auto" w:fill="3C64A0" w:themeFill="accent2"/>
            <w:noWrap/>
            <w:vAlign w:val="bottom"/>
            <w:hideMark/>
          </w:tcPr>
          <w:p w14:paraId="240B0014" w14:textId="77777777" w:rsidR="00E26CDB" w:rsidRPr="00174F8F" w:rsidRDefault="00E26CDB" w:rsidP="00E45C5E">
            <w:pPr>
              <w:spacing w:before="60" w:after="60" w:line="240" w:lineRule="auto"/>
              <w:rPr>
                <w:rFonts w:ascii="Gill Sans MT" w:eastAsia="Times New Roman" w:hAnsi="Gill Sans MT" w:cs="Times New Roman"/>
                <w:b/>
                <w:color w:val="FFFFFF" w:themeColor="background1"/>
                <w:sz w:val="16"/>
                <w:szCs w:val="16"/>
                <w:lang w:val="en-US" w:eastAsia="en-GB"/>
              </w:rPr>
            </w:pPr>
            <w:r w:rsidRPr="00174F8F">
              <w:rPr>
                <w:rFonts w:ascii="Gill Sans MT" w:eastAsia="Times New Roman" w:hAnsi="Gill Sans MT" w:cs="Times New Roman"/>
                <w:b/>
                <w:color w:val="FFFFFF" w:themeColor="background1"/>
                <w:sz w:val="16"/>
                <w:szCs w:val="16"/>
                <w:lang w:val="en-US" w:eastAsia="en-GB"/>
              </w:rPr>
              <w:t> </w:t>
            </w:r>
          </w:p>
        </w:tc>
        <w:tc>
          <w:tcPr>
            <w:tcW w:w="554" w:type="pct"/>
            <w:tcBorders>
              <w:top w:val="single" w:sz="4" w:space="0" w:color="auto"/>
              <w:left w:val="nil"/>
              <w:bottom w:val="single" w:sz="4" w:space="0" w:color="auto"/>
              <w:right w:val="single" w:sz="4" w:space="0" w:color="auto"/>
            </w:tcBorders>
            <w:shd w:val="clear" w:color="auto" w:fill="3C64A0" w:themeFill="accent2"/>
            <w:noWrap/>
            <w:vAlign w:val="bottom"/>
            <w:hideMark/>
          </w:tcPr>
          <w:p w14:paraId="550ECE17" w14:textId="77777777" w:rsidR="00E26CDB" w:rsidRPr="00174F8F" w:rsidRDefault="00E26CDB" w:rsidP="00E45C5E">
            <w:pPr>
              <w:spacing w:before="60" w:after="60" w:line="240" w:lineRule="auto"/>
              <w:rPr>
                <w:rFonts w:ascii="Gill Sans MT" w:eastAsia="Times New Roman" w:hAnsi="Gill Sans MT" w:cs="Times New Roman"/>
                <w:b/>
                <w:color w:val="FFFFFF" w:themeColor="background1"/>
                <w:sz w:val="16"/>
                <w:szCs w:val="16"/>
                <w:lang w:val="en-US" w:eastAsia="en-GB"/>
              </w:rPr>
            </w:pPr>
            <w:r w:rsidRPr="00174F8F">
              <w:rPr>
                <w:rFonts w:ascii="Gill Sans MT" w:eastAsia="Times New Roman" w:hAnsi="Gill Sans MT" w:cs="Times New Roman"/>
                <w:b/>
                <w:color w:val="FFFFFF" w:themeColor="background1"/>
                <w:sz w:val="16"/>
                <w:szCs w:val="16"/>
                <w:lang w:val="en-US" w:eastAsia="en-GB"/>
              </w:rPr>
              <w:t>TOTAL</w:t>
            </w:r>
          </w:p>
        </w:tc>
      </w:tr>
      <w:tr w:rsidR="00E26CDB" w:rsidRPr="00174F8F" w14:paraId="1EC5452E" w14:textId="77777777" w:rsidTr="00E45C5E">
        <w:trPr>
          <w:trHeight w:val="300"/>
        </w:trPr>
        <w:tc>
          <w:tcPr>
            <w:tcW w:w="2069" w:type="pct"/>
            <w:tcBorders>
              <w:top w:val="nil"/>
              <w:left w:val="single" w:sz="4" w:space="0" w:color="auto"/>
              <w:bottom w:val="single" w:sz="4" w:space="0" w:color="auto"/>
              <w:right w:val="single" w:sz="4" w:space="0" w:color="auto"/>
            </w:tcBorders>
            <w:noWrap/>
            <w:vAlign w:val="bottom"/>
            <w:hideMark/>
          </w:tcPr>
          <w:p w14:paraId="447C2425" w14:textId="77777777" w:rsidR="00E26CDB" w:rsidRPr="00174F8F" w:rsidRDefault="00E26CDB" w:rsidP="00E45C5E">
            <w:pPr>
              <w:spacing w:before="60" w:after="60" w:line="240" w:lineRule="auto"/>
              <w:rPr>
                <w:rFonts w:ascii="Gill Sans MT" w:eastAsia="Times New Roman" w:hAnsi="Gill Sans MT" w:cs="Times New Roman"/>
                <w:color w:val="000000"/>
                <w:sz w:val="16"/>
                <w:szCs w:val="16"/>
                <w:lang w:val="en-US" w:eastAsia="en-GB"/>
              </w:rPr>
            </w:pPr>
            <w:r w:rsidRPr="00174F8F">
              <w:rPr>
                <w:rFonts w:ascii="Gill Sans MT" w:eastAsia="Times New Roman" w:hAnsi="Gill Sans MT" w:cs="Times New Roman"/>
                <w:color w:val="000000"/>
                <w:sz w:val="16"/>
                <w:szCs w:val="16"/>
                <w:lang w:val="en-US" w:eastAsia="en-GB"/>
              </w:rPr>
              <w:t>Engaging with expected need</w:t>
            </w:r>
          </w:p>
        </w:tc>
        <w:tc>
          <w:tcPr>
            <w:tcW w:w="555" w:type="pct"/>
            <w:tcBorders>
              <w:top w:val="nil"/>
              <w:left w:val="nil"/>
              <w:bottom w:val="single" w:sz="4" w:space="0" w:color="auto"/>
              <w:right w:val="single" w:sz="4" w:space="0" w:color="auto"/>
            </w:tcBorders>
            <w:noWrap/>
            <w:vAlign w:val="bottom"/>
            <w:hideMark/>
          </w:tcPr>
          <w:p w14:paraId="69838352" w14:textId="77777777" w:rsidR="00E26CDB" w:rsidRPr="00174F8F"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174F8F">
              <w:rPr>
                <w:rFonts w:ascii="Gill Sans MT" w:eastAsia="Times New Roman" w:hAnsi="Gill Sans MT" w:cs="Times New Roman"/>
                <w:color w:val="000000"/>
                <w:sz w:val="16"/>
                <w:szCs w:val="16"/>
                <w:lang w:val="en-US" w:eastAsia="en-GB"/>
              </w:rPr>
              <w:t>0.6%</w:t>
            </w:r>
          </w:p>
        </w:tc>
        <w:tc>
          <w:tcPr>
            <w:tcW w:w="555" w:type="pct"/>
            <w:tcBorders>
              <w:top w:val="nil"/>
              <w:left w:val="nil"/>
              <w:bottom w:val="single" w:sz="4" w:space="0" w:color="auto"/>
              <w:right w:val="single" w:sz="4" w:space="0" w:color="auto"/>
            </w:tcBorders>
            <w:noWrap/>
            <w:vAlign w:val="bottom"/>
            <w:hideMark/>
          </w:tcPr>
          <w:p w14:paraId="7551BF7F" w14:textId="77777777" w:rsidR="00E26CDB" w:rsidRPr="00174F8F"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174F8F">
              <w:rPr>
                <w:rFonts w:ascii="Gill Sans MT" w:eastAsia="Times New Roman" w:hAnsi="Gill Sans MT" w:cs="Times New Roman"/>
                <w:color w:val="000000"/>
                <w:sz w:val="16"/>
                <w:szCs w:val="16"/>
                <w:lang w:val="en-US" w:eastAsia="en-GB"/>
              </w:rPr>
              <w:t>1.3%</w:t>
            </w:r>
          </w:p>
        </w:tc>
        <w:tc>
          <w:tcPr>
            <w:tcW w:w="555" w:type="pct"/>
            <w:tcBorders>
              <w:top w:val="nil"/>
              <w:left w:val="nil"/>
              <w:bottom w:val="single" w:sz="4" w:space="0" w:color="auto"/>
              <w:right w:val="single" w:sz="4" w:space="0" w:color="auto"/>
            </w:tcBorders>
            <w:noWrap/>
            <w:vAlign w:val="bottom"/>
            <w:hideMark/>
          </w:tcPr>
          <w:p w14:paraId="5C2C5BC1" w14:textId="77777777" w:rsidR="00E26CDB" w:rsidRPr="00174F8F"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174F8F">
              <w:rPr>
                <w:rFonts w:ascii="Gill Sans MT" w:eastAsia="Times New Roman" w:hAnsi="Gill Sans MT" w:cs="Times New Roman"/>
                <w:color w:val="000000"/>
                <w:sz w:val="16"/>
                <w:szCs w:val="16"/>
                <w:lang w:val="en-US" w:eastAsia="en-GB"/>
              </w:rPr>
              <w:t>1.3%</w:t>
            </w:r>
          </w:p>
        </w:tc>
        <w:tc>
          <w:tcPr>
            <w:tcW w:w="555" w:type="pct"/>
            <w:tcBorders>
              <w:top w:val="nil"/>
              <w:left w:val="nil"/>
              <w:bottom w:val="single" w:sz="4" w:space="0" w:color="auto"/>
              <w:right w:val="single" w:sz="4" w:space="0" w:color="auto"/>
            </w:tcBorders>
            <w:noWrap/>
            <w:vAlign w:val="bottom"/>
            <w:hideMark/>
          </w:tcPr>
          <w:p w14:paraId="2CC8D541" w14:textId="77777777" w:rsidR="00E26CDB" w:rsidRPr="00174F8F"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174F8F">
              <w:rPr>
                <w:rFonts w:ascii="Gill Sans MT" w:eastAsia="Times New Roman" w:hAnsi="Gill Sans MT" w:cs="Times New Roman"/>
                <w:color w:val="000000"/>
                <w:sz w:val="16"/>
                <w:szCs w:val="16"/>
                <w:lang w:val="en-US" w:eastAsia="en-GB"/>
              </w:rPr>
              <w:t>1.4%</w:t>
            </w:r>
          </w:p>
        </w:tc>
        <w:tc>
          <w:tcPr>
            <w:tcW w:w="157" w:type="pct"/>
            <w:tcBorders>
              <w:top w:val="nil"/>
              <w:left w:val="nil"/>
              <w:bottom w:val="single" w:sz="4" w:space="0" w:color="auto"/>
              <w:right w:val="single" w:sz="4" w:space="0" w:color="auto"/>
            </w:tcBorders>
            <w:noWrap/>
            <w:vAlign w:val="bottom"/>
            <w:hideMark/>
          </w:tcPr>
          <w:p w14:paraId="2FA9E5CC" w14:textId="77777777" w:rsidR="00E26CDB" w:rsidRPr="00174F8F" w:rsidRDefault="00E26CDB" w:rsidP="00E45C5E">
            <w:pPr>
              <w:spacing w:before="60" w:after="60" w:line="240" w:lineRule="auto"/>
              <w:rPr>
                <w:rFonts w:ascii="Gill Sans MT" w:eastAsia="Times New Roman" w:hAnsi="Gill Sans MT" w:cs="Times New Roman"/>
                <w:color w:val="000000"/>
                <w:sz w:val="16"/>
                <w:szCs w:val="16"/>
                <w:lang w:val="en-US" w:eastAsia="en-GB"/>
              </w:rPr>
            </w:pPr>
            <w:r w:rsidRPr="00174F8F">
              <w:rPr>
                <w:rFonts w:ascii="Gill Sans MT" w:eastAsia="Times New Roman" w:hAnsi="Gill Sans MT" w:cs="Times New Roman"/>
                <w:color w:val="000000"/>
                <w:sz w:val="16"/>
                <w:szCs w:val="16"/>
                <w:lang w:val="en-US" w:eastAsia="en-GB"/>
              </w:rPr>
              <w:t> </w:t>
            </w:r>
          </w:p>
        </w:tc>
        <w:tc>
          <w:tcPr>
            <w:tcW w:w="555" w:type="pct"/>
            <w:tcBorders>
              <w:top w:val="nil"/>
              <w:left w:val="nil"/>
              <w:bottom w:val="single" w:sz="4" w:space="0" w:color="auto"/>
              <w:right w:val="single" w:sz="4" w:space="0" w:color="auto"/>
            </w:tcBorders>
            <w:noWrap/>
            <w:vAlign w:val="bottom"/>
            <w:hideMark/>
          </w:tcPr>
          <w:p w14:paraId="23E18C04" w14:textId="77777777" w:rsidR="00E26CDB" w:rsidRPr="00174F8F"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174F8F">
              <w:rPr>
                <w:rFonts w:ascii="Gill Sans MT" w:eastAsia="Times New Roman" w:hAnsi="Gill Sans MT" w:cs="Times New Roman"/>
                <w:color w:val="000000"/>
                <w:sz w:val="16"/>
                <w:szCs w:val="16"/>
                <w:lang w:val="en-US" w:eastAsia="en-GB"/>
              </w:rPr>
              <w:t>1.2%</w:t>
            </w:r>
          </w:p>
        </w:tc>
      </w:tr>
    </w:tbl>
    <w:p w14:paraId="10FBB361" w14:textId="77777777" w:rsidR="00E26CDB" w:rsidRDefault="00E26CDB" w:rsidP="00E26CDB">
      <w:pPr>
        <w:rPr>
          <w:rFonts w:cs="Times New Roman"/>
        </w:rPr>
      </w:pPr>
    </w:p>
    <w:p w14:paraId="231D5686" w14:textId="1FB668CA" w:rsidR="00FB68CC" w:rsidRDefault="00E26CDB" w:rsidP="00E26CDB">
      <w:pPr>
        <w:rPr>
          <w:rFonts w:cs="Times New Roman"/>
        </w:rPr>
      </w:pPr>
      <w:r>
        <w:rPr>
          <w:rFonts w:cs="Times New Roman"/>
        </w:rPr>
        <w:t xml:space="preserve">The proportion of victims who have been engaged by VCAS increased from 0.6% of the total victim population to 1.3% in 2017-2018, with a further slight increase to 1.4% in 2019-2020. The estimated total level of engagement across the four years was estimated to be 1.2%. </w:t>
      </w:r>
      <w:r w:rsidR="005F292C">
        <w:rPr>
          <w:rFonts w:cs="Times New Roman"/>
        </w:rPr>
        <w:t>The change in the proportion of victims of clients being supported is probably linked to the fact that c</w:t>
      </w:r>
      <w:r w:rsidR="009237F9">
        <w:rPr>
          <w:rFonts w:cs="Times New Roman"/>
        </w:rPr>
        <w:t>apacity</w:t>
      </w:r>
      <w:r w:rsidR="005F292C">
        <w:rPr>
          <w:rFonts w:cs="Times New Roman"/>
        </w:rPr>
        <w:t xml:space="preserve"> in VCAS</w:t>
      </w:r>
      <w:r w:rsidR="009237F9">
        <w:rPr>
          <w:rFonts w:cs="Times New Roman"/>
        </w:rPr>
        <w:t xml:space="preserve"> has increased </w:t>
      </w:r>
      <w:r w:rsidR="005F292C">
        <w:rPr>
          <w:rFonts w:cs="Times New Roman"/>
        </w:rPr>
        <w:t xml:space="preserve">over this period </w:t>
      </w:r>
      <w:r w:rsidR="009237F9">
        <w:rPr>
          <w:rFonts w:cs="Times New Roman"/>
        </w:rPr>
        <w:t>through additional funding provided by the PCC.</w:t>
      </w:r>
    </w:p>
    <w:p w14:paraId="378D14B1" w14:textId="77777777" w:rsidR="00FB68CC" w:rsidRDefault="00FB68CC" w:rsidP="00FB68CC">
      <w:pPr>
        <w:pStyle w:val="Heading3"/>
      </w:pPr>
      <w:r>
        <w:t>5.2.2. Characteristics of victims known to VCAS</w:t>
      </w:r>
    </w:p>
    <w:p w14:paraId="3A5FA51D" w14:textId="77777777" w:rsidR="00FB68CC" w:rsidRDefault="00E26CDB" w:rsidP="00FB68CC">
      <w:r>
        <w:rPr>
          <w:rFonts w:cs="Times New Roman"/>
        </w:rPr>
        <w:t xml:space="preserve">The following section looks at comparing the characteristics of the victim population known to VCAS </w:t>
      </w:r>
      <w:r w:rsidR="00FB68CC">
        <w:rPr>
          <w:rFonts w:cs="Times New Roman"/>
        </w:rPr>
        <w:t xml:space="preserve">compared to </w:t>
      </w:r>
      <w:r>
        <w:rPr>
          <w:rFonts w:cs="Times New Roman"/>
        </w:rPr>
        <w:t>victims recorded by Cleveland police.</w:t>
      </w:r>
      <w:r w:rsidR="00FB68CC">
        <w:t xml:space="preserve"> </w:t>
      </w:r>
    </w:p>
    <w:p w14:paraId="024E2913" w14:textId="77777777" w:rsidR="00FB68CC" w:rsidRDefault="00FB68CC" w:rsidP="00FB68CC">
      <w:pPr>
        <w:pStyle w:val="Heading4"/>
      </w:pPr>
      <w:r>
        <w:t xml:space="preserve">5.2.2.1 Gender </w:t>
      </w:r>
    </w:p>
    <w:p w14:paraId="0B8A61B9" w14:textId="77777777" w:rsidR="00FB68CC" w:rsidRPr="00FB68CC" w:rsidRDefault="00FB68CC" w:rsidP="00FB68CC">
      <w:r>
        <w:t xml:space="preserve">The gender of victims known to police and supported by VCAS is set out below. </w:t>
      </w:r>
    </w:p>
    <w:p w14:paraId="56D3A2F1" w14:textId="77777777" w:rsidR="00E26CDB" w:rsidRDefault="00FB68CC" w:rsidP="00FB68CC">
      <w:pPr>
        <w:pStyle w:val="Caption"/>
        <w:rPr>
          <w:rFonts w:cs="Times New Roman"/>
        </w:rPr>
      </w:pPr>
      <w:r>
        <w:t xml:space="preserve">Table </w:t>
      </w:r>
      <w:r>
        <w:fldChar w:fldCharType="begin"/>
      </w:r>
      <w:r>
        <w:instrText xml:space="preserve"> SEQ Table \* ARABIC </w:instrText>
      </w:r>
      <w:r>
        <w:fldChar w:fldCharType="separate"/>
      </w:r>
      <w:r w:rsidR="001436DF">
        <w:rPr>
          <w:noProof/>
        </w:rPr>
        <w:t>11</w:t>
      </w:r>
      <w:r>
        <w:fldChar w:fldCharType="end"/>
      </w:r>
      <w:r w:rsidR="00E26CDB">
        <w:rPr>
          <w:rFonts w:cs="Times New Roman"/>
        </w:rPr>
        <w:t xml:space="preserve"> Gender Profile, Police Recorded Number of Victims 2016-2017 to 2019-2020 compared to VCAS 2016-2019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6"/>
        <w:gridCol w:w="664"/>
        <w:gridCol w:w="617"/>
        <w:gridCol w:w="459"/>
        <w:gridCol w:w="576"/>
        <w:gridCol w:w="616"/>
        <w:gridCol w:w="572"/>
        <w:gridCol w:w="456"/>
        <w:gridCol w:w="572"/>
        <w:gridCol w:w="616"/>
        <w:gridCol w:w="572"/>
        <w:gridCol w:w="456"/>
        <w:gridCol w:w="572"/>
        <w:gridCol w:w="616"/>
        <w:gridCol w:w="572"/>
        <w:gridCol w:w="456"/>
        <w:gridCol w:w="572"/>
      </w:tblGrid>
      <w:tr w:rsidR="00E26CDB" w:rsidRPr="008E53A3" w14:paraId="059E062C" w14:textId="77777777" w:rsidTr="00E45C5E">
        <w:trPr>
          <w:trHeight w:val="915"/>
        </w:trPr>
        <w:tc>
          <w:tcPr>
            <w:tcW w:w="0" w:type="auto"/>
            <w:shd w:val="clear" w:color="auto" w:fill="3C64A0" w:themeFill="accent2"/>
            <w:vAlign w:val="center"/>
            <w:hideMark/>
          </w:tcPr>
          <w:p w14:paraId="101ED2E2" w14:textId="77777777" w:rsidR="00E26CDB" w:rsidRPr="008E53A3" w:rsidRDefault="00E26CDB" w:rsidP="00E45C5E">
            <w:pPr>
              <w:spacing w:before="60" w:after="60" w:line="240" w:lineRule="auto"/>
              <w:rPr>
                <w:rFonts w:ascii="Gill Sans MT" w:eastAsia="Times New Roman" w:hAnsi="Gill Sans MT" w:cs="Times New Roman"/>
                <w:b/>
                <w:color w:val="FFFFFF" w:themeColor="background1"/>
                <w:sz w:val="16"/>
                <w:szCs w:val="16"/>
                <w:lang w:val="en-US" w:eastAsia="en-GB"/>
              </w:rPr>
            </w:pPr>
            <w:r w:rsidRPr="008E53A3">
              <w:rPr>
                <w:rFonts w:ascii="Gill Sans MT" w:eastAsia="Times New Roman" w:hAnsi="Gill Sans MT" w:cs="Times New Roman"/>
                <w:b/>
                <w:color w:val="FFFFFF" w:themeColor="background1"/>
                <w:sz w:val="16"/>
                <w:szCs w:val="16"/>
                <w:lang w:val="en-US" w:eastAsia="en-GB"/>
              </w:rPr>
              <w:t>Gender </w:t>
            </w:r>
          </w:p>
        </w:tc>
        <w:tc>
          <w:tcPr>
            <w:tcW w:w="1560" w:type="dxa"/>
            <w:gridSpan w:val="2"/>
            <w:shd w:val="clear" w:color="auto" w:fill="3C64A0" w:themeFill="accent2"/>
            <w:vAlign w:val="center"/>
            <w:hideMark/>
          </w:tcPr>
          <w:p w14:paraId="098CDC68" w14:textId="77777777" w:rsidR="00E26CDB" w:rsidRPr="008E53A3" w:rsidRDefault="00E26CDB" w:rsidP="00E45C5E">
            <w:pPr>
              <w:spacing w:before="60" w:after="60" w:line="240" w:lineRule="auto"/>
              <w:jc w:val="center"/>
              <w:rPr>
                <w:rFonts w:ascii="Gill Sans MT" w:eastAsia="Times New Roman" w:hAnsi="Gill Sans MT" w:cs="Times New Roman"/>
                <w:b/>
                <w:color w:val="FFFFFF" w:themeColor="background1"/>
                <w:sz w:val="16"/>
                <w:szCs w:val="16"/>
                <w:lang w:val="en-US" w:eastAsia="en-GB"/>
              </w:rPr>
            </w:pPr>
            <w:r w:rsidRPr="008E53A3">
              <w:rPr>
                <w:rFonts w:ascii="Gill Sans MT" w:eastAsia="Times New Roman" w:hAnsi="Gill Sans MT" w:cs="Times New Roman"/>
                <w:b/>
                <w:color w:val="FFFFFF" w:themeColor="background1"/>
                <w:sz w:val="16"/>
                <w:szCs w:val="16"/>
                <w:lang w:val="en-US" w:eastAsia="en-GB"/>
              </w:rPr>
              <w:t>Police 2016-2017*</w:t>
            </w:r>
          </w:p>
        </w:tc>
        <w:tc>
          <w:tcPr>
            <w:tcW w:w="1055" w:type="dxa"/>
            <w:gridSpan w:val="2"/>
            <w:shd w:val="clear" w:color="auto" w:fill="3C64A0" w:themeFill="accent2"/>
            <w:vAlign w:val="center"/>
            <w:hideMark/>
          </w:tcPr>
          <w:p w14:paraId="7BF02D03" w14:textId="77777777" w:rsidR="00E26CDB" w:rsidRPr="008E53A3" w:rsidRDefault="00E26CDB" w:rsidP="00E45C5E">
            <w:pPr>
              <w:spacing w:before="60" w:after="60" w:line="240" w:lineRule="auto"/>
              <w:jc w:val="center"/>
              <w:rPr>
                <w:rFonts w:ascii="Gill Sans MT" w:eastAsia="Times New Roman" w:hAnsi="Gill Sans MT" w:cs="Times New Roman"/>
                <w:b/>
                <w:color w:val="FFFFFF" w:themeColor="background1"/>
                <w:sz w:val="16"/>
                <w:szCs w:val="16"/>
                <w:lang w:val="en-US" w:eastAsia="en-GB"/>
              </w:rPr>
            </w:pPr>
            <w:r w:rsidRPr="008E53A3">
              <w:rPr>
                <w:rFonts w:ascii="Gill Sans MT" w:eastAsia="Times New Roman" w:hAnsi="Gill Sans MT" w:cs="Times New Roman"/>
                <w:b/>
                <w:color w:val="FFFFFF" w:themeColor="background1"/>
                <w:sz w:val="16"/>
                <w:szCs w:val="16"/>
                <w:lang w:val="en-US" w:eastAsia="en-GB"/>
              </w:rPr>
              <w:t>VCAS 2016</w:t>
            </w:r>
          </w:p>
        </w:tc>
        <w:tc>
          <w:tcPr>
            <w:tcW w:w="1139" w:type="dxa"/>
            <w:gridSpan w:val="2"/>
            <w:shd w:val="clear" w:color="auto" w:fill="3C64A0" w:themeFill="accent2"/>
            <w:vAlign w:val="center"/>
            <w:hideMark/>
          </w:tcPr>
          <w:p w14:paraId="47FBC4E0" w14:textId="77777777" w:rsidR="00E26CDB" w:rsidRPr="008E53A3" w:rsidRDefault="00E26CDB" w:rsidP="00E45C5E">
            <w:pPr>
              <w:spacing w:before="60" w:after="60" w:line="240" w:lineRule="auto"/>
              <w:jc w:val="center"/>
              <w:rPr>
                <w:rFonts w:ascii="Gill Sans MT" w:eastAsia="Times New Roman" w:hAnsi="Gill Sans MT" w:cs="Times New Roman"/>
                <w:b/>
                <w:color w:val="FFFFFF" w:themeColor="background1"/>
                <w:sz w:val="16"/>
                <w:szCs w:val="16"/>
                <w:lang w:val="en-US" w:eastAsia="en-GB"/>
              </w:rPr>
            </w:pPr>
            <w:r w:rsidRPr="008E53A3">
              <w:rPr>
                <w:rFonts w:ascii="Gill Sans MT" w:eastAsia="Times New Roman" w:hAnsi="Gill Sans MT" w:cs="Times New Roman"/>
                <w:b/>
                <w:color w:val="FFFFFF" w:themeColor="background1"/>
                <w:sz w:val="16"/>
                <w:szCs w:val="16"/>
                <w:lang w:val="en-US" w:eastAsia="en-GB"/>
              </w:rPr>
              <w:t>Police 2017-2018</w:t>
            </w:r>
          </w:p>
        </w:tc>
        <w:tc>
          <w:tcPr>
            <w:tcW w:w="953" w:type="dxa"/>
            <w:gridSpan w:val="2"/>
            <w:shd w:val="clear" w:color="auto" w:fill="3C64A0" w:themeFill="accent2"/>
            <w:vAlign w:val="center"/>
            <w:hideMark/>
          </w:tcPr>
          <w:p w14:paraId="20BC97B9" w14:textId="77777777" w:rsidR="00E26CDB" w:rsidRPr="008E53A3" w:rsidRDefault="00E26CDB" w:rsidP="00E45C5E">
            <w:pPr>
              <w:spacing w:before="60" w:after="60" w:line="240" w:lineRule="auto"/>
              <w:jc w:val="center"/>
              <w:rPr>
                <w:rFonts w:ascii="Gill Sans MT" w:eastAsia="Times New Roman" w:hAnsi="Gill Sans MT" w:cs="Times New Roman"/>
                <w:b/>
                <w:color w:val="FFFFFF" w:themeColor="background1"/>
                <w:sz w:val="16"/>
                <w:szCs w:val="16"/>
                <w:lang w:val="en-US" w:eastAsia="en-GB"/>
              </w:rPr>
            </w:pPr>
            <w:r w:rsidRPr="008E53A3">
              <w:rPr>
                <w:rFonts w:ascii="Gill Sans MT" w:eastAsia="Times New Roman" w:hAnsi="Gill Sans MT" w:cs="Times New Roman"/>
                <w:b/>
                <w:color w:val="FFFFFF" w:themeColor="background1"/>
                <w:sz w:val="16"/>
                <w:szCs w:val="16"/>
                <w:lang w:val="en-US" w:eastAsia="en-GB"/>
              </w:rPr>
              <w:t>VCAS 2017</w:t>
            </w:r>
          </w:p>
        </w:tc>
        <w:tc>
          <w:tcPr>
            <w:tcW w:w="1093" w:type="dxa"/>
            <w:gridSpan w:val="2"/>
            <w:shd w:val="clear" w:color="auto" w:fill="3C64A0" w:themeFill="accent2"/>
            <w:vAlign w:val="center"/>
            <w:hideMark/>
          </w:tcPr>
          <w:p w14:paraId="7E155F95" w14:textId="77777777" w:rsidR="00E26CDB" w:rsidRPr="008E53A3" w:rsidRDefault="00E26CDB" w:rsidP="00E45C5E">
            <w:pPr>
              <w:spacing w:before="60" w:after="60" w:line="240" w:lineRule="auto"/>
              <w:jc w:val="center"/>
              <w:rPr>
                <w:rFonts w:ascii="Gill Sans MT" w:eastAsia="Times New Roman" w:hAnsi="Gill Sans MT" w:cs="Times New Roman"/>
                <w:b/>
                <w:color w:val="FFFFFF" w:themeColor="background1"/>
                <w:sz w:val="16"/>
                <w:szCs w:val="16"/>
                <w:lang w:val="en-US" w:eastAsia="en-GB"/>
              </w:rPr>
            </w:pPr>
            <w:r w:rsidRPr="008E53A3">
              <w:rPr>
                <w:rFonts w:ascii="Gill Sans MT" w:eastAsia="Times New Roman" w:hAnsi="Gill Sans MT" w:cs="Times New Roman"/>
                <w:b/>
                <w:color w:val="FFFFFF" w:themeColor="background1"/>
                <w:sz w:val="16"/>
                <w:szCs w:val="16"/>
                <w:lang w:val="en-US" w:eastAsia="en-GB"/>
              </w:rPr>
              <w:t>Police 2018-2019</w:t>
            </w:r>
          </w:p>
        </w:tc>
        <w:tc>
          <w:tcPr>
            <w:tcW w:w="953" w:type="dxa"/>
            <w:gridSpan w:val="2"/>
            <w:shd w:val="clear" w:color="auto" w:fill="3C64A0" w:themeFill="accent2"/>
            <w:vAlign w:val="center"/>
            <w:hideMark/>
          </w:tcPr>
          <w:p w14:paraId="1500CCFE" w14:textId="77777777" w:rsidR="00E26CDB" w:rsidRPr="008E53A3" w:rsidRDefault="00E26CDB" w:rsidP="00E45C5E">
            <w:pPr>
              <w:spacing w:before="60" w:after="60" w:line="240" w:lineRule="auto"/>
              <w:jc w:val="center"/>
              <w:rPr>
                <w:rFonts w:ascii="Gill Sans MT" w:eastAsia="Times New Roman" w:hAnsi="Gill Sans MT" w:cs="Times New Roman"/>
                <w:b/>
                <w:color w:val="FFFFFF" w:themeColor="background1"/>
                <w:sz w:val="16"/>
                <w:szCs w:val="16"/>
                <w:lang w:val="en-US" w:eastAsia="en-GB"/>
              </w:rPr>
            </w:pPr>
            <w:r w:rsidRPr="008E53A3">
              <w:rPr>
                <w:rFonts w:ascii="Gill Sans MT" w:eastAsia="Times New Roman" w:hAnsi="Gill Sans MT" w:cs="Times New Roman"/>
                <w:b/>
                <w:color w:val="FFFFFF" w:themeColor="background1"/>
                <w:sz w:val="16"/>
                <w:szCs w:val="16"/>
                <w:lang w:val="en-US" w:eastAsia="en-GB"/>
              </w:rPr>
              <w:t>VCAS 2018</w:t>
            </w:r>
          </w:p>
        </w:tc>
        <w:tc>
          <w:tcPr>
            <w:tcW w:w="1093" w:type="dxa"/>
            <w:gridSpan w:val="2"/>
            <w:shd w:val="clear" w:color="auto" w:fill="3C64A0" w:themeFill="accent2"/>
            <w:vAlign w:val="center"/>
            <w:hideMark/>
          </w:tcPr>
          <w:p w14:paraId="5AC4FB79" w14:textId="77777777" w:rsidR="00E26CDB" w:rsidRPr="008E53A3" w:rsidRDefault="00E26CDB" w:rsidP="00E45C5E">
            <w:pPr>
              <w:spacing w:before="60" w:after="60" w:line="240" w:lineRule="auto"/>
              <w:jc w:val="center"/>
              <w:rPr>
                <w:rFonts w:ascii="Gill Sans MT" w:eastAsia="Times New Roman" w:hAnsi="Gill Sans MT" w:cs="Times New Roman"/>
                <w:b/>
                <w:color w:val="FFFFFF" w:themeColor="background1"/>
                <w:sz w:val="16"/>
                <w:szCs w:val="16"/>
                <w:lang w:val="en-US" w:eastAsia="en-GB"/>
              </w:rPr>
            </w:pPr>
            <w:r w:rsidRPr="008E53A3">
              <w:rPr>
                <w:rFonts w:ascii="Gill Sans MT" w:eastAsia="Times New Roman" w:hAnsi="Gill Sans MT" w:cs="Times New Roman"/>
                <w:b/>
                <w:color w:val="FFFFFF" w:themeColor="background1"/>
                <w:sz w:val="16"/>
                <w:szCs w:val="16"/>
                <w:lang w:val="en-US" w:eastAsia="en-GB"/>
              </w:rPr>
              <w:t>Police 2019-2020</w:t>
            </w:r>
          </w:p>
        </w:tc>
        <w:tc>
          <w:tcPr>
            <w:tcW w:w="953" w:type="dxa"/>
            <w:gridSpan w:val="2"/>
            <w:shd w:val="clear" w:color="auto" w:fill="3C64A0" w:themeFill="accent2"/>
            <w:vAlign w:val="center"/>
            <w:hideMark/>
          </w:tcPr>
          <w:p w14:paraId="51F02A92" w14:textId="77777777" w:rsidR="00E26CDB" w:rsidRPr="008E53A3" w:rsidRDefault="00E26CDB" w:rsidP="00E45C5E">
            <w:pPr>
              <w:spacing w:before="60" w:after="60" w:line="240" w:lineRule="auto"/>
              <w:jc w:val="center"/>
              <w:rPr>
                <w:rFonts w:ascii="Gill Sans MT" w:eastAsia="Times New Roman" w:hAnsi="Gill Sans MT" w:cs="Times New Roman"/>
                <w:b/>
                <w:color w:val="FFFFFF" w:themeColor="background1"/>
                <w:sz w:val="16"/>
                <w:szCs w:val="16"/>
                <w:lang w:val="en-US" w:eastAsia="en-GB"/>
              </w:rPr>
            </w:pPr>
            <w:r w:rsidRPr="008E53A3">
              <w:rPr>
                <w:rFonts w:ascii="Gill Sans MT" w:eastAsia="Times New Roman" w:hAnsi="Gill Sans MT" w:cs="Times New Roman"/>
                <w:b/>
                <w:color w:val="FFFFFF" w:themeColor="background1"/>
                <w:sz w:val="16"/>
                <w:szCs w:val="16"/>
                <w:lang w:val="en-US" w:eastAsia="en-GB"/>
              </w:rPr>
              <w:t>VCAS 2019</w:t>
            </w:r>
          </w:p>
        </w:tc>
      </w:tr>
      <w:tr w:rsidR="00E26CDB" w:rsidRPr="008E53A3" w14:paraId="3109CCC7" w14:textId="77777777" w:rsidTr="00E45C5E">
        <w:trPr>
          <w:trHeight w:val="427"/>
        </w:trPr>
        <w:tc>
          <w:tcPr>
            <w:tcW w:w="0" w:type="auto"/>
            <w:vAlign w:val="center"/>
            <w:hideMark/>
          </w:tcPr>
          <w:p w14:paraId="1A5F8560" w14:textId="77777777" w:rsidR="00E26CDB" w:rsidRPr="008E53A3" w:rsidRDefault="00E26CDB" w:rsidP="00E45C5E">
            <w:pPr>
              <w:spacing w:before="60" w:after="60" w:line="240" w:lineRule="auto"/>
              <w:rPr>
                <w:rFonts w:ascii="Gill Sans MT" w:eastAsia="Times New Roman" w:hAnsi="Gill Sans MT" w:cs="Times New Roman"/>
                <w:color w:val="000000"/>
                <w:sz w:val="16"/>
                <w:szCs w:val="16"/>
                <w:lang w:val="en-US" w:eastAsia="en-GB"/>
              </w:rPr>
            </w:pPr>
          </w:p>
        </w:tc>
        <w:tc>
          <w:tcPr>
            <w:tcW w:w="0" w:type="auto"/>
            <w:vAlign w:val="center"/>
            <w:hideMark/>
          </w:tcPr>
          <w:p w14:paraId="5D8C80FA" w14:textId="77777777" w:rsidR="00E26CDB" w:rsidRPr="008E53A3"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8E53A3">
              <w:rPr>
                <w:rFonts w:ascii="Gill Sans MT" w:eastAsia="Times New Roman" w:hAnsi="Gill Sans MT" w:cs="Times New Roman"/>
                <w:color w:val="000000"/>
                <w:sz w:val="16"/>
                <w:szCs w:val="16"/>
                <w:lang w:val="en-US" w:eastAsia="en-GB"/>
              </w:rPr>
              <w:t>No</w:t>
            </w:r>
          </w:p>
        </w:tc>
        <w:tc>
          <w:tcPr>
            <w:tcW w:w="0" w:type="auto"/>
            <w:vAlign w:val="center"/>
            <w:hideMark/>
          </w:tcPr>
          <w:p w14:paraId="723CCD23" w14:textId="77777777" w:rsidR="00E26CDB" w:rsidRPr="008E53A3"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8E53A3">
              <w:rPr>
                <w:rFonts w:ascii="Gill Sans MT" w:eastAsia="Times New Roman" w:hAnsi="Gill Sans MT" w:cs="Times New Roman"/>
                <w:color w:val="000000"/>
                <w:sz w:val="16"/>
                <w:szCs w:val="16"/>
                <w:lang w:val="en-US" w:eastAsia="en-GB"/>
              </w:rPr>
              <w:t>%</w:t>
            </w:r>
          </w:p>
        </w:tc>
        <w:tc>
          <w:tcPr>
            <w:tcW w:w="0" w:type="auto"/>
            <w:vAlign w:val="center"/>
            <w:hideMark/>
          </w:tcPr>
          <w:p w14:paraId="21969B26" w14:textId="77777777" w:rsidR="00E26CDB" w:rsidRPr="008E53A3"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8E53A3">
              <w:rPr>
                <w:rFonts w:ascii="Gill Sans MT" w:eastAsia="Times New Roman" w:hAnsi="Gill Sans MT" w:cs="Times New Roman"/>
                <w:color w:val="000000"/>
                <w:sz w:val="16"/>
                <w:szCs w:val="16"/>
                <w:lang w:val="en-US" w:eastAsia="en-GB"/>
              </w:rPr>
              <w:t>No</w:t>
            </w:r>
          </w:p>
        </w:tc>
        <w:tc>
          <w:tcPr>
            <w:tcW w:w="0" w:type="auto"/>
            <w:vAlign w:val="center"/>
            <w:hideMark/>
          </w:tcPr>
          <w:p w14:paraId="29CAB5C8" w14:textId="77777777" w:rsidR="00E26CDB" w:rsidRPr="008E53A3"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8E53A3">
              <w:rPr>
                <w:rFonts w:ascii="Gill Sans MT" w:eastAsia="Times New Roman" w:hAnsi="Gill Sans MT" w:cs="Times New Roman"/>
                <w:color w:val="000000"/>
                <w:sz w:val="16"/>
                <w:szCs w:val="16"/>
                <w:lang w:val="en-US" w:eastAsia="en-GB"/>
              </w:rPr>
              <w:t>%</w:t>
            </w:r>
          </w:p>
        </w:tc>
        <w:tc>
          <w:tcPr>
            <w:tcW w:w="0" w:type="auto"/>
            <w:vAlign w:val="center"/>
            <w:hideMark/>
          </w:tcPr>
          <w:p w14:paraId="60AC7D3D" w14:textId="77777777" w:rsidR="00E26CDB" w:rsidRPr="008E53A3"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8E53A3">
              <w:rPr>
                <w:rFonts w:ascii="Gill Sans MT" w:eastAsia="Times New Roman" w:hAnsi="Gill Sans MT" w:cs="Times New Roman"/>
                <w:color w:val="000000"/>
                <w:sz w:val="16"/>
                <w:szCs w:val="16"/>
                <w:lang w:val="en-US" w:eastAsia="en-GB"/>
              </w:rPr>
              <w:t>No</w:t>
            </w:r>
          </w:p>
        </w:tc>
        <w:tc>
          <w:tcPr>
            <w:tcW w:w="0" w:type="auto"/>
            <w:vAlign w:val="center"/>
            <w:hideMark/>
          </w:tcPr>
          <w:p w14:paraId="544D8738" w14:textId="77777777" w:rsidR="00E26CDB" w:rsidRPr="008E53A3"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8E53A3">
              <w:rPr>
                <w:rFonts w:ascii="Gill Sans MT" w:eastAsia="Times New Roman" w:hAnsi="Gill Sans MT" w:cs="Times New Roman"/>
                <w:color w:val="000000"/>
                <w:sz w:val="16"/>
                <w:szCs w:val="16"/>
                <w:lang w:val="en-US" w:eastAsia="en-GB"/>
              </w:rPr>
              <w:t>%</w:t>
            </w:r>
          </w:p>
        </w:tc>
        <w:tc>
          <w:tcPr>
            <w:tcW w:w="0" w:type="auto"/>
            <w:vAlign w:val="center"/>
            <w:hideMark/>
          </w:tcPr>
          <w:p w14:paraId="3D494510" w14:textId="77777777" w:rsidR="00E26CDB" w:rsidRPr="008E53A3"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8E53A3">
              <w:rPr>
                <w:rFonts w:ascii="Gill Sans MT" w:eastAsia="Times New Roman" w:hAnsi="Gill Sans MT" w:cs="Times New Roman"/>
                <w:color w:val="000000"/>
                <w:sz w:val="16"/>
                <w:szCs w:val="16"/>
                <w:lang w:val="en-US" w:eastAsia="en-GB"/>
              </w:rPr>
              <w:t>No</w:t>
            </w:r>
          </w:p>
        </w:tc>
        <w:tc>
          <w:tcPr>
            <w:tcW w:w="0" w:type="auto"/>
            <w:vAlign w:val="center"/>
            <w:hideMark/>
          </w:tcPr>
          <w:p w14:paraId="3EEB48DC" w14:textId="77777777" w:rsidR="00E26CDB" w:rsidRPr="008E53A3"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8E53A3">
              <w:rPr>
                <w:rFonts w:ascii="Gill Sans MT" w:eastAsia="Times New Roman" w:hAnsi="Gill Sans MT" w:cs="Times New Roman"/>
                <w:color w:val="000000"/>
                <w:sz w:val="16"/>
                <w:szCs w:val="16"/>
                <w:lang w:val="en-US" w:eastAsia="en-GB"/>
              </w:rPr>
              <w:t>%</w:t>
            </w:r>
          </w:p>
        </w:tc>
        <w:tc>
          <w:tcPr>
            <w:tcW w:w="0" w:type="auto"/>
            <w:vAlign w:val="center"/>
            <w:hideMark/>
          </w:tcPr>
          <w:p w14:paraId="6356F5CA" w14:textId="77777777" w:rsidR="00E26CDB" w:rsidRPr="008E53A3"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8E53A3">
              <w:rPr>
                <w:rFonts w:ascii="Gill Sans MT" w:eastAsia="Times New Roman" w:hAnsi="Gill Sans MT" w:cs="Times New Roman"/>
                <w:color w:val="000000"/>
                <w:sz w:val="16"/>
                <w:szCs w:val="16"/>
                <w:lang w:val="en-US" w:eastAsia="en-GB"/>
              </w:rPr>
              <w:t>No</w:t>
            </w:r>
          </w:p>
        </w:tc>
        <w:tc>
          <w:tcPr>
            <w:tcW w:w="0" w:type="auto"/>
            <w:vAlign w:val="center"/>
            <w:hideMark/>
          </w:tcPr>
          <w:p w14:paraId="1A20265E" w14:textId="77777777" w:rsidR="00E26CDB" w:rsidRPr="008E53A3"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8E53A3">
              <w:rPr>
                <w:rFonts w:ascii="Gill Sans MT" w:eastAsia="Times New Roman" w:hAnsi="Gill Sans MT" w:cs="Times New Roman"/>
                <w:color w:val="000000"/>
                <w:sz w:val="16"/>
                <w:szCs w:val="16"/>
                <w:lang w:val="en-US" w:eastAsia="en-GB"/>
              </w:rPr>
              <w:t>%</w:t>
            </w:r>
          </w:p>
        </w:tc>
        <w:tc>
          <w:tcPr>
            <w:tcW w:w="0" w:type="auto"/>
            <w:vAlign w:val="center"/>
            <w:hideMark/>
          </w:tcPr>
          <w:p w14:paraId="5E6CB1C6" w14:textId="77777777" w:rsidR="00E26CDB" w:rsidRPr="008E53A3"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8E53A3">
              <w:rPr>
                <w:rFonts w:ascii="Gill Sans MT" w:eastAsia="Times New Roman" w:hAnsi="Gill Sans MT" w:cs="Times New Roman"/>
                <w:color w:val="000000"/>
                <w:sz w:val="16"/>
                <w:szCs w:val="16"/>
                <w:lang w:val="en-US" w:eastAsia="en-GB"/>
              </w:rPr>
              <w:t>No</w:t>
            </w:r>
          </w:p>
        </w:tc>
        <w:tc>
          <w:tcPr>
            <w:tcW w:w="0" w:type="auto"/>
            <w:vAlign w:val="center"/>
            <w:hideMark/>
          </w:tcPr>
          <w:p w14:paraId="0AECD9AA" w14:textId="77777777" w:rsidR="00E26CDB" w:rsidRPr="008E53A3"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8E53A3">
              <w:rPr>
                <w:rFonts w:ascii="Gill Sans MT" w:eastAsia="Times New Roman" w:hAnsi="Gill Sans MT" w:cs="Times New Roman"/>
                <w:color w:val="000000"/>
                <w:sz w:val="16"/>
                <w:szCs w:val="16"/>
                <w:lang w:val="en-US" w:eastAsia="en-GB"/>
              </w:rPr>
              <w:t>%</w:t>
            </w:r>
          </w:p>
        </w:tc>
        <w:tc>
          <w:tcPr>
            <w:tcW w:w="0" w:type="auto"/>
            <w:vAlign w:val="center"/>
            <w:hideMark/>
          </w:tcPr>
          <w:p w14:paraId="3B671557" w14:textId="77777777" w:rsidR="00E26CDB" w:rsidRPr="008E53A3"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8E53A3">
              <w:rPr>
                <w:rFonts w:ascii="Gill Sans MT" w:eastAsia="Times New Roman" w:hAnsi="Gill Sans MT" w:cs="Times New Roman"/>
                <w:color w:val="000000"/>
                <w:sz w:val="16"/>
                <w:szCs w:val="16"/>
                <w:lang w:val="en-US" w:eastAsia="en-GB"/>
              </w:rPr>
              <w:t>No</w:t>
            </w:r>
          </w:p>
        </w:tc>
        <w:tc>
          <w:tcPr>
            <w:tcW w:w="0" w:type="auto"/>
            <w:vAlign w:val="center"/>
            <w:hideMark/>
          </w:tcPr>
          <w:p w14:paraId="7CAA887D" w14:textId="77777777" w:rsidR="00E26CDB" w:rsidRPr="008E53A3"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8E53A3">
              <w:rPr>
                <w:rFonts w:ascii="Gill Sans MT" w:eastAsia="Times New Roman" w:hAnsi="Gill Sans MT" w:cs="Times New Roman"/>
                <w:color w:val="000000"/>
                <w:sz w:val="16"/>
                <w:szCs w:val="16"/>
                <w:lang w:val="en-US" w:eastAsia="en-GB"/>
              </w:rPr>
              <w:t>%</w:t>
            </w:r>
          </w:p>
        </w:tc>
        <w:tc>
          <w:tcPr>
            <w:tcW w:w="0" w:type="auto"/>
            <w:vAlign w:val="center"/>
            <w:hideMark/>
          </w:tcPr>
          <w:p w14:paraId="3543141A" w14:textId="77777777" w:rsidR="00E26CDB" w:rsidRPr="008E53A3"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8E53A3">
              <w:rPr>
                <w:rFonts w:ascii="Gill Sans MT" w:eastAsia="Times New Roman" w:hAnsi="Gill Sans MT" w:cs="Times New Roman"/>
                <w:color w:val="000000"/>
                <w:sz w:val="16"/>
                <w:szCs w:val="16"/>
                <w:lang w:val="en-US" w:eastAsia="en-GB"/>
              </w:rPr>
              <w:t>No</w:t>
            </w:r>
          </w:p>
        </w:tc>
        <w:tc>
          <w:tcPr>
            <w:tcW w:w="0" w:type="auto"/>
            <w:vAlign w:val="center"/>
            <w:hideMark/>
          </w:tcPr>
          <w:p w14:paraId="69670A7A" w14:textId="77777777" w:rsidR="00E26CDB" w:rsidRPr="008E53A3"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8E53A3">
              <w:rPr>
                <w:rFonts w:ascii="Gill Sans MT" w:eastAsia="Times New Roman" w:hAnsi="Gill Sans MT" w:cs="Times New Roman"/>
                <w:color w:val="000000"/>
                <w:sz w:val="16"/>
                <w:szCs w:val="16"/>
                <w:lang w:val="en-US" w:eastAsia="en-GB"/>
              </w:rPr>
              <w:t>%</w:t>
            </w:r>
          </w:p>
        </w:tc>
      </w:tr>
      <w:tr w:rsidR="00E26CDB" w:rsidRPr="008E53A3" w14:paraId="4F16B3D7" w14:textId="77777777" w:rsidTr="00E45C5E">
        <w:trPr>
          <w:trHeight w:val="300"/>
        </w:trPr>
        <w:tc>
          <w:tcPr>
            <w:tcW w:w="0" w:type="auto"/>
            <w:vAlign w:val="center"/>
            <w:hideMark/>
          </w:tcPr>
          <w:p w14:paraId="6001BBB1" w14:textId="77777777" w:rsidR="00E26CDB" w:rsidRPr="008E53A3" w:rsidRDefault="00E26CDB" w:rsidP="00E45C5E">
            <w:pPr>
              <w:spacing w:before="60" w:after="60" w:line="240" w:lineRule="auto"/>
              <w:rPr>
                <w:rFonts w:ascii="Gill Sans MT" w:eastAsia="Times New Roman" w:hAnsi="Gill Sans MT" w:cs="Times New Roman"/>
                <w:color w:val="000000"/>
                <w:sz w:val="16"/>
                <w:szCs w:val="16"/>
                <w:lang w:val="en-US" w:eastAsia="en-GB"/>
              </w:rPr>
            </w:pPr>
            <w:r w:rsidRPr="008E53A3">
              <w:rPr>
                <w:rFonts w:ascii="Gill Sans MT" w:eastAsia="Times New Roman" w:hAnsi="Gill Sans MT" w:cs="Times New Roman"/>
                <w:color w:val="000000"/>
                <w:sz w:val="16"/>
                <w:szCs w:val="16"/>
                <w:lang w:val="en-US" w:eastAsia="en-GB"/>
              </w:rPr>
              <w:t> </w:t>
            </w:r>
          </w:p>
        </w:tc>
        <w:tc>
          <w:tcPr>
            <w:tcW w:w="0" w:type="auto"/>
            <w:vAlign w:val="center"/>
            <w:hideMark/>
          </w:tcPr>
          <w:p w14:paraId="3D8A677E" w14:textId="77777777" w:rsidR="00E26CDB" w:rsidRPr="008E53A3" w:rsidRDefault="00E26CDB" w:rsidP="00E45C5E">
            <w:pPr>
              <w:spacing w:before="60" w:after="60" w:line="240" w:lineRule="auto"/>
              <w:rPr>
                <w:rFonts w:ascii="Gill Sans MT" w:eastAsia="Times New Roman" w:hAnsi="Gill Sans MT" w:cs="Times New Roman"/>
                <w:color w:val="000000"/>
                <w:sz w:val="16"/>
                <w:szCs w:val="16"/>
                <w:lang w:val="en-US" w:eastAsia="en-GB"/>
              </w:rPr>
            </w:pPr>
            <w:r w:rsidRPr="008E53A3">
              <w:rPr>
                <w:rFonts w:ascii="Gill Sans MT" w:eastAsia="Times New Roman" w:hAnsi="Gill Sans MT" w:cs="Times New Roman"/>
                <w:color w:val="000000"/>
                <w:sz w:val="16"/>
                <w:szCs w:val="16"/>
                <w:lang w:val="en-US" w:eastAsia="en-GB"/>
              </w:rPr>
              <w:t> </w:t>
            </w:r>
          </w:p>
        </w:tc>
        <w:tc>
          <w:tcPr>
            <w:tcW w:w="0" w:type="auto"/>
            <w:vAlign w:val="center"/>
            <w:hideMark/>
          </w:tcPr>
          <w:p w14:paraId="01B11FB9" w14:textId="77777777" w:rsidR="00E26CDB" w:rsidRPr="008E53A3" w:rsidRDefault="00E26CDB" w:rsidP="00E45C5E">
            <w:pPr>
              <w:spacing w:before="60" w:after="60" w:line="240" w:lineRule="auto"/>
              <w:rPr>
                <w:rFonts w:ascii="Gill Sans MT" w:eastAsia="Times New Roman" w:hAnsi="Gill Sans MT" w:cs="Times New Roman"/>
                <w:color w:val="000000"/>
                <w:sz w:val="16"/>
                <w:szCs w:val="16"/>
                <w:lang w:val="en-US" w:eastAsia="en-GB"/>
              </w:rPr>
            </w:pPr>
            <w:r w:rsidRPr="008E53A3">
              <w:rPr>
                <w:rFonts w:ascii="Gill Sans MT" w:eastAsia="Times New Roman" w:hAnsi="Gill Sans MT" w:cs="Times New Roman"/>
                <w:color w:val="000000"/>
                <w:sz w:val="16"/>
                <w:szCs w:val="16"/>
                <w:lang w:val="en-US" w:eastAsia="en-GB"/>
              </w:rPr>
              <w:t> </w:t>
            </w:r>
          </w:p>
        </w:tc>
        <w:tc>
          <w:tcPr>
            <w:tcW w:w="0" w:type="auto"/>
            <w:vAlign w:val="center"/>
            <w:hideMark/>
          </w:tcPr>
          <w:p w14:paraId="031AB29C" w14:textId="77777777" w:rsidR="00E26CDB" w:rsidRPr="008E53A3"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8E53A3">
              <w:rPr>
                <w:rFonts w:ascii="Gill Sans MT" w:eastAsia="Times New Roman" w:hAnsi="Gill Sans MT" w:cs="Times New Roman"/>
                <w:color w:val="000000"/>
                <w:sz w:val="16"/>
                <w:szCs w:val="16"/>
                <w:lang w:val="en-US" w:eastAsia="en-GB"/>
              </w:rPr>
              <w:t> </w:t>
            </w:r>
          </w:p>
        </w:tc>
        <w:tc>
          <w:tcPr>
            <w:tcW w:w="0" w:type="auto"/>
            <w:vAlign w:val="center"/>
            <w:hideMark/>
          </w:tcPr>
          <w:p w14:paraId="3242B935" w14:textId="77777777" w:rsidR="00E26CDB" w:rsidRPr="008E53A3"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8E53A3">
              <w:rPr>
                <w:rFonts w:ascii="Gill Sans MT" w:eastAsia="Times New Roman" w:hAnsi="Gill Sans MT" w:cs="Times New Roman"/>
                <w:color w:val="000000"/>
                <w:sz w:val="16"/>
                <w:szCs w:val="16"/>
                <w:lang w:val="en-US" w:eastAsia="en-GB"/>
              </w:rPr>
              <w:t> </w:t>
            </w:r>
          </w:p>
        </w:tc>
        <w:tc>
          <w:tcPr>
            <w:tcW w:w="0" w:type="auto"/>
            <w:vAlign w:val="center"/>
            <w:hideMark/>
          </w:tcPr>
          <w:p w14:paraId="44C7E903" w14:textId="77777777" w:rsidR="00E26CDB" w:rsidRPr="008E53A3"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8E53A3">
              <w:rPr>
                <w:rFonts w:ascii="Gill Sans MT" w:eastAsia="Times New Roman" w:hAnsi="Gill Sans MT" w:cs="Times New Roman"/>
                <w:color w:val="000000"/>
                <w:sz w:val="16"/>
                <w:szCs w:val="16"/>
                <w:lang w:val="en-US" w:eastAsia="en-GB"/>
              </w:rPr>
              <w:t> </w:t>
            </w:r>
          </w:p>
        </w:tc>
        <w:tc>
          <w:tcPr>
            <w:tcW w:w="0" w:type="auto"/>
            <w:vAlign w:val="center"/>
            <w:hideMark/>
          </w:tcPr>
          <w:p w14:paraId="4442E438" w14:textId="77777777" w:rsidR="00E26CDB" w:rsidRPr="008E53A3"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8E53A3">
              <w:rPr>
                <w:rFonts w:ascii="Gill Sans MT" w:eastAsia="Times New Roman" w:hAnsi="Gill Sans MT" w:cs="Times New Roman"/>
                <w:color w:val="000000"/>
                <w:sz w:val="16"/>
                <w:szCs w:val="16"/>
                <w:lang w:val="en-US" w:eastAsia="en-GB"/>
              </w:rPr>
              <w:t> </w:t>
            </w:r>
          </w:p>
        </w:tc>
        <w:tc>
          <w:tcPr>
            <w:tcW w:w="0" w:type="auto"/>
            <w:vAlign w:val="center"/>
            <w:hideMark/>
          </w:tcPr>
          <w:p w14:paraId="553A00CC" w14:textId="77777777" w:rsidR="00E26CDB" w:rsidRPr="008E53A3"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8E53A3">
              <w:rPr>
                <w:rFonts w:ascii="Gill Sans MT" w:eastAsia="Times New Roman" w:hAnsi="Gill Sans MT" w:cs="Times New Roman"/>
                <w:color w:val="000000"/>
                <w:sz w:val="16"/>
                <w:szCs w:val="16"/>
                <w:lang w:val="en-US" w:eastAsia="en-GB"/>
              </w:rPr>
              <w:t> </w:t>
            </w:r>
          </w:p>
        </w:tc>
        <w:tc>
          <w:tcPr>
            <w:tcW w:w="0" w:type="auto"/>
            <w:vAlign w:val="center"/>
            <w:hideMark/>
          </w:tcPr>
          <w:p w14:paraId="2D3D84C0" w14:textId="77777777" w:rsidR="00E26CDB" w:rsidRPr="008E53A3"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8E53A3">
              <w:rPr>
                <w:rFonts w:ascii="Gill Sans MT" w:eastAsia="Times New Roman" w:hAnsi="Gill Sans MT" w:cs="Times New Roman"/>
                <w:color w:val="000000"/>
                <w:sz w:val="16"/>
                <w:szCs w:val="16"/>
                <w:lang w:val="en-US" w:eastAsia="en-GB"/>
              </w:rPr>
              <w:t> </w:t>
            </w:r>
          </w:p>
        </w:tc>
        <w:tc>
          <w:tcPr>
            <w:tcW w:w="0" w:type="auto"/>
            <w:vAlign w:val="center"/>
            <w:hideMark/>
          </w:tcPr>
          <w:p w14:paraId="2C1A9025" w14:textId="77777777" w:rsidR="00E26CDB" w:rsidRPr="008E53A3"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8E53A3">
              <w:rPr>
                <w:rFonts w:ascii="Gill Sans MT" w:eastAsia="Times New Roman" w:hAnsi="Gill Sans MT" w:cs="Times New Roman"/>
                <w:color w:val="000000"/>
                <w:sz w:val="16"/>
                <w:szCs w:val="16"/>
                <w:lang w:val="en-US" w:eastAsia="en-GB"/>
              </w:rPr>
              <w:t> </w:t>
            </w:r>
          </w:p>
        </w:tc>
        <w:tc>
          <w:tcPr>
            <w:tcW w:w="0" w:type="auto"/>
            <w:vAlign w:val="center"/>
            <w:hideMark/>
          </w:tcPr>
          <w:p w14:paraId="12189F7B" w14:textId="77777777" w:rsidR="00E26CDB" w:rsidRPr="008E53A3"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8E53A3">
              <w:rPr>
                <w:rFonts w:ascii="Gill Sans MT" w:eastAsia="Times New Roman" w:hAnsi="Gill Sans MT" w:cs="Times New Roman"/>
                <w:color w:val="000000"/>
                <w:sz w:val="16"/>
                <w:szCs w:val="16"/>
                <w:lang w:val="en-US" w:eastAsia="en-GB"/>
              </w:rPr>
              <w:t> </w:t>
            </w:r>
          </w:p>
        </w:tc>
        <w:tc>
          <w:tcPr>
            <w:tcW w:w="0" w:type="auto"/>
            <w:vAlign w:val="center"/>
            <w:hideMark/>
          </w:tcPr>
          <w:p w14:paraId="55AAE276" w14:textId="77777777" w:rsidR="00E26CDB" w:rsidRPr="008E53A3"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8E53A3">
              <w:rPr>
                <w:rFonts w:ascii="Gill Sans MT" w:eastAsia="Times New Roman" w:hAnsi="Gill Sans MT" w:cs="Times New Roman"/>
                <w:color w:val="000000"/>
                <w:sz w:val="16"/>
                <w:szCs w:val="16"/>
                <w:lang w:val="en-US" w:eastAsia="en-GB"/>
              </w:rPr>
              <w:t> </w:t>
            </w:r>
          </w:p>
        </w:tc>
        <w:tc>
          <w:tcPr>
            <w:tcW w:w="0" w:type="auto"/>
            <w:vAlign w:val="center"/>
            <w:hideMark/>
          </w:tcPr>
          <w:p w14:paraId="17BEAC3A" w14:textId="77777777" w:rsidR="00E26CDB" w:rsidRPr="008E53A3"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8E53A3">
              <w:rPr>
                <w:rFonts w:ascii="Gill Sans MT" w:eastAsia="Times New Roman" w:hAnsi="Gill Sans MT" w:cs="Times New Roman"/>
                <w:color w:val="000000"/>
                <w:sz w:val="16"/>
                <w:szCs w:val="16"/>
                <w:lang w:val="en-US" w:eastAsia="en-GB"/>
              </w:rPr>
              <w:t> </w:t>
            </w:r>
          </w:p>
        </w:tc>
        <w:tc>
          <w:tcPr>
            <w:tcW w:w="0" w:type="auto"/>
            <w:vAlign w:val="center"/>
            <w:hideMark/>
          </w:tcPr>
          <w:p w14:paraId="08E1DB01" w14:textId="77777777" w:rsidR="00E26CDB" w:rsidRPr="008E53A3"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8E53A3">
              <w:rPr>
                <w:rFonts w:ascii="Gill Sans MT" w:eastAsia="Times New Roman" w:hAnsi="Gill Sans MT" w:cs="Times New Roman"/>
                <w:color w:val="000000"/>
                <w:sz w:val="16"/>
                <w:szCs w:val="16"/>
                <w:lang w:val="en-US" w:eastAsia="en-GB"/>
              </w:rPr>
              <w:t> </w:t>
            </w:r>
          </w:p>
        </w:tc>
        <w:tc>
          <w:tcPr>
            <w:tcW w:w="0" w:type="auto"/>
            <w:vAlign w:val="center"/>
            <w:hideMark/>
          </w:tcPr>
          <w:p w14:paraId="5B9B761A" w14:textId="77777777" w:rsidR="00E26CDB" w:rsidRPr="008E53A3"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8E53A3">
              <w:rPr>
                <w:rFonts w:ascii="Gill Sans MT" w:eastAsia="Times New Roman" w:hAnsi="Gill Sans MT" w:cs="Times New Roman"/>
                <w:color w:val="000000"/>
                <w:sz w:val="16"/>
                <w:szCs w:val="16"/>
                <w:lang w:val="en-US" w:eastAsia="en-GB"/>
              </w:rPr>
              <w:t> </w:t>
            </w:r>
          </w:p>
        </w:tc>
        <w:tc>
          <w:tcPr>
            <w:tcW w:w="0" w:type="auto"/>
            <w:vAlign w:val="center"/>
            <w:hideMark/>
          </w:tcPr>
          <w:p w14:paraId="760E9AE2" w14:textId="77777777" w:rsidR="00E26CDB" w:rsidRPr="008E53A3"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8E53A3">
              <w:rPr>
                <w:rFonts w:ascii="Gill Sans MT" w:eastAsia="Times New Roman" w:hAnsi="Gill Sans MT" w:cs="Times New Roman"/>
                <w:color w:val="000000"/>
                <w:sz w:val="16"/>
                <w:szCs w:val="16"/>
                <w:lang w:val="en-US" w:eastAsia="en-GB"/>
              </w:rPr>
              <w:t> </w:t>
            </w:r>
          </w:p>
        </w:tc>
        <w:tc>
          <w:tcPr>
            <w:tcW w:w="0" w:type="auto"/>
            <w:vAlign w:val="center"/>
            <w:hideMark/>
          </w:tcPr>
          <w:p w14:paraId="2958CF55" w14:textId="77777777" w:rsidR="00E26CDB" w:rsidRPr="008E53A3"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8E53A3">
              <w:rPr>
                <w:rFonts w:ascii="Gill Sans MT" w:eastAsia="Times New Roman" w:hAnsi="Gill Sans MT" w:cs="Times New Roman"/>
                <w:color w:val="000000"/>
                <w:sz w:val="16"/>
                <w:szCs w:val="16"/>
                <w:lang w:val="en-US" w:eastAsia="en-GB"/>
              </w:rPr>
              <w:t> </w:t>
            </w:r>
          </w:p>
        </w:tc>
      </w:tr>
      <w:tr w:rsidR="00E26CDB" w:rsidRPr="008E53A3" w14:paraId="428EEB82" w14:textId="77777777" w:rsidTr="00E45C5E">
        <w:trPr>
          <w:trHeight w:val="300"/>
        </w:trPr>
        <w:tc>
          <w:tcPr>
            <w:tcW w:w="0" w:type="auto"/>
            <w:vAlign w:val="center"/>
            <w:hideMark/>
          </w:tcPr>
          <w:p w14:paraId="34FE0F48" w14:textId="77777777" w:rsidR="00E26CDB" w:rsidRPr="008E53A3" w:rsidRDefault="00E26CDB" w:rsidP="00E45C5E">
            <w:pPr>
              <w:spacing w:before="60" w:after="60" w:line="240" w:lineRule="auto"/>
              <w:rPr>
                <w:rFonts w:ascii="Gill Sans MT" w:eastAsia="Times New Roman" w:hAnsi="Gill Sans MT" w:cs="Times New Roman"/>
                <w:color w:val="000000"/>
                <w:sz w:val="16"/>
                <w:szCs w:val="16"/>
                <w:lang w:val="en-US" w:eastAsia="en-GB"/>
              </w:rPr>
            </w:pPr>
            <w:r w:rsidRPr="008E53A3">
              <w:rPr>
                <w:rFonts w:ascii="Gill Sans MT" w:eastAsia="Times New Roman" w:hAnsi="Gill Sans MT" w:cs="Times New Roman"/>
                <w:color w:val="000000"/>
                <w:sz w:val="16"/>
                <w:szCs w:val="16"/>
                <w:lang w:val="en-US" w:eastAsia="en-GB"/>
              </w:rPr>
              <w:t>Female</w:t>
            </w:r>
          </w:p>
        </w:tc>
        <w:tc>
          <w:tcPr>
            <w:tcW w:w="0" w:type="auto"/>
            <w:vAlign w:val="center"/>
            <w:hideMark/>
          </w:tcPr>
          <w:p w14:paraId="119CFE46" w14:textId="77777777" w:rsidR="00E26CDB" w:rsidRPr="008E53A3"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8E53A3">
              <w:rPr>
                <w:rFonts w:ascii="Gill Sans MT" w:eastAsia="Times New Roman" w:hAnsi="Gill Sans MT" w:cs="Times New Roman"/>
                <w:color w:val="000000"/>
                <w:sz w:val="16"/>
                <w:szCs w:val="16"/>
                <w:lang w:val="en-US" w:eastAsia="en-GB"/>
              </w:rPr>
              <w:t>17363</w:t>
            </w:r>
          </w:p>
        </w:tc>
        <w:tc>
          <w:tcPr>
            <w:tcW w:w="0" w:type="auto"/>
            <w:vAlign w:val="center"/>
            <w:hideMark/>
          </w:tcPr>
          <w:p w14:paraId="4ED370FC" w14:textId="77777777" w:rsidR="00E26CDB" w:rsidRPr="008E53A3"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8E53A3">
              <w:rPr>
                <w:rFonts w:ascii="Gill Sans MT" w:eastAsia="Times New Roman" w:hAnsi="Gill Sans MT" w:cs="Times New Roman"/>
                <w:color w:val="000000"/>
                <w:sz w:val="16"/>
                <w:szCs w:val="16"/>
                <w:lang w:val="en-US" w:eastAsia="en-GB"/>
              </w:rPr>
              <w:t>51.0</w:t>
            </w:r>
          </w:p>
        </w:tc>
        <w:tc>
          <w:tcPr>
            <w:tcW w:w="0" w:type="auto"/>
            <w:vAlign w:val="center"/>
            <w:hideMark/>
          </w:tcPr>
          <w:p w14:paraId="20A25E2C" w14:textId="77777777" w:rsidR="00E26CDB" w:rsidRPr="008E53A3"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8E53A3">
              <w:rPr>
                <w:rFonts w:ascii="Gill Sans MT" w:eastAsia="Times New Roman" w:hAnsi="Gill Sans MT" w:cs="Times New Roman"/>
                <w:color w:val="000000"/>
                <w:sz w:val="16"/>
                <w:szCs w:val="16"/>
                <w:lang w:val="en-US" w:eastAsia="en-GB"/>
              </w:rPr>
              <w:t>163</w:t>
            </w:r>
          </w:p>
        </w:tc>
        <w:tc>
          <w:tcPr>
            <w:tcW w:w="0" w:type="auto"/>
            <w:vAlign w:val="center"/>
            <w:hideMark/>
          </w:tcPr>
          <w:p w14:paraId="100383AC" w14:textId="77777777" w:rsidR="00E26CDB" w:rsidRPr="008E53A3"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8E53A3">
              <w:rPr>
                <w:rFonts w:ascii="Gill Sans MT" w:eastAsia="Times New Roman" w:hAnsi="Gill Sans MT" w:cs="Times New Roman"/>
                <w:color w:val="000000"/>
                <w:sz w:val="16"/>
                <w:szCs w:val="16"/>
                <w:lang w:val="en-US" w:eastAsia="en-GB"/>
              </w:rPr>
              <w:t>62.9</w:t>
            </w:r>
          </w:p>
        </w:tc>
        <w:tc>
          <w:tcPr>
            <w:tcW w:w="0" w:type="auto"/>
            <w:vAlign w:val="center"/>
            <w:hideMark/>
          </w:tcPr>
          <w:p w14:paraId="71DF0E1C" w14:textId="77777777" w:rsidR="00E26CDB" w:rsidRPr="008E53A3"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8E53A3">
              <w:rPr>
                <w:rFonts w:ascii="Gill Sans MT" w:eastAsia="Times New Roman" w:hAnsi="Gill Sans MT" w:cs="Times New Roman"/>
                <w:color w:val="000000"/>
                <w:sz w:val="16"/>
                <w:szCs w:val="16"/>
                <w:lang w:val="en-US" w:eastAsia="en-GB"/>
              </w:rPr>
              <w:t>19500</w:t>
            </w:r>
          </w:p>
        </w:tc>
        <w:tc>
          <w:tcPr>
            <w:tcW w:w="0" w:type="auto"/>
            <w:vAlign w:val="center"/>
            <w:hideMark/>
          </w:tcPr>
          <w:p w14:paraId="152D43F5" w14:textId="77777777" w:rsidR="00E26CDB" w:rsidRPr="008E53A3"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8E53A3">
              <w:rPr>
                <w:rFonts w:ascii="Gill Sans MT" w:eastAsia="Times New Roman" w:hAnsi="Gill Sans MT" w:cs="Times New Roman"/>
                <w:color w:val="000000"/>
                <w:sz w:val="16"/>
                <w:szCs w:val="16"/>
                <w:lang w:val="en-US" w:eastAsia="en-GB"/>
              </w:rPr>
              <w:t>51.9</w:t>
            </w:r>
          </w:p>
        </w:tc>
        <w:tc>
          <w:tcPr>
            <w:tcW w:w="0" w:type="auto"/>
            <w:vAlign w:val="center"/>
            <w:hideMark/>
          </w:tcPr>
          <w:p w14:paraId="0494C42E" w14:textId="77777777" w:rsidR="00E26CDB" w:rsidRPr="008E53A3"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8E53A3">
              <w:rPr>
                <w:rFonts w:ascii="Gill Sans MT" w:eastAsia="Times New Roman" w:hAnsi="Gill Sans MT" w:cs="Times New Roman"/>
                <w:color w:val="000000"/>
                <w:sz w:val="16"/>
                <w:szCs w:val="16"/>
                <w:lang w:val="en-US" w:eastAsia="en-GB"/>
              </w:rPr>
              <w:t>413</w:t>
            </w:r>
          </w:p>
        </w:tc>
        <w:tc>
          <w:tcPr>
            <w:tcW w:w="0" w:type="auto"/>
            <w:vAlign w:val="center"/>
            <w:hideMark/>
          </w:tcPr>
          <w:p w14:paraId="5A36D8B3" w14:textId="77777777" w:rsidR="00E26CDB" w:rsidRPr="008E53A3"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8E53A3">
              <w:rPr>
                <w:rFonts w:ascii="Gill Sans MT" w:eastAsia="Times New Roman" w:hAnsi="Gill Sans MT" w:cs="Times New Roman"/>
                <w:color w:val="000000"/>
                <w:sz w:val="16"/>
                <w:szCs w:val="16"/>
                <w:lang w:val="en-US" w:eastAsia="en-GB"/>
              </w:rPr>
              <w:t>60.6</w:t>
            </w:r>
          </w:p>
        </w:tc>
        <w:tc>
          <w:tcPr>
            <w:tcW w:w="0" w:type="auto"/>
            <w:vAlign w:val="center"/>
            <w:hideMark/>
          </w:tcPr>
          <w:p w14:paraId="05242984" w14:textId="77777777" w:rsidR="00E26CDB" w:rsidRPr="008E53A3"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8E53A3">
              <w:rPr>
                <w:rFonts w:ascii="Gill Sans MT" w:eastAsia="Times New Roman" w:hAnsi="Gill Sans MT" w:cs="Times New Roman"/>
                <w:color w:val="000000"/>
                <w:sz w:val="16"/>
                <w:szCs w:val="16"/>
                <w:lang w:val="en-US" w:eastAsia="en-GB"/>
              </w:rPr>
              <w:t>25118</w:t>
            </w:r>
          </w:p>
        </w:tc>
        <w:tc>
          <w:tcPr>
            <w:tcW w:w="0" w:type="auto"/>
            <w:vAlign w:val="center"/>
            <w:hideMark/>
          </w:tcPr>
          <w:p w14:paraId="5759624D" w14:textId="77777777" w:rsidR="00E26CDB" w:rsidRPr="008E53A3"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8E53A3">
              <w:rPr>
                <w:rFonts w:ascii="Gill Sans MT" w:eastAsia="Times New Roman" w:hAnsi="Gill Sans MT" w:cs="Times New Roman"/>
                <w:color w:val="000000"/>
                <w:sz w:val="16"/>
                <w:szCs w:val="16"/>
                <w:lang w:val="en-US" w:eastAsia="en-GB"/>
              </w:rPr>
              <w:t>55.1</w:t>
            </w:r>
          </w:p>
        </w:tc>
        <w:tc>
          <w:tcPr>
            <w:tcW w:w="0" w:type="auto"/>
            <w:vAlign w:val="center"/>
            <w:hideMark/>
          </w:tcPr>
          <w:p w14:paraId="1B1D0A67" w14:textId="77777777" w:rsidR="00E26CDB" w:rsidRPr="008E53A3"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8E53A3">
              <w:rPr>
                <w:rFonts w:ascii="Gill Sans MT" w:eastAsia="Times New Roman" w:hAnsi="Gill Sans MT" w:cs="Times New Roman"/>
                <w:color w:val="000000"/>
                <w:sz w:val="16"/>
                <w:szCs w:val="16"/>
                <w:lang w:val="en-US" w:eastAsia="en-GB"/>
              </w:rPr>
              <w:t>520</w:t>
            </w:r>
          </w:p>
        </w:tc>
        <w:tc>
          <w:tcPr>
            <w:tcW w:w="0" w:type="auto"/>
            <w:vAlign w:val="center"/>
            <w:hideMark/>
          </w:tcPr>
          <w:p w14:paraId="4424D082" w14:textId="77777777" w:rsidR="00E26CDB" w:rsidRPr="008E53A3"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8E53A3">
              <w:rPr>
                <w:rFonts w:ascii="Gill Sans MT" w:eastAsia="Times New Roman" w:hAnsi="Gill Sans MT" w:cs="Times New Roman"/>
                <w:color w:val="000000"/>
                <w:sz w:val="16"/>
                <w:szCs w:val="16"/>
                <w:lang w:val="en-US" w:eastAsia="en-GB"/>
              </w:rPr>
              <w:t>65.2</w:t>
            </w:r>
          </w:p>
        </w:tc>
        <w:tc>
          <w:tcPr>
            <w:tcW w:w="0" w:type="auto"/>
            <w:vAlign w:val="center"/>
            <w:hideMark/>
          </w:tcPr>
          <w:p w14:paraId="535FE2D1" w14:textId="77777777" w:rsidR="00E26CDB" w:rsidRPr="008E53A3"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8E53A3">
              <w:rPr>
                <w:rFonts w:ascii="Gill Sans MT" w:eastAsia="Times New Roman" w:hAnsi="Gill Sans MT" w:cs="Times New Roman"/>
                <w:color w:val="000000"/>
                <w:sz w:val="16"/>
                <w:szCs w:val="16"/>
                <w:lang w:val="en-US" w:eastAsia="en-GB"/>
              </w:rPr>
              <w:t>25534</w:t>
            </w:r>
          </w:p>
        </w:tc>
        <w:tc>
          <w:tcPr>
            <w:tcW w:w="0" w:type="auto"/>
            <w:vAlign w:val="center"/>
            <w:hideMark/>
          </w:tcPr>
          <w:p w14:paraId="208D52BB" w14:textId="77777777" w:rsidR="00E26CDB" w:rsidRPr="008E53A3"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8E53A3">
              <w:rPr>
                <w:rFonts w:ascii="Gill Sans MT" w:eastAsia="Times New Roman" w:hAnsi="Gill Sans MT" w:cs="Times New Roman"/>
                <w:color w:val="000000"/>
                <w:sz w:val="16"/>
                <w:szCs w:val="16"/>
                <w:lang w:val="en-US" w:eastAsia="en-GB"/>
              </w:rPr>
              <w:t>54.9</w:t>
            </w:r>
          </w:p>
        </w:tc>
        <w:tc>
          <w:tcPr>
            <w:tcW w:w="0" w:type="auto"/>
            <w:vAlign w:val="center"/>
            <w:hideMark/>
          </w:tcPr>
          <w:p w14:paraId="68AB8B80" w14:textId="77777777" w:rsidR="00E26CDB" w:rsidRPr="008E53A3"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8E53A3">
              <w:rPr>
                <w:rFonts w:ascii="Gill Sans MT" w:eastAsia="Times New Roman" w:hAnsi="Gill Sans MT" w:cs="Times New Roman"/>
                <w:color w:val="000000"/>
                <w:sz w:val="16"/>
                <w:szCs w:val="16"/>
                <w:lang w:val="en-US" w:eastAsia="en-GB"/>
              </w:rPr>
              <w:t>549</w:t>
            </w:r>
          </w:p>
        </w:tc>
        <w:tc>
          <w:tcPr>
            <w:tcW w:w="0" w:type="auto"/>
            <w:vAlign w:val="center"/>
            <w:hideMark/>
          </w:tcPr>
          <w:p w14:paraId="181396DA" w14:textId="77777777" w:rsidR="00E26CDB" w:rsidRPr="008E53A3"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8E53A3">
              <w:rPr>
                <w:rFonts w:ascii="Gill Sans MT" w:eastAsia="Times New Roman" w:hAnsi="Gill Sans MT" w:cs="Times New Roman"/>
                <w:color w:val="000000"/>
                <w:sz w:val="16"/>
                <w:szCs w:val="16"/>
                <w:lang w:val="en-US" w:eastAsia="en-GB"/>
              </w:rPr>
              <w:t>66.5</w:t>
            </w:r>
          </w:p>
        </w:tc>
      </w:tr>
      <w:tr w:rsidR="00E26CDB" w:rsidRPr="008E53A3" w14:paraId="081F9BCC" w14:textId="77777777" w:rsidTr="00E45C5E">
        <w:trPr>
          <w:trHeight w:val="300"/>
        </w:trPr>
        <w:tc>
          <w:tcPr>
            <w:tcW w:w="0" w:type="auto"/>
            <w:vAlign w:val="center"/>
            <w:hideMark/>
          </w:tcPr>
          <w:p w14:paraId="7FEDAA8C" w14:textId="77777777" w:rsidR="00E26CDB" w:rsidRPr="008E53A3" w:rsidRDefault="00E26CDB" w:rsidP="00E45C5E">
            <w:pPr>
              <w:spacing w:before="60" w:after="60" w:line="240" w:lineRule="auto"/>
              <w:rPr>
                <w:rFonts w:ascii="Gill Sans MT" w:eastAsia="Times New Roman" w:hAnsi="Gill Sans MT" w:cs="Times New Roman"/>
                <w:color w:val="000000"/>
                <w:sz w:val="16"/>
                <w:szCs w:val="16"/>
                <w:lang w:val="en-US" w:eastAsia="en-GB"/>
              </w:rPr>
            </w:pPr>
            <w:r w:rsidRPr="008E53A3">
              <w:rPr>
                <w:rFonts w:ascii="Gill Sans MT" w:eastAsia="Times New Roman" w:hAnsi="Gill Sans MT" w:cs="Times New Roman"/>
                <w:color w:val="000000"/>
                <w:sz w:val="16"/>
                <w:szCs w:val="16"/>
                <w:lang w:val="en-US" w:eastAsia="en-GB"/>
              </w:rPr>
              <w:t>Male</w:t>
            </w:r>
          </w:p>
        </w:tc>
        <w:tc>
          <w:tcPr>
            <w:tcW w:w="0" w:type="auto"/>
            <w:vAlign w:val="center"/>
            <w:hideMark/>
          </w:tcPr>
          <w:p w14:paraId="5BB4B245" w14:textId="77777777" w:rsidR="00E26CDB" w:rsidRPr="008E53A3"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8E53A3">
              <w:rPr>
                <w:rFonts w:ascii="Gill Sans MT" w:eastAsia="Times New Roman" w:hAnsi="Gill Sans MT" w:cs="Times New Roman"/>
                <w:color w:val="000000"/>
                <w:sz w:val="16"/>
                <w:szCs w:val="16"/>
                <w:lang w:val="en-US" w:eastAsia="en-GB"/>
              </w:rPr>
              <w:t>16699</w:t>
            </w:r>
          </w:p>
        </w:tc>
        <w:tc>
          <w:tcPr>
            <w:tcW w:w="0" w:type="auto"/>
            <w:vAlign w:val="center"/>
            <w:hideMark/>
          </w:tcPr>
          <w:p w14:paraId="3E27F32F" w14:textId="77777777" w:rsidR="00E26CDB" w:rsidRPr="008E53A3"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8E53A3">
              <w:rPr>
                <w:rFonts w:ascii="Gill Sans MT" w:eastAsia="Times New Roman" w:hAnsi="Gill Sans MT" w:cs="Times New Roman"/>
                <w:color w:val="000000"/>
                <w:sz w:val="16"/>
                <w:szCs w:val="16"/>
                <w:lang w:val="en-US" w:eastAsia="en-GB"/>
              </w:rPr>
              <w:t>49.0</w:t>
            </w:r>
          </w:p>
        </w:tc>
        <w:tc>
          <w:tcPr>
            <w:tcW w:w="0" w:type="auto"/>
            <w:vAlign w:val="center"/>
            <w:hideMark/>
          </w:tcPr>
          <w:p w14:paraId="1DA91E0E" w14:textId="77777777" w:rsidR="00E26CDB" w:rsidRPr="008E53A3"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8E53A3">
              <w:rPr>
                <w:rFonts w:ascii="Gill Sans MT" w:eastAsia="Times New Roman" w:hAnsi="Gill Sans MT" w:cs="Times New Roman"/>
                <w:color w:val="000000"/>
                <w:sz w:val="16"/>
                <w:szCs w:val="16"/>
                <w:lang w:val="en-US" w:eastAsia="en-GB"/>
              </w:rPr>
              <w:t>96</w:t>
            </w:r>
          </w:p>
        </w:tc>
        <w:tc>
          <w:tcPr>
            <w:tcW w:w="0" w:type="auto"/>
            <w:vAlign w:val="center"/>
            <w:hideMark/>
          </w:tcPr>
          <w:p w14:paraId="7BF2B99A" w14:textId="77777777" w:rsidR="00E26CDB" w:rsidRPr="008E53A3"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8E53A3">
              <w:rPr>
                <w:rFonts w:ascii="Gill Sans MT" w:eastAsia="Times New Roman" w:hAnsi="Gill Sans MT" w:cs="Times New Roman"/>
                <w:color w:val="000000"/>
                <w:sz w:val="16"/>
                <w:szCs w:val="16"/>
                <w:lang w:val="en-US" w:eastAsia="en-GB"/>
              </w:rPr>
              <w:t>37.1</w:t>
            </w:r>
          </w:p>
        </w:tc>
        <w:tc>
          <w:tcPr>
            <w:tcW w:w="0" w:type="auto"/>
            <w:vAlign w:val="center"/>
            <w:hideMark/>
          </w:tcPr>
          <w:p w14:paraId="29C743D4" w14:textId="77777777" w:rsidR="00E26CDB" w:rsidRPr="008E53A3"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8E53A3">
              <w:rPr>
                <w:rFonts w:ascii="Gill Sans MT" w:eastAsia="Times New Roman" w:hAnsi="Gill Sans MT" w:cs="Times New Roman"/>
                <w:color w:val="000000"/>
                <w:sz w:val="16"/>
                <w:szCs w:val="16"/>
                <w:lang w:val="en-US" w:eastAsia="en-GB"/>
              </w:rPr>
              <w:t>18064</w:t>
            </w:r>
          </w:p>
        </w:tc>
        <w:tc>
          <w:tcPr>
            <w:tcW w:w="0" w:type="auto"/>
            <w:vAlign w:val="center"/>
            <w:hideMark/>
          </w:tcPr>
          <w:p w14:paraId="5C81F1A8" w14:textId="77777777" w:rsidR="00E26CDB" w:rsidRPr="008E53A3"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8E53A3">
              <w:rPr>
                <w:rFonts w:ascii="Gill Sans MT" w:eastAsia="Times New Roman" w:hAnsi="Gill Sans MT" w:cs="Times New Roman"/>
                <w:color w:val="000000"/>
                <w:sz w:val="16"/>
                <w:szCs w:val="16"/>
                <w:lang w:val="en-US" w:eastAsia="en-GB"/>
              </w:rPr>
              <w:t>48.1</w:t>
            </w:r>
          </w:p>
        </w:tc>
        <w:tc>
          <w:tcPr>
            <w:tcW w:w="0" w:type="auto"/>
            <w:vAlign w:val="center"/>
            <w:hideMark/>
          </w:tcPr>
          <w:p w14:paraId="0020AB7A" w14:textId="77777777" w:rsidR="00E26CDB" w:rsidRPr="008E53A3"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8E53A3">
              <w:rPr>
                <w:rFonts w:ascii="Gill Sans MT" w:eastAsia="Times New Roman" w:hAnsi="Gill Sans MT" w:cs="Times New Roman"/>
                <w:color w:val="000000"/>
                <w:sz w:val="16"/>
                <w:szCs w:val="16"/>
                <w:lang w:val="en-US" w:eastAsia="en-GB"/>
              </w:rPr>
              <w:t>268</w:t>
            </w:r>
          </w:p>
        </w:tc>
        <w:tc>
          <w:tcPr>
            <w:tcW w:w="0" w:type="auto"/>
            <w:vAlign w:val="center"/>
            <w:hideMark/>
          </w:tcPr>
          <w:p w14:paraId="005F1AF3" w14:textId="77777777" w:rsidR="00E26CDB" w:rsidRPr="008E53A3"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8E53A3">
              <w:rPr>
                <w:rFonts w:ascii="Gill Sans MT" w:eastAsia="Times New Roman" w:hAnsi="Gill Sans MT" w:cs="Times New Roman"/>
                <w:color w:val="000000"/>
                <w:sz w:val="16"/>
                <w:szCs w:val="16"/>
                <w:lang w:val="en-US" w:eastAsia="en-GB"/>
              </w:rPr>
              <w:t>39.4</w:t>
            </w:r>
          </w:p>
        </w:tc>
        <w:tc>
          <w:tcPr>
            <w:tcW w:w="0" w:type="auto"/>
            <w:vAlign w:val="center"/>
            <w:hideMark/>
          </w:tcPr>
          <w:p w14:paraId="5B999586" w14:textId="77777777" w:rsidR="00E26CDB" w:rsidRPr="008E53A3"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8E53A3">
              <w:rPr>
                <w:rFonts w:ascii="Gill Sans MT" w:eastAsia="Times New Roman" w:hAnsi="Gill Sans MT" w:cs="Times New Roman"/>
                <w:color w:val="000000"/>
                <w:sz w:val="16"/>
                <w:szCs w:val="16"/>
                <w:lang w:val="en-US" w:eastAsia="en-GB"/>
              </w:rPr>
              <w:t>20494</w:t>
            </w:r>
          </w:p>
        </w:tc>
        <w:tc>
          <w:tcPr>
            <w:tcW w:w="0" w:type="auto"/>
            <w:vAlign w:val="center"/>
            <w:hideMark/>
          </w:tcPr>
          <w:p w14:paraId="2E0A1534" w14:textId="77777777" w:rsidR="00E26CDB" w:rsidRPr="008E53A3"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8E53A3">
              <w:rPr>
                <w:rFonts w:ascii="Gill Sans MT" w:eastAsia="Times New Roman" w:hAnsi="Gill Sans MT" w:cs="Times New Roman"/>
                <w:color w:val="000000"/>
                <w:sz w:val="16"/>
                <w:szCs w:val="16"/>
                <w:lang w:val="en-US" w:eastAsia="en-GB"/>
              </w:rPr>
              <w:t>44.9</w:t>
            </w:r>
          </w:p>
        </w:tc>
        <w:tc>
          <w:tcPr>
            <w:tcW w:w="0" w:type="auto"/>
            <w:vAlign w:val="center"/>
            <w:hideMark/>
          </w:tcPr>
          <w:p w14:paraId="53DC3073" w14:textId="77777777" w:rsidR="00E26CDB" w:rsidRPr="008E53A3"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8E53A3">
              <w:rPr>
                <w:rFonts w:ascii="Gill Sans MT" w:eastAsia="Times New Roman" w:hAnsi="Gill Sans MT" w:cs="Times New Roman"/>
                <w:color w:val="000000"/>
                <w:sz w:val="16"/>
                <w:szCs w:val="16"/>
                <w:lang w:val="en-US" w:eastAsia="en-GB"/>
              </w:rPr>
              <w:t>278</w:t>
            </w:r>
          </w:p>
        </w:tc>
        <w:tc>
          <w:tcPr>
            <w:tcW w:w="0" w:type="auto"/>
            <w:vAlign w:val="center"/>
            <w:hideMark/>
          </w:tcPr>
          <w:p w14:paraId="413B8D56" w14:textId="77777777" w:rsidR="00E26CDB" w:rsidRPr="008E53A3"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8E53A3">
              <w:rPr>
                <w:rFonts w:ascii="Gill Sans MT" w:eastAsia="Times New Roman" w:hAnsi="Gill Sans MT" w:cs="Times New Roman"/>
                <w:color w:val="000000"/>
                <w:sz w:val="16"/>
                <w:szCs w:val="16"/>
                <w:lang w:val="en-US" w:eastAsia="en-GB"/>
              </w:rPr>
              <w:t>34.8</w:t>
            </w:r>
          </w:p>
        </w:tc>
        <w:tc>
          <w:tcPr>
            <w:tcW w:w="0" w:type="auto"/>
            <w:vAlign w:val="center"/>
            <w:hideMark/>
          </w:tcPr>
          <w:p w14:paraId="24A9E2C0" w14:textId="77777777" w:rsidR="00E26CDB" w:rsidRPr="008E53A3"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8E53A3">
              <w:rPr>
                <w:rFonts w:ascii="Gill Sans MT" w:eastAsia="Times New Roman" w:hAnsi="Gill Sans MT" w:cs="Times New Roman"/>
                <w:color w:val="000000"/>
                <w:sz w:val="16"/>
                <w:szCs w:val="16"/>
                <w:lang w:val="en-US" w:eastAsia="en-GB"/>
              </w:rPr>
              <w:t>20949</w:t>
            </w:r>
          </w:p>
        </w:tc>
        <w:tc>
          <w:tcPr>
            <w:tcW w:w="0" w:type="auto"/>
            <w:vAlign w:val="center"/>
            <w:hideMark/>
          </w:tcPr>
          <w:p w14:paraId="246CB6AB" w14:textId="77777777" w:rsidR="00E26CDB" w:rsidRPr="008E53A3"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8E53A3">
              <w:rPr>
                <w:rFonts w:ascii="Gill Sans MT" w:eastAsia="Times New Roman" w:hAnsi="Gill Sans MT" w:cs="Times New Roman"/>
                <w:color w:val="000000"/>
                <w:sz w:val="16"/>
                <w:szCs w:val="16"/>
                <w:lang w:val="en-US" w:eastAsia="en-GB"/>
              </w:rPr>
              <w:t>45.1</w:t>
            </w:r>
          </w:p>
        </w:tc>
        <w:tc>
          <w:tcPr>
            <w:tcW w:w="0" w:type="auto"/>
            <w:vAlign w:val="center"/>
            <w:hideMark/>
          </w:tcPr>
          <w:p w14:paraId="79A88C91" w14:textId="77777777" w:rsidR="00E26CDB" w:rsidRPr="008E53A3"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8E53A3">
              <w:rPr>
                <w:rFonts w:ascii="Gill Sans MT" w:eastAsia="Times New Roman" w:hAnsi="Gill Sans MT" w:cs="Times New Roman"/>
                <w:color w:val="000000"/>
                <w:sz w:val="16"/>
                <w:szCs w:val="16"/>
                <w:lang w:val="en-US" w:eastAsia="en-GB"/>
              </w:rPr>
              <w:t>277</w:t>
            </w:r>
          </w:p>
        </w:tc>
        <w:tc>
          <w:tcPr>
            <w:tcW w:w="0" w:type="auto"/>
            <w:vAlign w:val="center"/>
            <w:hideMark/>
          </w:tcPr>
          <w:p w14:paraId="52259DB2" w14:textId="77777777" w:rsidR="00E26CDB" w:rsidRPr="008E53A3"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8E53A3">
              <w:rPr>
                <w:rFonts w:ascii="Gill Sans MT" w:eastAsia="Times New Roman" w:hAnsi="Gill Sans MT" w:cs="Times New Roman"/>
                <w:color w:val="000000"/>
                <w:sz w:val="16"/>
                <w:szCs w:val="16"/>
                <w:lang w:val="en-US" w:eastAsia="en-GB"/>
              </w:rPr>
              <w:t>33.5</w:t>
            </w:r>
          </w:p>
        </w:tc>
      </w:tr>
      <w:tr w:rsidR="00E26CDB" w:rsidRPr="008E53A3" w14:paraId="5A3F7321" w14:textId="77777777" w:rsidTr="00E45C5E">
        <w:trPr>
          <w:trHeight w:val="70"/>
        </w:trPr>
        <w:tc>
          <w:tcPr>
            <w:tcW w:w="0" w:type="auto"/>
            <w:vAlign w:val="center"/>
            <w:hideMark/>
          </w:tcPr>
          <w:p w14:paraId="3FA88453" w14:textId="77777777" w:rsidR="00E26CDB" w:rsidRPr="008E53A3" w:rsidRDefault="00E26CDB" w:rsidP="00E45C5E">
            <w:pPr>
              <w:spacing w:before="60" w:after="60" w:line="240" w:lineRule="auto"/>
              <w:rPr>
                <w:rFonts w:ascii="Gill Sans MT" w:eastAsia="Times New Roman" w:hAnsi="Gill Sans MT" w:cs="Times New Roman"/>
                <w:color w:val="000000"/>
                <w:sz w:val="16"/>
                <w:szCs w:val="16"/>
                <w:lang w:val="en-US" w:eastAsia="en-GB"/>
              </w:rPr>
            </w:pPr>
            <w:r w:rsidRPr="008E53A3">
              <w:rPr>
                <w:rFonts w:ascii="Gill Sans MT" w:eastAsia="Times New Roman" w:hAnsi="Gill Sans MT" w:cs="Times New Roman"/>
                <w:color w:val="000000"/>
                <w:sz w:val="16"/>
                <w:szCs w:val="16"/>
                <w:lang w:val="en-US" w:eastAsia="en-GB"/>
              </w:rPr>
              <w:t>VALID TOTAL</w:t>
            </w:r>
          </w:p>
        </w:tc>
        <w:tc>
          <w:tcPr>
            <w:tcW w:w="0" w:type="auto"/>
            <w:vAlign w:val="center"/>
            <w:hideMark/>
          </w:tcPr>
          <w:p w14:paraId="3EE94C3A" w14:textId="77777777" w:rsidR="00E26CDB" w:rsidRPr="008E53A3"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8E53A3">
              <w:rPr>
                <w:rFonts w:ascii="Gill Sans MT" w:eastAsia="Times New Roman" w:hAnsi="Gill Sans MT" w:cs="Times New Roman"/>
                <w:color w:val="000000"/>
                <w:sz w:val="16"/>
                <w:szCs w:val="16"/>
                <w:lang w:val="en-US" w:eastAsia="en-GB"/>
              </w:rPr>
              <w:t>34062</w:t>
            </w:r>
          </w:p>
        </w:tc>
        <w:tc>
          <w:tcPr>
            <w:tcW w:w="0" w:type="auto"/>
            <w:vAlign w:val="center"/>
            <w:hideMark/>
          </w:tcPr>
          <w:p w14:paraId="171E3260" w14:textId="77777777" w:rsidR="00E26CDB" w:rsidRPr="008E53A3"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8E53A3">
              <w:rPr>
                <w:rFonts w:ascii="Gill Sans MT" w:eastAsia="Times New Roman" w:hAnsi="Gill Sans MT" w:cs="Times New Roman"/>
                <w:color w:val="000000"/>
                <w:sz w:val="16"/>
                <w:szCs w:val="16"/>
                <w:lang w:val="en-US" w:eastAsia="en-GB"/>
              </w:rPr>
              <w:t>100.0</w:t>
            </w:r>
          </w:p>
        </w:tc>
        <w:tc>
          <w:tcPr>
            <w:tcW w:w="0" w:type="auto"/>
            <w:vAlign w:val="center"/>
            <w:hideMark/>
          </w:tcPr>
          <w:p w14:paraId="7C7F5687" w14:textId="77777777" w:rsidR="00E26CDB" w:rsidRPr="008E53A3"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8E53A3">
              <w:rPr>
                <w:rFonts w:ascii="Gill Sans MT" w:eastAsia="Times New Roman" w:hAnsi="Gill Sans MT" w:cs="Times New Roman"/>
                <w:color w:val="000000"/>
                <w:sz w:val="16"/>
                <w:szCs w:val="16"/>
                <w:lang w:val="en-US" w:eastAsia="en-GB"/>
              </w:rPr>
              <w:t>259</w:t>
            </w:r>
          </w:p>
        </w:tc>
        <w:tc>
          <w:tcPr>
            <w:tcW w:w="0" w:type="auto"/>
            <w:vAlign w:val="center"/>
            <w:hideMark/>
          </w:tcPr>
          <w:p w14:paraId="3C276816" w14:textId="77777777" w:rsidR="00E26CDB" w:rsidRPr="008E53A3"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8E53A3">
              <w:rPr>
                <w:rFonts w:ascii="Gill Sans MT" w:eastAsia="Times New Roman" w:hAnsi="Gill Sans MT" w:cs="Times New Roman"/>
                <w:color w:val="000000"/>
                <w:sz w:val="16"/>
                <w:szCs w:val="16"/>
                <w:lang w:val="en-US" w:eastAsia="en-GB"/>
              </w:rPr>
              <w:t>100.0</w:t>
            </w:r>
          </w:p>
        </w:tc>
        <w:tc>
          <w:tcPr>
            <w:tcW w:w="0" w:type="auto"/>
            <w:vAlign w:val="center"/>
            <w:hideMark/>
          </w:tcPr>
          <w:p w14:paraId="4ED0F553" w14:textId="77777777" w:rsidR="00E26CDB" w:rsidRPr="008E53A3"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8E53A3">
              <w:rPr>
                <w:rFonts w:ascii="Gill Sans MT" w:eastAsia="Times New Roman" w:hAnsi="Gill Sans MT" w:cs="Times New Roman"/>
                <w:color w:val="000000"/>
                <w:sz w:val="16"/>
                <w:szCs w:val="16"/>
                <w:lang w:val="en-US" w:eastAsia="en-GB"/>
              </w:rPr>
              <w:t>37564</w:t>
            </w:r>
          </w:p>
        </w:tc>
        <w:tc>
          <w:tcPr>
            <w:tcW w:w="0" w:type="auto"/>
            <w:vAlign w:val="center"/>
            <w:hideMark/>
          </w:tcPr>
          <w:p w14:paraId="4160491E" w14:textId="77777777" w:rsidR="00E26CDB" w:rsidRPr="008E53A3"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8E53A3">
              <w:rPr>
                <w:rFonts w:ascii="Gill Sans MT" w:eastAsia="Times New Roman" w:hAnsi="Gill Sans MT" w:cs="Times New Roman"/>
                <w:color w:val="000000"/>
                <w:sz w:val="16"/>
                <w:szCs w:val="16"/>
                <w:lang w:val="en-US" w:eastAsia="en-GB"/>
              </w:rPr>
              <w:t>100.0</w:t>
            </w:r>
          </w:p>
        </w:tc>
        <w:tc>
          <w:tcPr>
            <w:tcW w:w="0" w:type="auto"/>
            <w:vAlign w:val="center"/>
            <w:hideMark/>
          </w:tcPr>
          <w:p w14:paraId="25E1E72E" w14:textId="77777777" w:rsidR="00E26CDB" w:rsidRPr="008E53A3"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8E53A3">
              <w:rPr>
                <w:rFonts w:ascii="Gill Sans MT" w:eastAsia="Times New Roman" w:hAnsi="Gill Sans MT" w:cs="Times New Roman"/>
                <w:color w:val="000000"/>
                <w:sz w:val="16"/>
                <w:szCs w:val="16"/>
                <w:lang w:val="en-US" w:eastAsia="en-GB"/>
              </w:rPr>
              <w:t>681</w:t>
            </w:r>
          </w:p>
        </w:tc>
        <w:tc>
          <w:tcPr>
            <w:tcW w:w="0" w:type="auto"/>
            <w:vAlign w:val="center"/>
            <w:hideMark/>
          </w:tcPr>
          <w:p w14:paraId="666E9D09" w14:textId="77777777" w:rsidR="00E26CDB" w:rsidRPr="008E53A3"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8E53A3">
              <w:rPr>
                <w:rFonts w:ascii="Gill Sans MT" w:eastAsia="Times New Roman" w:hAnsi="Gill Sans MT" w:cs="Times New Roman"/>
                <w:color w:val="000000"/>
                <w:sz w:val="16"/>
                <w:szCs w:val="16"/>
                <w:lang w:val="en-US" w:eastAsia="en-GB"/>
              </w:rPr>
              <w:t>100.0</w:t>
            </w:r>
          </w:p>
        </w:tc>
        <w:tc>
          <w:tcPr>
            <w:tcW w:w="0" w:type="auto"/>
            <w:vAlign w:val="center"/>
            <w:hideMark/>
          </w:tcPr>
          <w:p w14:paraId="3C8B4D7E" w14:textId="77777777" w:rsidR="00E26CDB" w:rsidRPr="008E53A3"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8E53A3">
              <w:rPr>
                <w:rFonts w:ascii="Gill Sans MT" w:eastAsia="Times New Roman" w:hAnsi="Gill Sans MT" w:cs="Times New Roman"/>
                <w:color w:val="000000"/>
                <w:sz w:val="16"/>
                <w:szCs w:val="16"/>
                <w:lang w:val="en-US" w:eastAsia="en-GB"/>
              </w:rPr>
              <w:t>45612</w:t>
            </w:r>
          </w:p>
        </w:tc>
        <w:tc>
          <w:tcPr>
            <w:tcW w:w="0" w:type="auto"/>
            <w:vAlign w:val="center"/>
            <w:hideMark/>
          </w:tcPr>
          <w:p w14:paraId="4728B1D7" w14:textId="77777777" w:rsidR="00E26CDB" w:rsidRPr="008E53A3"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8E53A3">
              <w:rPr>
                <w:rFonts w:ascii="Gill Sans MT" w:eastAsia="Times New Roman" w:hAnsi="Gill Sans MT" w:cs="Times New Roman"/>
                <w:color w:val="000000"/>
                <w:sz w:val="16"/>
                <w:szCs w:val="16"/>
                <w:lang w:val="en-US" w:eastAsia="en-GB"/>
              </w:rPr>
              <w:t>100.0</w:t>
            </w:r>
          </w:p>
        </w:tc>
        <w:tc>
          <w:tcPr>
            <w:tcW w:w="0" w:type="auto"/>
            <w:vAlign w:val="center"/>
            <w:hideMark/>
          </w:tcPr>
          <w:p w14:paraId="7F3B617D" w14:textId="77777777" w:rsidR="00E26CDB" w:rsidRPr="008E53A3"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8E53A3">
              <w:rPr>
                <w:rFonts w:ascii="Gill Sans MT" w:eastAsia="Times New Roman" w:hAnsi="Gill Sans MT" w:cs="Times New Roman"/>
                <w:color w:val="000000"/>
                <w:sz w:val="16"/>
                <w:szCs w:val="16"/>
                <w:lang w:val="en-US" w:eastAsia="en-GB"/>
              </w:rPr>
              <w:t>798</w:t>
            </w:r>
          </w:p>
        </w:tc>
        <w:tc>
          <w:tcPr>
            <w:tcW w:w="0" w:type="auto"/>
            <w:vAlign w:val="center"/>
            <w:hideMark/>
          </w:tcPr>
          <w:p w14:paraId="2417F731" w14:textId="77777777" w:rsidR="00E26CDB" w:rsidRPr="008E53A3"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8E53A3">
              <w:rPr>
                <w:rFonts w:ascii="Gill Sans MT" w:eastAsia="Times New Roman" w:hAnsi="Gill Sans MT" w:cs="Times New Roman"/>
                <w:color w:val="000000"/>
                <w:sz w:val="16"/>
                <w:szCs w:val="16"/>
                <w:lang w:val="en-US" w:eastAsia="en-GB"/>
              </w:rPr>
              <w:t>100.0</w:t>
            </w:r>
          </w:p>
        </w:tc>
        <w:tc>
          <w:tcPr>
            <w:tcW w:w="0" w:type="auto"/>
            <w:vAlign w:val="center"/>
            <w:hideMark/>
          </w:tcPr>
          <w:p w14:paraId="4672D32A" w14:textId="77777777" w:rsidR="00E26CDB" w:rsidRPr="008E53A3"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8E53A3">
              <w:rPr>
                <w:rFonts w:ascii="Gill Sans MT" w:eastAsia="Times New Roman" w:hAnsi="Gill Sans MT" w:cs="Times New Roman"/>
                <w:color w:val="000000"/>
                <w:sz w:val="16"/>
                <w:szCs w:val="16"/>
                <w:lang w:val="en-US" w:eastAsia="en-GB"/>
              </w:rPr>
              <w:t>46483</w:t>
            </w:r>
          </w:p>
        </w:tc>
        <w:tc>
          <w:tcPr>
            <w:tcW w:w="0" w:type="auto"/>
            <w:vAlign w:val="center"/>
            <w:hideMark/>
          </w:tcPr>
          <w:p w14:paraId="3E1BCD39" w14:textId="77777777" w:rsidR="00E26CDB" w:rsidRPr="008E53A3"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8E53A3">
              <w:rPr>
                <w:rFonts w:ascii="Gill Sans MT" w:eastAsia="Times New Roman" w:hAnsi="Gill Sans MT" w:cs="Times New Roman"/>
                <w:color w:val="000000"/>
                <w:sz w:val="16"/>
                <w:szCs w:val="16"/>
                <w:lang w:val="en-US" w:eastAsia="en-GB"/>
              </w:rPr>
              <w:t>100.0</w:t>
            </w:r>
          </w:p>
        </w:tc>
        <w:tc>
          <w:tcPr>
            <w:tcW w:w="0" w:type="auto"/>
            <w:vAlign w:val="center"/>
            <w:hideMark/>
          </w:tcPr>
          <w:p w14:paraId="4B9CCAD0" w14:textId="77777777" w:rsidR="00E26CDB" w:rsidRPr="008E53A3"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8E53A3">
              <w:rPr>
                <w:rFonts w:ascii="Gill Sans MT" w:eastAsia="Times New Roman" w:hAnsi="Gill Sans MT" w:cs="Times New Roman"/>
                <w:color w:val="000000"/>
                <w:sz w:val="16"/>
                <w:szCs w:val="16"/>
                <w:lang w:val="en-US" w:eastAsia="en-GB"/>
              </w:rPr>
              <w:t>826</w:t>
            </w:r>
          </w:p>
        </w:tc>
        <w:tc>
          <w:tcPr>
            <w:tcW w:w="0" w:type="auto"/>
            <w:vAlign w:val="center"/>
            <w:hideMark/>
          </w:tcPr>
          <w:p w14:paraId="591D75DD" w14:textId="77777777" w:rsidR="00E26CDB" w:rsidRPr="008E53A3"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8E53A3">
              <w:rPr>
                <w:rFonts w:ascii="Gill Sans MT" w:eastAsia="Times New Roman" w:hAnsi="Gill Sans MT" w:cs="Times New Roman"/>
                <w:color w:val="000000"/>
                <w:sz w:val="16"/>
                <w:szCs w:val="16"/>
                <w:lang w:val="en-US" w:eastAsia="en-GB"/>
              </w:rPr>
              <w:t>100.0</w:t>
            </w:r>
          </w:p>
        </w:tc>
      </w:tr>
      <w:tr w:rsidR="00E26CDB" w:rsidRPr="008E53A3" w14:paraId="22DB4F30" w14:textId="77777777" w:rsidTr="00E45C5E">
        <w:trPr>
          <w:trHeight w:val="221"/>
        </w:trPr>
        <w:tc>
          <w:tcPr>
            <w:tcW w:w="0" w:type="auto"/>
            <w:vAlign w:val="center"/>
            <w:hideMark/>
          </w:tcPr>
          <w:p w14:paraId="4F309CA4" w14:textId="77777777" w:rsidR="00E26CDB" w:rsidRPr="008E53A3" w:rsidRDefault="00E26CDB" w:rsidP="00E45C5E">
            <w:pPr>
              <w:spacing w:before="60" w:after="60" w:line="240" w:lineRule="auto"/>
              <w:rPr>
                <w:rFonts w:ascii="Gill Sans MT" w:eastAsia="Times New Roman" w:hAnsi="Gill Sans MT" w:cs="Times New Roman"/>
                <w:color w:val="000000"/>
                <w:sz w:val="16"/>
                <w:szCs w:val="16"/>
                <w:lang w:val="en-US" w:eastAsia="en-GB"/>
              </w:rPr>
            </w:pPr>
            <w:r w:rsidRPr="008E53A3">
              <w:rPr>
                <w:rFonts w:ascii="Gill Sans MT" w:eastAsia="Times New Roman" w:hAnsi="Gill Sans MT" w:cs="Times New Roman"/>
                <w:color w:val="000000"/>
                <w:sz w:val="16"/>
                <w:szCs w:val="16"/>
                <w:lang w:val="en-US" w:eastAsia="en-GB"/>
              </w:rPr>
              <w:t>Missing/Not Stated</w:t>
            </w:r>
          </w:p>
        </w:tc>
        <w:tc>
          <w:tcPr>
            <w:tcW w:w="0" w:type="auto"/>
            <w:vAlign w:val="center"/>
            <w:hideMark/>
          </w:tcPr>
          <w:p w14:paraId="16F62FC0" w14:textId="77777777" w:rsidR="00E26CDB" w:rsidRPr="008E53A3"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8E53A3">
              <w:rPr>
                <w:rFonts w:ascii="Gill Sans MT" w:eastAsia="Times New Roman" w:hAnsi="Gill Sans MT" w:cs="Times New Roman"/>
                <w:color w:val="000000"/>
                <w:sz w:val="16"/>
                <w:szCs w:val="16"/>
                <w:lang w:val="en-US" w:eastAsia="en-GB"/>
              </w:rPr>
              <w:t>11675</w:t>
            </w:r>
          </w:p>
        </w:tc>
        <w:tc>
          <w:tcPr>
            <w:tcW w:w="0" w:type="auto"/>
            <w:vAlign w:val="center"/>
            <w:hideMark/>
          </w:tcPr>
          <w:p w14:paraId="7D928900" w14:textId="77777777" w:rsidR="00E26CDB" w:rsidRPr="008E53A3"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8E53A3">
              <w:rPr>
                <w:rFonts w:ascii="Gill Sans MT" w:eastAsia="Times New Roman" w:hAnsi="Gill Sans MT" w:cs="Times New Roman"/>
                <w:color w:val="000000"/>
                <w:sz w:val="16"/>
                <w:szCs w:val="16"/>
                <w:lang w:val="en-US" w:eastAsia="en-GB"/>
              </w:rPr>
              <w:t>25.5</w:t>
            </w:r>
          </w:p>
        </w:tc>
        <w:tc>
          <w:tcPr>
            <w:tcW w:w="0" w:type="auto"/>
            <w:vAlign w:val="center"/>
            <w:hideMark/>
          </w:tcPr>
          <w:p w14:paraId="799EC44D" w14:textId="77777777" w:rsidR="00E26CDB" w:rsidRPr="008E53A3"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8E53A3">
              <w:rPr>
                <w:rFonts w:ascii="Gill Sans MT" w:eastAsia="Times New Roman" w:hAnsi="Gill Sans MT" w:cs="Times New Roman"/>
                <w:color w:val="000000"/>
                <w:sz w:val="16"/>
                <w:szCs w:val="16"/>
                <w:lang w:val="en-US" w:eastAsia="en-GB"/>
              </w:rPr>
              <w:t>3</w:t>
            </w:r>
          </w:p>
        </w:tc>
        <w:tc>
          <w:tcPr>
            <w:tcW w:w="0" w:type="auto"/>
            <w:vAlign w:val="center"/>
            <w:hideMark/>
          </w:tcPr>
          <w:p w14:paraId="5ADDAF30" w14:textId="77777777" w:rsidR="00E26CDB" w:rsidRPr="008E53A3"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8E53A3">
              <w:rPr>
                <w:rFonts w:ascii="Gill Sans MT" w:eastAsia="Times New Roman" w:hAnsi="Gill Sans MT" w:cs="Times New Roman"/>
                <w:color w:val="000000"/>
                <w:sz w:val="16"/>
                <w:szCs w:val="16"/>
                <w:lang w:val="en-US" w:eastAsia="en-GB"/>
              </w:rPr>
              <w:t>1.10</w:t>
            </w:r>
          </w:p>
        </w:tc>
        <w:tc>
          <w:tcPr>
            <w:tcW w:w="0" w:type="auto"/>
            <w:vAlign w:val="center"/>
            <w:hideMark/>
          </w:tcPr>
          <w:p w14:paraId="0596AFF7" w14:textId="77777777" w:rsidR="00E26CDB" w:rsidRPr="008E53A3"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8E53A3">
              <w:rPr>
                <w:rFonts w:ascii="Gill Sans MT" w:eastAsia="Times New Roman" w:hAnsi="Gill Sans MT" w:cs="Times New Roman"/>
                <w:color w:val="000000"/>
                <w:sz w:val="16"/>
                <w:szCs w:val="16"/>
                <w:lang w:val="en-US" w:eastAsia="en-GB"/>
              </w:rPr>
              <w:t>13667</w:t>
            </w:r>
          </w:p>
        </w:tc>
        <w:tc>
          <w:tcPr>
            <w:tcW w:w="0" w:type="auto"/>
            <w:vAlign w:val="center"/>
            <w:hideMark/>
          </w:tcPr>
          <w:p w14:paraId="00E93CF3" w14:textId="77777777" w:rsidR="00E26CDB" w:rsidRPr="008E53A3"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8E53A3">
              <w:rPr>
                <w:rFonts w:ascii="Gill Sans MT" w:eastAsia="Times New Roman" w:hAnsi="Gill Sans MT" w:cs="Times New Roman"/>
                <w:color w:val="000000"/>
                <w:sz w:val="16"/>
                <w:szCs w:val="16"/>
                <w:lang w:val="en-US" w:eastAsia="en-GB"/>
              </w:rPr>
              <w:t>26.7</w:t>
            </w:r>
          </w:p>
        </w:tc>
        <w:tc>
          <w:tcPr>
            <w:tcW w:w="0" w:type="auto"/>
            <w:vAlign w:val="center"/>
            <w:hideMark/>
          </w:tcPr>
          <w:p w14:paraId="0ED3DBD2" w14:textId="77777777" w:rsidR="00E26CDB" w:rsidRPr="008E53A3"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8E53A3">
              <w:rPr>
                <w:rFonts w:ascii="Gill Sans MT" w:eastAsia="Times New Roman" w:hAnsi="Gill Sans MT" w:cs="Times New Roman"/>
                <w:color w:val="000000"/>
                <w:sz w:val="16"/>
                <w:szCs w:val="16"/>
                <w:lang w:val="en-US" w:eastAsia="en-GB"/>
              </w:rPr>
              <w:t>1</w:t>
            </w:r>
          </w:p>
        </w:tc>
        <w:tc>
          <w:tcPr>
            <w:tcW w:w="0" w:type="auto"/>
            <w:vAlign w:val="center"/>
            <w:hideMark/>
          </w:tcPr>
          <w:p w14:paraId="70A4BAD7" w14:textId="77777777" w:rsidR="00E26CDB" w:rsidRPr="008E53A3"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8E53A3">
              <w:rPr>
                <w:rFonts w:ascii="Gill Sans MT" w:eastAsia="Times New Roman" w:hAnsi="Gill Sans MT" w:cs="Times New Roman"/>
                <w:color w:val="000000"/>
                <w:sz w:val="16"/>
                <w:szCs w:val="16"/>
                <w:lang w:val="en-US" w:eastAsia="en-GB"/>
              </w:rPr>
              <w:t>0.1</w:t>
            </w:r>
          </w:p>
        </w:tc>
        <w:tc>
          <w:tcPr>
            <w:tcW w:w="0" w:type="auto"/>
            <w:vAlign w:val="center"/>
            <w:hideMark/>
          </w:tcPr>
          <w:p w14:paraId="7AA0AE3E" w14:textId="77777777" w:rsidR="00E26CDB" w:rsidRPr="008E53A3"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8E53A3">
              <w:rPr>
                <w:rFonts w:ascii="Gill Sans MT" w:eastAsia="Times New Roman" w:hAnsi="Gill Sans MT" w:cs="Times New Roman"/>
                <w:color w:val="000000"/>
                <w:sz w:val="16"/>
                <w:szCs w:val="16"/>
                <w:lang w:val="en-US" w:eastAsia="en-GB"/>
              </w:rPr>
              <w:t>14051</w:t>
            </w:r>
          </w:p>
        </w:tc>
        <w:tc>
          <w:tcPr>
            <w:tcW w:w="0" w:type="auto"/>
            <w:vAlign w:val="center"/>
            <w:hideMark/>
          </w:tcPr>
          <w:p w14:paraId="01498AEC" w14:textId="77777777" w:rsidR="00E26CDB" w:rsidRPr="008E53A3"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8E53A3">
              <w:rPr>
                <w:rFonts w:ascii="Gill Sans MT" w:eastAsia="Times New Roman" w:hAnsi="Gill Sans MT" w:cs="Times New Roman"/>
                <w:color w:val="000000"/>
                <w:sz w:val="16"/>
                <w:szCs w:val="16"/>
                <w:lang w:val="en-US" w:eastAsia="en-GB"/>
              </w:rPr>
              <w:t>23.6</w:t>
            </w:r>
          </w:p>
        </w:tc>
        <w:tc>
          <w:tcPr>
            <w:tcW w:w="0" w:type="auto"/>
            <w:vAlign w:val="center"/>
            <w:hideMark/>
          </w:tcPr>
          <w:p w14:paraId="7D631FBA" w14:textId="77777777" w:rsidR="00E26CDB" w:rsidRPr="008E53A3"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8E53A3">
              <w:rPr>
                <w:rFonts w:ascii="Gill Sans MT" w:eastAsia="Times New Roman" w:hAnsi="Gill Sans MT" w:cs="Times New Roman"/>
                <w:color w:val="000000"/>
                <w:sz w:val="16"/>
                <w:szCs w:val="16"/>
                <w:lang w:val="en-US" w:eastAsia="en-GB"/>
              </w:rPr>
              <w:t>2</w:t>
            </w:r>
          </w:p>
        </w:tc>
        <w:tc>
          <w:tcPr>
            <w:tcW w:w="0" w:type="auto"/>
            <w:vAlign w:val="center"/>
            <w:hideMark/>
          </w:tcPr>
          <w:p w14:paraId="5EC511EA" w14:textId="77777777" w:rsidR="00E26CDB" w:rsidRPr="008E53A3"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8E53A3">
              <w:rPr>
                <w:rFonts w:ascii="Gill Sans MT" w:eastAsia="Times New Roman" w:hAnsi="Gill Sans MT" w:cs="Times New Roman"/>
                <w:color w:val="000000"/>
                <w:sz w:val="16"/>
                <w:szCs w:val="16"/>
                <w:lang w:val="en-US" w:eastAsia="en-GB"/>
              </w:rPr>
              <w:t>0.30</w:t>
            </w:r>
          </w:p>
        </w:tc>
        <w:tc>
          <w:tcPr>
            <w:tcW w:w="0" w:type="auto"/>
            <w:vAlign w:val="center"/>
            <w:hideMark/>
          </w:tcPr>
          <w:p w14:paraId="494D203D" w14:textId="77777777" w:rsidR="00E26CDB" w:rsidRPr="008E53A3"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8E53A3">
              <w:rPr>
                <w:rFonts w:ascii="Gill Sans MT" w:eastAsia="Times New Roman" w:hAnsi="Gill Sans MT" w:cs="Times New Roman"/>
                <w:color w:val="000000"/>
                <w:sz w:val="16"/>
                <w:szCs w:val="16"/>
                <w:lang w:val="en-US" w:eastAsia="en-GB"/>
              </w:rPr>
              <w:t>12800</w:t>
            </w:r>
          </w:p>
        </w:tc>
        <w:tc>
          <w:tcPr>
            <w:tcW w:w="0" w:type="auto"/>
            <w:vAlign w:val="center"/>
            <w:hideMark/>
          </w:tcPr>
          <w:p w14:paraId="2EDAA305" w14:textId="77777777" w:rsidR="00E26CDB" w:rsidRPr="008E53A3"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8E53A3">
              <w:rPr>
                <w:rFonts w:ascii="Gill Sans MT" w:eastAsia="Times New Roman" w:hAnsi="Gill Sans MT" w:cs="Times New Roman"/>
                <w:color w:val="000000"/>
                <w:sz w:val="16"/>
                <w:szCs w:val="16"/>
                <w:lang w:val="en-US" w:eastAsia="en-GB"/>
              </w:rPr>
              <w:t>21.6</w:t>
            </w:r>
          </w:p>
        </w:tc>
        <w:tc>
          <w:tcPr>
            <w:tcW w:w="0" w:type="auto"/>
            <w:vAlign w:val="center"/>
            <w:hideMark/>
          </w:tcPr>
          <w:p w14:paraId="14ACCF03" w14:textId="77777777" w:rsidR="00E26CDB" w:rsidRPr="008E53A3"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8E53A3">
              <w:rPr>
                <w:rFonts w:ascii="Gill Sans MT" w:eastAsia="Times New Roman" w:hAnsi="Gill Sans MT" w:cs="Times New Roman"/>
                <w:color w:val="000000"/>
                <w:sz w:val="16"/>
                <w:szCs w:val="16"/>
                <w:lang w:val="en-US" w:eastAsia="en-GB"/>
              </w:rPr>
              <w:t>2</w:t>
            </w:r>
          </w:p>
        </w:tc>
        <w:tc>
          <w:tcPr>
            <w:tcW w:w="0" w:type="auto"/>
            <w:vAlign w:val="center"/>
            <w:hideMark/>
          </w:tcPr>
          <w:p w14:paraId="448E518C" w14:textId="77777777" w:rsidR="00E26CDB" w:rsidRPr="008E53A3"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8E53A3">
              <w:rPr>
                <w:rFonts w:ascii="Gill Sans MT" w:eastAsia="Times New Roman" w:hAnsi="Gill Sans MT" w:cs="Times New Roman"/>
                <w:color w:val="000000"/>
                <w:sz w:val="16"/>
                <w:szCs w:val="16"/>
                <w:lang w:val="en-US" w:eastAsia="en-GB"/>
              </w:rPr>
              <w:t>0.2</w:t>
            </w:r>
          </w:p>
        </w:tc>
      </w:tr>
      <w:tr w:rsidR="00E26CDB" w:rsidRPr="008E53A3" w14:paraId="1B3E5C46" w14:textId="77777777" w:rsidTr="00E45C5E">
        <w:trPr>
          <w:trHeight w:val="300"/>
        </w:trPr>
        <w:tc>
          <w:tcPr>
            <w:tcW w:w="0" w:type="auto"/>
            <w:vAlign w:val="center"/>
            <w:hideMark/>
          </w:tcPr>
          <w:p w14:paraId="5279AA6B" w14:textId="77777777" w:rsidR="00E26CDB" w:rsidRPr="008E53A3" w:rsidRDefault="00E26CDB" w:rsidP="00E45C5E">
            <w:pPr>
              <w:spacing w:before="60" w:after="60" w:line="240" w:lineRule="auto"/>
              <w:rPr>
                <w:rFonts w:ascii="Gill Sans MT" w:eastAsia="Times New Roman" w:hAnsi="Gill Sans MT" w:cs="Times New Roman"/>
                <w:color w:val="000000"/>
                <w:sz w:val="16"/>
                <w:szCs w:val="16"/>
                <w:lang w:val="en-US" w:eastAsia="en-GB"/>
              </w:rPr>
            </w:pPr>
            <w:r w:rsidRPr="008E53A3">
              <w:rPr>
                <w:rFonts w:ascii="Gill Sans MT" w:eastAsia="Times New Roman" w:hAnsi="Gill Sans MT" w:cs="Times New Roman"/>
                <w:color w:val="000000"/>
                <w:sz w:val="16"/>
                <w:szCs w:val="16"/>
                <w:lang w:val="en-US" w:eastAsia="en-GB"/>
              </w:rPr>
              <w:t>TOTAL</w:t>
            </w:r>
          </w:p>
        </w:tc>
        <w:tc>
          <w:tcPr>
            <w:tcW w:w="0" w:type="auto"/>
            <w:vAlign w:val="center"/>
            <w:hideMark/>
          </w:tcPr>
          <w:p w14:paraId="208BBDBD" w14:textId="77777777" w:rsidR="00E26CDB" w:rsidRPr="008E53A3"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8E53A3">
              <w:rPr>
                <w:rFonts w:ascii="Gill Sans MT" w:eastAsia="Times New Roman" w:hAnsi="Gill Sans MT" w:cs="Times New Roman"/>
                <w:color w:val="000000"/>
                <w:sz w:val="16"/>
                <w:szCs w:val="16"/>
                <w:lang w:val="en-US" w:eastAsia="en-GB"/>
              </w:rPr>
              <w:t>45737</w:t>
            </w:r>
          </w:p>
        </w:tc>
        <w:tc>
          <w:tcPr>
            <w:tcW w:w="0" w:type="auto"/>
            <w:vAlign w:val="center"/>
            <w:hideMark/>
          </w:tcPr>
          <w:p w14:paraId="2BFAC099" w14:textId="77777777" w:rsidR="00E26CDB" w:rsidRPr="008E53A3" w:rsidRDefault="00E26CDB" w:rsidP="00E45C5E">
            <w:pPr>
              <w:spacing w:before="60" w:after="60" w:line="240" w:lineRule="auto"/>
              <w:rPr>
                <w:rFonts w:ascii="Gill Sans MT" w:eastAsia="Times New Roman" w:hAnsi="Gill Sans MT" w:cs="Times New Roman"/>
                <w:color w:val="000000"/>
                <w:sz w:val="16"/>
                <w:szCs w:val="16"/>
                <w:lang w:val="en-US" w:eastAsia="en-GB"/>
              </w:rPr>
            </w:pPr>
            <w:r w:rsidRPr="008E53A3">
              <w:rPr>
                <w:rFonts w:ascii="Gill Sans MT" w:eastAsia="Times New Roman" w:hAnsi="Gill Sans MT" w:cs="Times New Roman"/>
                <w:color w:val="000000"/>
                <w:sz w:val="16"/>
                <w:szCs w:val="16"/>
                <w:lang w:val="en-US" w:eastAsia="en-GB"/>
              </w:rPr>
              <w:t> </w:t>
            </w:r>
          </w:p>
        </w:tc>
        <w:tc>
          <w:tcPr>
            <w:tcW w:w="0" w:type="auto"/>
            <w:vAlign w:val="center"/>
            <w:hideMark/>
          </w:tcPr>
          <w:p w14:paraId="4DBB6541" w14:textId="77777777" w:rsidR="00E26CDB" w:rsidRPr="008E53A3"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8E53A3">
              <w:rPr>
                <w:rFonts w:ascii="Gill Sans MT" w:eastAsia="Times New Roman" w:hAnsi="Gill Sans MT" w:cs="Times New Roman"/>
                <w:color w:val="000000"/>
                <w:sz w:val="16"/>
                <w:szCs w:val="16"/>
                <w:lang w:val="en-US" w:eastAsia="en-GB"/>
              </w:rPr>
              <w:t>262</w:t>
            </w:r>
          </w:p>
        </w:tc>
        <w:tc>
          <w:tcPr>
            <w:tcW w:w="0" w:type="auto"/>
            <w:vAlign w:val="center"/>
            <w:hideMark/>
          </w:tcPr>
          <w:p w14:paraId="292846E1" w14:textId="77777777" w:rsidR="00E26CDB" w:rsidRPr="008E53A3" w:rsidRDefault="00E26CDB" w:rsidP="00E45C5E">
            <w:pPr>
              <w:spacing w:before="60" w:after="60" w:line="240" w:lineRule="auto"/>
              <w:rPr>
                <w:rFonts w:ascii="Gill Sans MT" w:eastAsia="Times New Roman" w:hAnsi="Gill Sans MT" w:cs="Times New Roman"/>
                <w:color w:val="000000"/>
                <w:sz w:val="16"/>
                <w:szCs w:val="16"/>
                <w:lang w:val="en-US" w:eastAsia="en-GB"/>
              </w:rPr>
            </w:pPr>
            <w:r w:rsidRPr="008E53A3">
              <w:rPr>
                <w:rFonts w:ascii="Gill Sans MT" w:eastAsia="Times New Roman" w:hAnsi="Gill Sans MT" w:cs="Times New Roman"/>
                <w:color w:val="000000"/>
                <w:sz w:val="16"/>
                <w:szCs w:val="16"/>
                <w:lang w:val="en-US" w:eastAsia="en-GB"/>
              </w:rPr>
              <w:t> </w:t>
            </w:r>
          </w:p>
        </w:tc>
        <w:tc>
          <w:tcPr>
            <w:tcW w:w="0" w:type="auto"/>
            <w:vAlign w:val="center"/>
            <w:hideMark/>
          </w:tcPr>
          <w:p w14:paraId="0933FE88" w14:textId="77777777" w:rsidR="00E26CDB" w:rsidRPr="008E53A3"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8E53A3">
              <w:rPr>
                <w:rFonts w:ascii="Gill Sans MT" w:eastAsia="Times New Roman" w:hAnsi="Gill Sans MT" w:cs="Times New Roman"/>
                <w:color w:val="000000"/>
                <w:sz w:val="16"/>
                <w:szCs w:val="16"/>
                <w:lang w:val="en-US" w:eastAsia="en-GB"/>
              </w:rPr>
              <w:t>51231</w:t>
            </w:r>
          </w:p>
        </w:tc>
        <w:tc>
          <w:tcPr>
            <w:tcW w:w="0" w:type="auto"/>
            <w:vAlign w:val="center"/>
            <w:hideMark/>
          </w:tcPr>
          <w:p w14:paraId="2AB86440" w14:textId="77777777" w:rsidR="00E26CDB" w:rsidRPr="008E53A3"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8E53A3">
              <w:rPr>
                <w:rFonts w:ascii="Gill Sans MT" w:eastAsia="Times New Roman" w:hAnsi="Gill Sans MT" w:cs="Times New Roman"/>
                <w:color w:val="000000"/>
                <w:sz w:val="16"/>
                <w:szCs w:val="16"/>
                <w:lang w:val="en-US" w:eastAsia="en-GB"/>
              </w:rPr>
              <w:t> </w:t>
            </w:r>
          </w:p>
        </w:tc>
        <w:tc>
          <w:tcPr>
            <w:tcW w:w="0" w:type="auto"/>
            <w:vAlign w:val="center"/>
            <w:hideMark/>
          </w:tcPr>
          <w:p w14:paraId="7EEAB19B" w14:textId="77777777" w:rsidR="00E26CDB" w:rsidRPr="008E53A3"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8E53A3">
              <w:rPr>
                <w:rFonts w:ascii="Gill Sans MT" w:eastAsia="Times New Roman" w:hAnsi="Gill Sans MT" w:cs="Times New Roman"/>
                <w:color w:val="000000"/>
                <w:sz w:val="16"/>
                <w:szCs w:val="16"/>
                <w:lang w:val="en-US" w:eastAsia="en-GB"/>
              </w:rPr>
              <w:t>682</w:t>
            </w:r>
          </w:p>
        </w:tc>
        <w:tc>
          <w:tcPr>
            <w:tcW w:w="0" w:type="auto"/>
            <w:vAlign w:val="center"/>
            <w:hideMark/>
          </w:tcPr>
          <w:p w14:paraId="0CAC76A8" w14:textId="77777777" w:rsidR="00E26CDB" w:rsidRPr="008E53A3" w:rsidRDefault="00E26CDB" w:rsidP="00E45C5E">
            <w:pPr>
              <w:spacing w:before="60" w:after="60" w:line="240" w:lineRule="auto"/>
              <w:rPr>
                <w:rFonts w:ascii="Gill Sans MT" w:eastAsia="Times New Roman" w:hAnsi="Gill Sans MT" w:cs="Times New Roman"/>
                <w:color w:val="000000"/>
                <w:sz w:val="16"/>
                <w:szCs w:val="16"/>
                <w:lang w:val="en-US" w:eastAsia="en-GB"/>
              </w:rPr>
            </w:pPr>
            <w:r w:rsidRPr="008E53A3">
              <w:rPr>
                <w:rFonts w:ascii="Gill Sans MT" w:eastAsia="Times New Roman" w:hAnsi="Gill Sans MT" w:cs="Times New Roman"/>
                <w:color w:val="000000"/>
                <w:sz w:val="16"/>
                <w:szCs w:val="16"/>
                <w:lang w:val="en-US" w:eastAsia="en-GB"/>
              </w:rPr>
              <w:t> </w:t>
            </w:r>
          </w:p>
        </w:tc>
        <w:tc>
          <w:tcPr>
            <w:tcW w:w="0" w:type="auto"/>
            <w:vAlign w:val="center"/>
            <w:hideMark/>
          </w:tcPr>
          <w:p w14:paraId="4F50BB82" w14:textId="77777777" w:rsidR="00E26CDB" w:rsidRPr="008E53A3"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8E53A3">
              <w:rPr>
                <w:rFonts w:ascii="Gill Sans MT" w:eastAsia="Times New Roman" w:hAnsi="Gill Sans MT" w:cs="Times New Roman"/>
                <w:color w:val="000000"/>
                <w:sz w:val="16"/>
                <w:szCs w:val="16"/>
                <w:lang w:val="en-US" w:eastAsia="en-GB"/>
              </w:rPr>
              <w:t>59663</w:t>
            </w:r>
          </w:p>
        </w:tc>
        <w:tc>
          <w:tcPr>
            <w:tcW w:w="0" w:type="auto"/>
            <w:vAlign w:val="center"/>
            <w:hideMark/>
          </w:tcPr>
          <w:p w14:paraId="67365812" w14:textId="77777777" w:rsidR="00E26CDB" w:rsidRPr="008E53A3" w:rsidRDefault="00E26CDB" w:rsidP="00E45C5E">
            <w:pPr>
              <w:spacing w:before="60" w:after="60" w:line="240" w:lineRule="auto"/>
              <w:rPr>
                <w:rFonts w:ascii="Gill Sans MT" w:eastAsia="Times New Roman" w:hAnsi="Gill Sans MT" w:cs="Times New Roman"/>
                <w:color w:val="000000"/>
                <w:sz w:val="16"/>
                <w:szCs w:val="16"/>
                <w:lang w:val="en-US" w:eastAsia="en-GB"/>
              </w:rPr>
            </w:pPr>
            <w:r w:rsidRPr="008E53A3">
              <w:rPr>
                <w:rFonts w:ascii="Gill Sans MT" w:eastAsia="Times New Roman" w:hAnsi="Gill Sans MT" w:cs="Times New Roman"/>
                <w:color w:val="000000"/>
                <w:sz w:val="16"/>
                <w:szCs w:val="16"/>
                <w:lang w:val="en-US" w:eastAsia="en-GB"/>
              </w:rPr>
              <w:t> </w:t>
            </w:r>
          </w:p>
        </w:tc>
        <w:tc>
          <w:tcPr>
            <w:tcW w:w="0" w:type="auto"/>
            <w:vAlign w:val="center"/>
            <w:hideMark/>
          </w:tcPr>
          <w:p w14:paraId="2ADD8F52" w14:textId="77777777" w:rsidR="00E26CDB" w:rsidRPr="008E53A3"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8E53A3">
              <w:rPr>
                <w:rFonts w:ascii="Gill Sans MT" w:eastAsia="Times New Roman" w:hAnsi="Gill Sans MT" w:cs="Times New Roman"/>
                <w:color w:val="000000"/>
                <w:sz w:val="16"/>
                <w:szCs w:val="16"/>
                <w:lang w:val="en-US" w:eastAsia="en-GB"/>
              </w:rPr>
              <w:t>800</w:t>
            </w:r>
          </w:p>
        </w:tc>
        <w:tc>
          <w:tcPr>
            <w:tcW w:w="0" w:type="auto"/>
            <w:vAlign w:val="center"/>
            <w:hideMark/>
          </w:tcPr>
          <w:p w14:paraId="10CFFC08" w14:textId="77777777" w:rsidR="00E26CDB" w:rsidRPr="008E53A3" w:rsidRDefault="00E26CDB" w:rsidP="00E45C5E">
            <w:pPr>
              <w:spacing w:before="60" w:after="60" w:line="240" w:lineRule="auto"/>
              <w:rPr>
                <w:rFonts w:ascii="Gill Sans MT" w:eastAsia="Times New Roman" w:hAnsi="Gill Sans MT" w:cs="Times New Roman"/>
                <w:color w:val="000000"/>
                <w:sz w:val="16"/>
                <w:szCs w:val="16"/>
                <w:lang w:val="en-US" w:eastAsia="en-GB"/>
              </w:rPr>
            </w:pPr>
            <w:r w:rsidRPr="008E53A3">
              <w:rPr>
                <w:rFonts w:ascii="Gill Sans MT" w:eastAsia="Times New Roman" w:hAnsi="Gill Sans MT" w:cs="Times New Roman"/>
                <w:color w:val="000000"/>
                <w:sz w:val="16"/>
                <w:szCs w:val="16"/>
                <w:lang w:val="en-US" w:eastAsia="en-GB"/>
              </w:rPr>
              <w:t> </w:t>
            </w:r>
          </w:p>
        </w:tc>
        <w:tc>
          <w:tcPr>
            <w:tcW w:w="0" w:type="auto"/>
            <w:vAlign w:val="center"/>
            <w:hideMark/>
          </w:tcPr>
          <w:p w14:paraId="16047E13" w14:textId="77777777" w:rsidR="00E26CDB" w:rsidRPr="008E53A3"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8E53A3">
              <w:rPr>
                <w:rFonts w:ascii="Gill Sans MT" w:eastAsia="Times New Roman" w:hAnsi="Gill Sans MT" w:cs="Times New Roman"/>
                <w:color w:val="000000"/>
                <w:sz w:val="16"/>
                <w:szCs w:val="16"/>
                <w:lang w:val="en-US" w:eastAsia="en-GB"/>
              </w:rPr>
              <w:t>59283</w:t>
            </w:r>
          </w:p>
        </w:tc>
        <w:tc>
          <w:tcPr>
            <w:tcW w:w="0" w:type="auto"/>
            <w:vAlign w:val="center"/>
            <w:hideMark/>
          </w:tcPr>
          <w:p w14:paraId="45655719" w14:textId="77777777" w:rsidR="00E26CDB" w:rsidRPr="008E53A3" w:rsidRDefault="00E26CDB" w:rsidP="00E45C5E">
            <w:pPr>
              <w:spacing w:before="60" w:after="60" w:line="240" w:lineRule="auto"/>
              <w:rPr>
                <w:rFonts w:ascii="Gill Sans MT" w:eastAsia="Times New Roman" w:hAnsi="Gill Sans MT" w:cs="Times New Roman"/>
                <w:color w:val="000000"/>
                <w:sz w:val="16"/>
                <w:szCs w:val="16"/>
                <w:lang w:val="en-US" w:eastAsia="en-GB"/>
              </w:rPr>
            </w:pPr>
            <w:r w:rsidRPr="008E53A3">
              <w:rPr>
                <w:rFonts w:ascii="Gill Sans MT" w:eastAsia="Times New Roman" w:hAnsi="Gill Sans MT" w:cs="Times New Roman"/>
                <w:color w:val="000000"/>
                <w:sz w:val="16"/>
                <w:szCs w:val="16"/>
                <w:lang w:val="en-US" w:eastAsia="en-GB"/>
              </w:rPr>
              <w:t> </w:t>
            </w:r>
          </w:p>
        </w:tc>
        <w:tc>
          <w:tcPr>
            <w:tcW w:w="0" w:type="auto"/>
            <w:vAlign w:val="center"/>
            <w:hideMark/>
          </w:tcPr>
          <w:p w14:paraId="5BCB3CC3" w14:textId="77777777" w:rsidR="00E26CDB" w:rsidRPr="008E53A3"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8E53A3">
              <w:rPr>
                <w:rFonts w:ascii="Gill Sans MT" w:eastAsia="Times New Roman" w:hAnsi="Gill Sans MT" w:cs="Times New Roman"/>
                <w:color w:val="000000"/>
                <w:sz w:val="16"/>
                <w:szCs w:val="16"/>
                <w:lang w:val="en-US" w:eastAsia="en-GB"/>
              </w:rPr>
              <w:t>828</w:t>
            </w:r>
          </w:p>
        </w:tc>
        <w:tc>
          <w:tcPr>
            <w:tcW w:w="0" w:type="auto"/>
            <w:vAlign w:val="center"/>
            <w:hideMark/>
          </w:tcPr>
          <w:p w14:paraId="1EE6E726" w14:textId="77777777" w:rsidR="00E26CDB" w:rsidRPr="008E53A3" w:rsidRDefault="00E26CDB" w:rsidP="00E45C5E">
            <w:pPr>
              <w:spacing w:before="60" w:after="60" w:line="240" w:lineRule="auto"/>
              <w:rPr>
                <w:rFonts w:ascii="Gill Sans MT" w:eastAsia="Times New Roman" w:hAnsi="Gill Sans MT" w:cs="Times New Roman"/>
                <w:color w:val="000000"/>
                <w:sz w:val="16"/>
                <w:szCs w:val="16"/>
                <w:lang w:val="en-US" w:eastAsia="en-GB"/>
              </w:rPr>
            </w:pPr>
            <w:r w:rsidRPr="008E53A3">
              <w:rPr>
                <w:rFonts w:ascii="Gill Sans MT" w:eastAsia="Times New Roman" w:hAnsi="Gill Sans MT" w:cs="Times New Roman"/>
                <w:color w:val="000000"/>
                <w:sz w:val="16"/>
                <w:szCs w:val="16"/>
                <w:lang w:val="en-US" w:eastAsia="en-GB"/>
              </w:rPr>
              <w:t> </w:t>
            </w:r>
          </w:p>
        </w:tc>
      </w:tr>
    </w:tbl>
    <w:p w14:paraId="42669723" w14:textId="77777777" w:rsidR="00E26CDB" w:rsidRDefault="00E26CDB" w:rsidP="00E26CDB">
      <w:pPr>
        <w:rPr>
          <w:rFonts w:cs="Times New Roman"/>
        </w:rPr>
      </w:pPr>
    </w:p>
    <w:p w14:paraId="74C0EBE9" w14:textId="77777777" w:rsidR="00E26CDB" w:rsidRPr="008E53A3" w:rsidRDefault="00FB68CC" w:rsidP="00E26CDB">
      <w:pPr>
        <w:rPr>
          <w:rFonts w:cs="Times New Roman"/>
        </w:rPr>
      </w:pPr>
      <w:r>
        <w:rPr>
          <w:rFonts w:cs="Times New Roman"/>
        </w:rPr>
        <w:lastRenderedPageBreak/>
        <w:t>The data at Table 11 indicates that, a</w:t>
      </w:r>
      <w:r w:rsidR="00E26CDB">
        <w:rPr>
          <w:rFonts w:cs="Times New Roman"/>
        </w:rPr>
        <w:t xml:space="preserve">nnually, VCAS were more likely to engage with female victims of crime compared to victims reported by police. The annual difference can be shown to be greater than 10% with the exception of 2017 which is a difference of 8.7%. </w:t>
      </w:r>
    </w:p>
    <w:p w14:paraId="28272D73" w14:textId="77777777" w:rsidR="00E26CDB" w:rsidRPr="008E53A3" w:rsidRDefault="00E26CDB" w:rsidP="00E26CDB">
      <w:pPr>
        <w:pStyle w:val="Caption"/>
      </w:pPr>
      <w:r>
        <w:t>Table 3b</w:t>
      </w:r>
      <w:r w:rsidRPr="008E53A3">
        <w:t xml:space="preserve"> Aggregated Gender Profile, Police Recorded Number of Victims 2016-2017 to 2019-</w:t>
      </w:r>
      <w:r>
        <w:t>2020 compared to VCAS 2016-2019</w:t>
      </w:r>
    </w:p>
    <w:tbl>
      <w:tblPr>
        <w:tblW w:w="5000" w:type="pct"/>
        <w:tblLook w:val="04A0" w:firstRow="1" w:lastRow="0" w:firstColumn="1" w:lastColumn="0" w:noHBand="0" w:noVBand="1"/>
      </w:tblPr>
      <w:tblGrid>
        <w:gridCol w:w="2662"/>
        <w:gridCol w:w="1895"/>
        <w:gridCol w:w="1809"/>
        <w:gridCol w:w="1895"/>
        <w:gridCol w:w="1809"/>
      </w:tblGrid>
      <w:tr w:rsidR="00E26CDB" w:rsidRPr="008E53A3" w14:paraId="669F2602" w14:textId="77777777" w:rsidTr="00E45C5E">
        <w:trPr>
          <w:trHeight w:val="915"/>
        </w:trPr>
        <w:tc>
          <w:tcPr>
            <w:tcW w:w="1322" w:type="pct"/>
            <w:tcBorders>
              <w:top w:val="single" w:sz="4" w:space="0" w:color="auto"/>
              <w:left w:val="single" w:sz="4" w:space="0" w:color="auto"/>
              <w:bottom w:val="single" w:sz="4" w:space="0" w:color="auto"/>
              <w:right w:val="single" w:sz="4" w:space="0" w:color="auto"/>
            </w:tcBorders>
            <w:shd w:val="clear" w:color="auto" w:fill="3C64A0" w:themeFill="accent2"/>
            <w:vAlign w:val="center"/>
            <w:hideMark/>
          </w:tcPr>
          <w:p w14:paraId="02076C86" w14:textId="77777777" w:rsidR="00E26CDB" w:rsidRPr="008E53A3" w:rsidRDefault="00E26CDB" w:rsidP="00E45C5E">
            <w:pPr>
              <w:spacing w:before="60" w:after="60" w:line="240" w:lineRule="auto"/>
              <w:rPr>
                <w:rFonts w:ascii="Gill Sans MT" w:eastAsia="Times New Roman" w:hAnsi="Gill Sans MT" w:cs="Times New Roman"/>
                <w:b/>
                <w:color w:val="FFFFFF" w:themeColor="background1"/>
                <w:sz w:val="16"/>
                <w:szCs w:val="16"/>
                <w:lang w:val="en-US" w:eastAsia="en-GB"/>
              </w:rPr>
            </w:pPr>
            <w:r w:rsidRPr="008E53A3">
              <w:rPr>
                <w:rFonts w:ascii="Gill Sans MT" w:eastAsia="Times New Roman" w:hAnsi="Gill Sans MT" w:cs="Times New Roman"/>
                <w:b/>
                <w:color w:val="FFFFFF" w:themeColor="background1"/>
                <w:sz w:val="16"/>
                <w:szCs w:val="16"/>
                <w:lang w:val="en-US" w:eastAsia="en-GB"/>
              </w:rPr>
              <w:t> </w:t>
            </w:r>
          </w:p>
        </w:tc>
        <w:tc>
          <w:tcPr>
            <w:tcW w:w="1839" w:type="pct"/>
            <w:gridSpan w:val="2"/>
            <w:tcBorders>
              <w:top w:val="single" w:sz="4" w:space="0" w:color="auto"/>
              <w:left w:val="nil"/>
              <w:bottom w:val="single" w:sz="4" w:space="0" w:color="auto"/>
              <w:right w:val="single" w:sz="4" w:space="0" w:color="auto"/>
            </w:tcBorders>
            <w:shd w:val="clear" w:color="auto" w:fill="3C64A0" w:themeFill="accent2"/>
            <w:vAlign w:val="center"/>
            <w:hideMark/>
          </w:tcPr>
          <w:p w14:paraId="71DAF8B0" w14:textId="77777777" w:rsidR="00E26CDB" w:rsidRPr="008E53A3" w:rsidRDefault="00E26CDB" w:rsidP="00E45C5E">
            <w:pPr>
              <w:spacing w:before="60" w:after="60" w:line="240" w:lineRule="auto"/>
              <w:jc w:val="center"/>
              <w:rPr>
                <w:rFonts w:ascii="Gill Sans MT" w:eastAsia="Times New Roman" w:hAnsi="Gill Sans MT" w:cs="Times New Roman"/>
                <w:b/>
                <w:color w:val="FFFFFF" w:themeColor="background1"/>
                <w:sz w:val="16"/>
                <w:szCs w:val="16"/>
                <w:lang w:val="en-US" w:eastAsia="en-GB"/>
              </w:rPr>
            </w:pPr>
            <w:r w:rsidRPr="008E53A3">
              <w:rPr>
                <w:rFonts w:ascii="Gill Sans MT" w:eastAsia="Times New Roman" w:hAnsi="Gill Sans MT" w:cs="Times New Roman"/>
                <w:b/>
                <w:color w:val="FFFFFF" w:themeColor="background1"/>
                <w:sz w:val="16"/>
                <w:szCs w:val="16"/>
                <w:lang w:val="en-US" w:eastAsia="en-GB"/>
              </w:rPr>
              <w:t>Police 2016-2020 (aggregated)</w:t>
            </w:r>
          </w:p>
        </w:tc>
        <w:tc>
          <w:tcPr>
            <w:tcW w:w="1839" w:type="pct"/>
            <w:gridSpan w:val="2"/>
            <w:tcBorders>
              <w:top w:val="single" w:sz="4" w:space="0" w:color="auto"/>
              <w:left w:val="nil"/>
              <w:bottom w:val="single" w:sz="4" w:space="0" w:color="auto"/>
              <w:right w:val="single" w:sz="4" w:space="0" w:color="auto"/>
            </w:tcBorders>
            <w:shd w:val="clear" w:color="auto" w:fill="3C64A0" w:themeFill="accent2"/>
            <w:vAlign w:val="center"/>
            <w:hideMark/>
          </w:tcPr>
          <w:p w14:paraId="788377FD" w14:textId="77777777" w:rsidR="00E26CDB" w:rsidRPr="008E53A3" w:rsidRDefault="00E26CDB" w:rsidP="00E45C5E">
            <w:pPr>
              <w:spacing w:before="60" w:after="60" w:line="240" w:lineRule="auto"/>
              <w:jc w:val="center"/>
              <w:rPr>
                <w:rFonts w:ascii="Gill Sans MT" w:eastAsia="Times New Roman" w:hAnsi="Gill Sans MT" w:cs="Times New Roman"/>
                <w:b/>
                <w:color w:val="FFFFFF" w:themeColor="background1"/>
                <w:sz w:val="16"/>
                <w:szCs w:val="16"/>
                <w:lang w:val="en-US" w:eastAsia="en-GB"/>
              </w:rPr>
            </w:pPr>
            <w:r w:rsidRPr="008E53A3">
              <w:rPr>
                <w:rFonts w:ascii="Gill Sans MT" w:eastAsia="Times New Roman" w:hAnsi="Gill Sans MT" w:cs="Times New Roman"/>
                <w:b/>
                <w:color w:val="FFFFFF" w:themeColor="background1"/>
                <w:sz w:val="16"/>
                <w:szCs w:val="16"/>
                <w:lang w:val="en-US" w:eastAsia="en-GB"/>
              </w:rPr>
              <w:t>VCAS 2016-2019 (aggregated)</w:t>
            </w:r>
          </w:p>
        </w:tc>
      </w:tr>
      <w:tr w:rsidR="00E26CDB" w:rsidRPr="008E53A3" w14:paraId="2F667946" w14:textId="77777777" w:rsidTr="00E45C5E">
        <w:trPr>
          <w:trHeight w:val="300"/>
        </w:trPr>
        <w:tc>
          <w:tcPr>
            <w:tcW w:w="1322" w:type="pc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028219BC" w14:textId="77777777" w:rsidR="00E26CDB" w:rsidRPr="008E53A3" w:rsidRDefault="00E26CDB" w:rsidP="00E45C5E">
            <w:pPr>
              <w:spacing w:before="60" w:after="60" w:line="240" w:lineRule="auto"/>
              <w:rPr>
                <w:rFonts w:ascii="Gill Sans MT" w:eastAsia="Times New Roman" w:hAnsi="Gill Sans MT" w:cs="Times New Roman"/>
                <w:color w:val="000000"/>
                <w:sz w:val="16"/>
                <w:szCs w:val="16"/>
                <w:lang w:val="en-US" w:eastAsia="en-GB"/>
              </w:rPr>
            </w:pPr>
            <w:r w:rsidRPr="008E53A3">
              <w:rPr>
                <w:rFonts w:ascii="Gill Sans MT" w:eastAsia="Times New Roman" w:hAnsi="Gill Sans MT" w:cs="Times New Roman"/>
                <w:color w:val="000000"/>
                <w:sz w:val="16"/>
                <w:szCs w:val="16"/>
                <w:lang w:val="en-US" w:eastAsia="en-GB"/>
              </w:rPr>
              <w:t>Gender</w:t>
            </w:r>
          </w:p>
        </w:tc>
        <w:tc>
          <w:tcPr>
            <w:tcW w:w="941" w:type="pct"/>
            <w:tcBorders>
              <w:top w:val="nil"/>
              <w:left w:val="nil"/>
              <w:bottom w:val="single" w:sz="4" w:space="0" w:color="auto"/>
              <w:right w:val="single" w:sz="4" w:space="0" w:color="auto"/>
            </w:tcBorders>
            <w:shd w:val="clear" w:color="auto" w:fill="BFBFBF" w:themeFill="background1" w:themeFillShade="BF"/>
            <w:vAlign w:val="center"/>
            <w:hideMark/>
          </w:tcPr>
          <w:p w14:paraId="5421F033" w14:textId="77777777" w:rsidR="00E26CDB" w:rsidRPr="008E53A3"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8E53A3">
              <w:rPr>
                <w:rFonts w:ascii="Gill Sans MT" w:eastAsia="Times New Roman" w:hAnsi="Gill Sans MT" w:cs="Times New Roman"/>
                <w:color w:val="000000"/>
                <w:sz w:val="16"/>
                <w:szCs w:val="16"/>
                <w:lang w:val="en-US" w:eastAsia="en-GB"/>
              </w:rPr>
              <w:t>Number</w:t>
            </w:r>
          </w:p>
        </w:tc>
        <w:tc>
          <w:tcPr>
            <w:tcW w:w="898" w:type="pct"/>
            <w:tcBorders>
              <w:top w:val="nil"/>
              <w:left w:val="nil"/>
              <w:bottom w:val="single" w:sz="4" w:space="0" w:color="auto"/>
              <w:right w:val="single" w:sz="4" w:space="0" w:color="auto"/>
            </w:tcBorders>
            <w:shd w:val="clear" w:color="auto" w:fill="BFBFBF" w:themeFill="background1" w:themeFillShade="BF"/>
            <w:vAlign w:val="center"/>
            <w:hideMark/>
          </w:tcPr>
          <w:p w14:paraId="3508C97E" w14:textId="77777777" w:rsidR="00E26CDB" w:rsidRPr="008E53A3"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8E53A3">
              <w:rPr>
                <w:rFonts w:ascii="Gill Sans MT" w:eastAsia="Times New Roman" w:hAnsi="Gill Sans MT" w:cs="Times New Roman"/>
                <w:color w:val="000000"/>
                <w:sz w:val="16"/>
                <w:szCs w:val="16"/>
                <w:lang w:val="en-US" w:eastAsia="en-GB"/>
              </w:rPr>
              <w:t>Percent</w:t>
            </w:r>
          </w:p>
        </w:tc>
        <w:tc>
          <w:tcPr>
            <w:tcW w:w="941" w:type="pct"/>
            <w:tcBorders>
              <w:top w:val="nil"/>
              <w:left w:val="nil"/>
              <w:bottom w:val="single" w:sz="4" w:space="0" w:color="auto"/>
              <w:right w:val="single" w:sz="4" w:space="0" w:color="auto"/>
            </w:tcBorders>
            <w:shd w:val="clear" w:color="auto" w:fill="BFBFBF" w:themeFill="background1" w:themeFillShade="BF"/>
            <w:vAlign w:val="center"/>
            <w:hideMark/>
          </w:tcPr>
          <w:p w14:paraId="2D26C602" w14:textId="77777777" w:rsidR="00E26CDB" w:rsidRPr="008E53A3"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8E53A3">
              <w:rPr>
                <w:rFonts w:ascii="Gill Sans MT" w:eastAsia="Times New Roman" w:hAnsi="Gill Sans MT" w:cs="Times New Roman"/>
                <w:color w:val="000000"/>
                <w:sz w:val="16"/>
                <w:szCs w:val="16"/>
                <w:lang w:val="en-US" w:eastAsia="en-GB"/>
              </w:rPr>
              <w:t>Number</w:t>
            </w:r>
          </w:p>
        </w:tc>
        <w:tc>
          <w:tcPr>
            <w:tcW w:w="898" w:type="pct"/>
            <w:tcBorders>
              <w:top w:val="nil"/>
              <w:left w:val="nil"/>
              <w:bottom w:val="single" w:sz="4" w:space="0" w:color="auto"/>
              <w:right w:val="single" w:sz="4" w:space="0" w:color="auto"/>
            </w:tcBorders>
            <w:shd w:val="clear" w:color="auto" w:fill="BFBFBF" w:themeFill="background1" w:themeFillShade="BF"/>
            <w:vAlign w:val="center"/>
            <w:hideMark/>
          </w:tcPr>
          <w:p w14:paraId="43870F65" w14:textId="77777777" w:rsidR="00E26CDB" w:rsidRPr="008E53A3"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8E53A3">
              <w:rPr>
                <w:rFonts w:ascii="Gill Sans MT" w:eastAsia="Times New Roman" w:hAnsi="Gill Sans MT" w:cs="Times New Roman"/>
                <w:color w:val="000000"/>
                <w:sz w:val="16"/>
                <w:szCs w:val="16"/>
                <w:lang w:val="en-US" w:eastAsia="en-GB"/>
              </w:rPr>
              <w:t>Percent</w:t>
            </w:r>
          </w:p>
        </w:tc>
      </w:tr>
      <w:tr w:rsidR="00E26CDB" w:rsidRPr="008E53A3" w14:paraId="59A4009B" w14:textId="77777777" w:rsidTr="00E45C5E">
        <w:trPr>
          <w:trHeight w:val="300"/>
        </w:trPr>
        <w:tc>
          <w:tcPr>
            <w:tcW w:w="1322" w:type="pct"/>
            <w:tcBorders>
              <w:top w:val="nil"/>
              <w:left w:val="single" w:sz="4" w:space="0" w:color="auto"/>
              <w:bottom w:val="single" w:sz="4" w:space="0" w:color="auto"/>
              <w:right w:val="single" w:sz="4" w:space="0" w:color="auto"/>
            </w:tcBorders>
            <w:vAlign w:val="center"/>
            <w:hideMark/>
          </w:tcPr>
          <w:p w14:paraId="09473545" w14:textId="77777777" w:rsidR="00E26CDB" w:rsidRPr="008E53A3" w:rsidRDefault="00E26CDB" w:rsidP="00E45C5E">
            <w:pPr>
              <w:spacing w:before="60" w:after="60" w:line="240" w:lineRule="auto"/>
              <w:rPr>
                <w:rFonts w:ascii="Gill Sans MT" w:eastAsia="Times New Roman" w:hAnsi="Gill Sans MT" w:cs="Times New Roman"/>
                <w:color w:val="000000"/>
                <w:sz w:val="16"/>
                <w:szCs w:val="16"/>
                <w:lang w:val="en-US" w:eastAsia="en-GB"/>
              </w:rPr>
            </w:pPr>
            <w:r w:rsidRPr="008E53A3">
              <w:rPr>
                <w:rFonts w:ascii="Gill Sans MT" w:eastAsia="Times New Roman" w:hAnsi="Gill Sans MT" w:cs="Times New Roman"/>
                <w:color w:val="000000"/>
                <w:sz w:val="16"/>
                <w:szCs w:val="16"/>
                <w:lang w:val="en-US" w:eastAsia="en-GB"/>
              </w:rPr>
              <w:t>Female</w:t>
            </w:r>
          </w:p>
        </w:tc>
        <w:tc>
          <w:tcPr>
            <w:tcW w:w="941" w:type="pct"/>
            <w:tcBorders>
              <w:top w:val="nil"/>
              <w:left w:val="nil"/>
              <w:bottom w:val="single" w:sz="4" w:space="0" w:color="auto"/>
              <w:right w:val="single" w:sz="4" w:space="0" w:color="auto"/>
            </w:tcBorders>
            <w:vAlign w:val="center"/>
            <w:hideMark/>
          </w:tcPr>
          <w:p w14:paraId="0BD34C72" w14:textId="77777777" w:rsidR="00E26CDB" w:rsidRPr="008E53A3"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8E53A3">
              <w:rPr>
                <w:rFonts w:ascii="Gill Sans MT" w:eastAsia="Times New Roman" w:hAnsi="Gill Sans MT" w:cs="Times New Roman"/>
                <w:color w:val="000000"/>
                <w:sz w:val="16"/>
                <w:szCs w:val="16"/>
                <w:lang w:val="en-US" w:eastAsia="en-GB"/>
              </w:rPr>
              <w:t>87515</w:t>
            </w:r>
          </w:p>
        </w:tc>
        <w:tc>
          <w:tcPr>
            <w:tcW w:w="898" w:type="pct"/>
            <w:tcBorders>
              <w:top w:val="nil"/>
              <w:left w:val="nil"/>
              <w:bottom w:val="single" w:sz="4" w:space="0" w:color="auto"/>
              <w:right w:val="single" w:sz="4" w:space="0" w:color="auto"/>
            </w:tcBorders>
            <w:vAlign w:val="center"/>
            <w:hideMark/>
          </w:tcPr>
          <w:p w14:paraId="4428639E" w14:textId="77777777" w:rsidR="00E26CDB" w:rsidRPr="008E53A3"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8E53A3">
              <w:rPr>
                <w:rFonts w:ascii="Gill Sans MT" w:eastAsia="Times New Roman" w:hAnsi="Gill Sans MT" w:cs="Times New Roman"/>
                <w:color w:val="000000"/>
                <w:sz w:val="16"/>
                <w:szCs w:val="16"/>
                <w:lang w:val="en-US" w:eastAsia="en-GB"/>
              </w:rPr>
              <w:t>53.5%</w:t>
            </w:r>
          </w:p>
        </w:tc>
        <w:tc>
          <w:tcPr>
            <w:tcW w:w="941" w:type="pct"/>
            <w:tcBorders>
              <w:top w:val="nil"/>
              <w:left w:val="nil"/>
              <w:bottom w:val="single" w:sz="4" w:space="0" w:color="auto"/>
              <w:right w:val="single" w:sz="4" w:space="0" w:color="auto"/>
            </w:tcBorders>
            <w:vAlign w:val="center"/>
            <w:hideMark/>
          </w:tcPr>
          <w:p w14:paraId="5C8272B2" w14:textId="77777777" w:rsidR="00E26CDB" w:rsidRPr="008E53A3"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8E53A3">
              <w:rPr>
                <w:rFonts w:ascii="Gill Sans MT" w:eastAsia="Times New Roman" w:hAnsi="Gill Sans MT" w:cs="Times New Roman"/>
                <w:color w:val="000000"/>
                <w:sz w:val="16"/>
                <w:szCs w:val="16"/>
                <w:lang w:val="en-US" w:eastAsia="en-GB"/>
              </w:rPr>
              <w:t>1645</w:t>
            </w:r>
          </w:p>
        </w:tc>
        <w:tc>
          <w:tcPr>
            <w:tcW w:w="898" w:type="pct"/>
            <w:tcBorders>
              <w:top w:val="nil"/>
              <w:left w:val="nil"/>
              <w:bottom w:val="single" w:sz="4" w:space="0" w:color="auto"/>
              <w:right w:val="single" w:sz="4" w:space="0" w:color="auto"/>
            </w:tcBorders>
            <w:vAlign w:val="center"/>
            <w:hideMark/>
          </w:tcPr>
          <w:p w14:paraId="13770FC0" w14:textId="77777777" w:rsidR="00E26CDB" w:rsidRPr="008E53A3"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8E53A3">
              <w:rPr>
                <w:rFonts w:ascii="Gill Sans MT" w:eastAsia="Times New Roman" w:hAnsi="Gill Sans MT" w:cs="Times New Roman"/>
                <w:color w:val="000000"/>
                <w:sz w:val="16"/>
                <w:szCs w:val="16"/>
                <w:lang w:val="en-US" w:eastAsia="en-GB"/>
              </w:rPr>
              <w:t>64.2%</w:t>
            </w:r>
          </w:p>
        </w:tc>
      </w:tr>
      <w:tr w:rsidR="00E26CDB" w:rsidRPr="008E53A3" w14:paraId="54F263EC" w14:textId="77777777" w:rsidTr="00E45C5E">
        <w:trPr>
          <w:trHeight w:val="300"/>
        </w:trPr>
        <w:tc>
          <w:tcPr>
            <w:tcW w:w="1322" w:type="pct"/>
            <w:tcBorders>
              <w:top w:val="nil"/>
              <w:left w:val="single" w:sz="4" w:space="0" w:color="auto"/>
              <w:bottom w:val="single" w:sz="4" w:space="0" w:color="auto"/>
              <w:right w:val="single" w:sz="4" w:space="0" w:color="auto"/>
            </w:tcBorders>
            <w:vAlign w:val="center"/>
            <w:hideMark/>
          </w:tcPr>
          <w:p w14:paraId="03B81B92" w14:textId="77777777" w:rsidR="00E26CDB" w:rsidRPr="008E53A3" w:rsidRDefault="00E26CDB" w:rsidP="00E45C5E">
            <w:pPr>
              <w:spacing w:before="60" w:after="60" w:line="240" w:lineRule="auto"/>
              <w:rPr>
                <w:rFonts w:ascii="Gill Sans MT" w:eastAsia="Times New Roman" w:hAnsi="Gill Sans MT" w:cs="Times New Roman"/>
                <w:color w:val="000000"/>
                <w:sz w:val="16"/>
                <w:szCs w:val="16"/>
                <w:lang w:val="en-US" w:eastAsia="en-GB"/>
              </w:rPr>
            </w:pPr>
            <w:r w:rsidRPr="008E53A3">
              <w:rPr>
                <w:rFonts w:ascii="Gill Sans MT" w:eastAsia="Times New Roman" w:hAnsi="Gill Sans MT" w:cs="Times New Roman"/>
                <w:color w:val="000000"/>
                <w:sz w:val="16"/>
                <w:szCs w:val="16"/>
                <w:lang w:val="en-US" w:eastAsia="en-GB"/>
              </w:rPr>
              <w:t>Male</w:t>
            </w:r>
          </w:p>
        </w:tc>
        <w:tc>
          <w:tcPr>
            <w:tcW w:w="941" w:type="pct"/>
            <w:tcBorders>
              <w:top w:val="nil"/>
              <w:left w:val="nil"/>
              <w:bottom w:val="single" w:sz="4" w:space="0" w:color="auto"/>
              <w:right w:val="single" w:sz="4" w:space="0" w:color="auto"/>
            </w:tcBorders>
            <w:vAlign w:val="center"/>
            <w:hideMark/>
          </w:tcPr>
          <w:p w14:paraId="49065AAC" w14:textId="77777777" w:rsidR="00E26CDB" w:rsidRPr="008E53A3"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8E53A3">
              <w:rPr>
                <w:rFonts w:ascii="Gill Sans MT" w:eastAsia="Times New Roman" w:hAnsi="Gill Sans MT" w:cs="Times New Roman"/>
                <w:color w:val="000000"/>
                <w:sz w:val="16"/>
                <w:szCs w:val="16"/>
                <w:lang w:val="en-US" w:eastAsia="en-GB"/>
              </w:rPr>
              <w:t>76206</w:t>
            </w:r>
          </w:p>
        </w:tc>
        <w:tc>
          <w:tcPr>
            <w:tcW w:w="898" w:type="pct"/>
            <w:tcBorders>
              <w:top w:val="nil"/>
              <w:left w:val="nil"/>
              <w:bottom w:val="single" w:sz="4" w:space="0" w:color="auto"/>
              <w:right w:val="single" w:sz="4" w:space="0" w:color="auto"/>
            </w:tcBorders>
            <w:vAlign w:val="center"/>
            <w:hideMark/>
          </w:tcPr>
          <w:p w14:paraId="13D15FE3" w14:textId="77777777" w:rsidR="00E26CDB" w:rsidRPr="008E53A3"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8E53A3">
              <w:rPr>
                <w:rFonts w:ascii="Gill Sans MT" w:eastAsia="Times New Roman" w:hAnsi="Gill Sans MT" w:cs="Times New Roman"/>
                <w:color w:val="000000"/>
                <w:sz w:val="16"/>
                <w:szCs w:val="16"/>
                <w:lang w:val="en-US" w:eastAsia="en-GB"/>
              </w:rPr>
              <w:t>46.5%</w:t>
            </w:r>
          </w:p>
        </w:tc>
        <w:tc>
          <w:tcPr>
            <w:tcW w:w="941" w:type="pct"/>
            <w:tcBorders>
              <w:top w:val="nil"/>
              <w:left w:val="nil"/>
              <w:bottom w:val="single" w:sz="4" w:space="0" w:color="auto"/>
              <w:right w:val="single" w:sz="4" w:space="0" w:color="auto"/>
            </w:tcBorders>
            <w:vAlign w:val="center"/>
            <w:hideMark/>
          </w:tcPr>
          <w:p w14:paraId="6258546A" w14:textId="77777777" w:rsidR="00E26CDB" w:rsidRPr="008E53A3"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8E53A3">
              <w:rPr>
                <w:rFonts w:ascii="Gill Sans MT" w:eastAsia="Times New Roman" w:hAnsi="Gill Sans MT" w:cs="Times New Roman"/>
                <w:color w:val="000000"/>
                <w:sz w:val="16"/>
                <w:szCs w:val="16"/>
                <w:lang w:val="en-US" w:eastAsia="en-GB"/>
              </w:rPr>
              <w:t>919</w:t>
            </w:r>
          </w:p>
        </w:tc>
        <w:tc>
          <w:tcPr>
            <w:tcW w:w="898" w:type="pct"/>
            <w:tcBorders>
              <w:top w:val="nil"/>
              <w:left w:val="nil"/>
              <w:bottom w:val="single" w:sz="4" w:space="0" w:color="auto"/>
              <w:right w:val="single" w:sz="4" w:space="0" w:color="auto"/>
            </w:tcBorders>
            <w:vAlign w:val="center"/>
            <w:hideMark/>
          </w:tcPr>
          <w:p w14:paraId="71AB5540" w14:textId="77777777" w:rsidR="00E26CDB" w:rsidRPr="008E53A3"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8E53A3">
              <w:rPr>
                <w:rFonts w:ascii="Gill Sans MT" w:eastAsia="Times New Roman" w:hAnsi="Gill Sans MT" w:cs="Times New Roman"/>
                <w:color w:val="000000"/>
                <w:sz w:val="16"/>
                <w:szCs w:val="16"/>
                <w:lang w:val="en-US" w:eastAsia="en-GB"/>
              </w:rPr>
              <w:t>35.8%</w:t>
            </w:r>
          </w:p>
        </w:tc>
      </w:tr>
      <w:tr w:rsidR="00E26CDB" w:rsidRPr="008E53A3" w14:paraId="09D3A42A" w14:textId="77777777" w:rsidTr="00E45C5E">
        <w:trPr>
          <w:trHeight w:val="70"/>
        </w:trPr>
        <w:tc>
          <w:tcPr>
            <w:tcW w:w="1322" w:type="pct"/>
            <w:tcBorders>
              <w:top w:val="nil"/>
              <w:left w:val="single" w:sz="4" w:space="0" w:color="auto"/>
              <w:bottom w:val="single" w:sz="4" w:space="0" w:color="auto"/>
              <w:right w:val="single" w:sz="4" w:space="0" w:color="auto"/>
            </w:tcBorders>
            <w:vAlign w:val="center"/>
            <w:hideMark/>
          </w:tcPr>
          <w:p w14:paraId="71F02F52" w14:textId="77777777" w:rsidR="00E26CDB" w:rsidRPr="008E53A3" w:rsidRDefault="00E26CDB" w:rsidP="00E45C5E">
            <w:pPr>
              <w:spacing w:before="60" w:after="60" w:line="240" w:lineRule="auto"/>
              <w:rPr>
                <w:rFonts w:ascii="Gill Sans MT" w:eastAsia="Times New Roman" w:hAnsi="Gill Sans MT" w:cs="Times New Roman"/>
                <w:color w:val="000000"/>
                <w:sz w:val="16"/>
                <w:szCs w:val="16"/>
                <w:lang w:val="en-US" w:eastAsia="en-GB"/>
              </w:rPr>
            </w:pPr>
            <w:r w:rsidRPr="008E53A3">
              <w:rPr>
                <w:rFonts w:ascii="Gill Sans MT" w:eastAsia="Times New Roman" w:hAnsi="Gill Sans MT" w:cs="Times New Roman"/>
                <w:color w:val="000000"/>
                <w:sz w:val="16"/>
                <w:szCs w:val="16"/>
                <w:lang w:val="en-US" w:eastAsia="en-GB"/>
              </w:rPr>
              <w:t>VALID TOTAL</w:t>
            </w:r>
          </w:p>
        </w:tc>
        <w:tc>
          <w:tcPr>
            <w:tcW w:w="941" w:type="pct"/>
            <w:tcBorders>
              <w:top w:val="nil"/>
              <w:left w:val="nil"/>
              <w:bottom w:val="single" w:sz="4" w:space="0" w:color="auto"/>
              <w:right w:val="single" w:sz="4" w:space="0" w:color="auto"/>
            </w:tcBorders>
            <w:vAlign w:val="center"/>
            <w:hideMark/>
          </w:tcPr>
          <w:p w14:paraId="26544DC8" w14:textId="77777777" w:rsidR="00E26CDB" w:rsidRPr="008E53A3"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8E53A3">
              <w:rPr>
                <w:rFonts w:ascii="Gill Sans MT" w:eastAsia="Times New Roman" w:hAnsi="Gill Sans MT" w:cs="Times New Roman"/>
                <w:color w:val="000000"/>
                <w:sz w:val="16"/>
                <w:szCs w:val="16"/>
                <w:lang w:val="en-US" w:eastAsia="en-GB"/>
              </w:rPr>
              <w:t>163721</w:t>
            </w:r>
          </w:p>
        </w:tc>
        <w:tc>
          <w:tcPr>
            <w:tcW w:w="898" w:type="pct"/>
            <w:tcBorders>
              <w:top w:val="nil"/>
              <w:left w:val="nil"/>
              <w:bottom w:val="single" w:sz="4" w:space="0" w:color="auto"/>
              <w:right w:val="single" w:sz="4" w:space="0" w:color="auto"/>
            </w:tcBorders>
            <w:vAlign w:val="center"/>
            <w:hideMark/>
          </w:tcPr>
          <w:p w14:paraId="0B38C834" w14:textId="77777777" w:rsidR="00E26CDB" w:rsidRPr="008E53A3"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8E53A3">
              <w:rPr>
                <w:rFonts w:ascii="Gill Sans MT" w:eastAsia="Times New Roman" w:hAnsi="Gill Sans MT" w:cs="Times New Roman"/>
                <w:color w:val="000000"/>
                <w:sz w:val="16"/>
                <w:szCs w:val="16"/>
                <w:lang w:val="en-US" w:eastAsia="en-GB"/>
              </w:rPr>
              <w:t>100.0%</w:t>
            </w:r>
          </w:p>
        </w:tc>
        <w:tc>
          <w:tcPr>
            <w:tcW w:w="941" w:type="pct"/>
            <w:tcBorders>
              <w:top w:val="nil"/>
              <w:left w:val="nil"/>
              <w:bottom w:val="single" w:sz="4" w:space="0" w:color="auto"/>
              <w:right w:val="single" w:sz="4" w:space="0" w:color="auto"/>
            </w:tcBorders>
            <w:vAlign w:val="center"/>
            <w:hideMark/>
          </w:tcPr>
          <w:p w14:paraId="1C651E80" w14:textId="77777777" w:rsidR="00E26CDB" w:rsidRPr="008E53A3"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8E53A3">
              <w:rPr>
                <w:rFonts w:ascii="Gill Sans MT" w:eastAsia="Times New Roman" w:hAnsi="Gill Sans MT" w:cs="Times New Roman"/>
                <w:color w:val="000000"/>
                <w:sz w:val="16"/>
                <w:szCs w:val="16"/>
                <w:lang w:val="en-US" w:eastAsia="en-GB"/>
              </w:rPr>
              <w:t>2564</w:t>
            </w:r>
          </w:p>
        </w:tc>
        <w:tc>
          <w:tcPr>
            <w:tcW w:w="898" w:type="pct"/>
            <w:tcBorders>
              <w:top w:val="nil"/>
              <w:left w:val="nil"/>
              <w:bottom w:val="single" w:sz="4" w:space="0" w:color="auto"/>
              <w:right w:val="single" w:sz="4" w:space="0" w:color="auto"/>
            </w:tcBorders>
            <w:vAlign w:val="center"/>
            <w:hideMark/>
          </w:tcPr>
          <w:p w14:paraId="6E4FE366" w14:textId="77777777" w:rsidR="00E26CDB" w:rsidRPr="008E53A3"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8E53A3">
              <w:rPr>
                <w:rFonts w:ascii="Gill Sans MT" w:eastAsia="Times New Roman" w:hAnsi="Gill Sans MT" w:cs="Times New Roman"/>
                <w:color w:val="000000"/>
                <w:sz w:val="16"/>
                <w:szCs w:val="16"/>
                <w:lang w:val="en-US" w:eastAsia="en-GB"/>
              </w:rPr>
              <w:t>100.0%</w:t>
            </w:r>
          </w:p>
        </w:tc>
      </w:tr>
      <w:tr w:rsidR="00E26CDB" w:rsidRPr="008E53A3" w14:paraId="5C9AF4D8" w14:textId="77777777" w:rsidTr="00E45C5E">
        <w:trPr>
          <w:trHeight w:val="70"/>
        </w:trPr>
        <w:tc>
          <w:tcPr>
            <w:tcW w:w="1322" w:type="pct"/>
            <w:tcBorders>
              <w:top w:val="nil"/>
              <w:left w:val="single" w:sz="4" w:space="0" w:color="auto"/>
              <w:bottom w:val="single" w:sz="4" w:space="0" w:color="auto"/>
              <w:right w:val="single" w:sz="4" w:space="0" w:color="auto"/>
            </w:tcBorders>
            <w:vAlign w:val="center"/>
            <w:hideMark/>
          </w:tcPr>
          <w:p w14:paraId="174D8626" w14:textId="77777777" w:rsidR="00E26CDB" w:rsidRPr="008E53A3" w:rsidRDefault="00E26CDB" w:rsidP="00E45C5E">
            <w:pPr>
              <w:spacing w:before="60" w:after="60" w:line="240" w:lineRule="auto"/>
              <w:rPr>
                <w:rFonts w:ascii="Gill Sans MT" w:eastAsia="Times New Roman" w:hAnsi="Gill Sans MT" w:cs="Times New Roman"/>
                <w:color w:val="000000"/>
                <w:sz w:val="16"/>
                <w:szCs w:val="16"/>
                <w:lang w:val="en-US" w:eastAsia="en-GB"/>
              </w:rPr>
            </w:pPr>
            <w:r w:rsidRPr="008E53A3">
              <w:rPr>
                <w:rFonts w:ascii="Gill Sans MT" w:eastAsia="Times New Roman" w:hAnsi="Gill Sans MT" w:cs="Times New Roman"/>
                <w:color w:val="000000"/>
                <w:sz w:val="16"/>
                <w:szCs w:val="16"/>
                <w:lang w:val="en-US" w:eastAsia="en-GB"/>
              </w:rPr>
              <w:t>Missing/Not Stated</w:t>
            </w:r>
          </w:p>
        </w:tc>
        <w:tc>
          <w:tcPr>
            <w:tcW w:w="941" w:type="pct"/>
            <w:tcBorders>
              <w:top w:val="nil"/>
              <w:left w:val="nil"/>
              <w:bottom w:val="single" w:sz="4" w:space="0" w:color="auto"/>
              <w:right w:val="single" w:sz="4" w:space="0" w:color="auto"/>
            </w:tcBorders>
            <w:vAlign w:val="center"/>
            <w:hideMark/>
          </w:tcPr>
          <w:p w14:paraId="14201DB3" w14:textId="77777777" w:rsidR="00E26CDB" w:rsidRPr="008E53A3"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8E53A3">
              <w:rPr>
                <w:rFonts w:ascii="Gill Sans MT" w:eastAsia="Times New Roman" w:hAnsi="Gill Sans MT" w:cs="Times New Roman"/>
                <w:color w:val="000000"/>
                <w:sz w:val="16"/>
                <w:szCs w:val="16"/>
                <w:lang w:val="en-US" w:eastAsia="en-GB"/>
              </w:rPr>
              <w:t>52193</w:t>
            </w:r>
          </w:p>
        </w:tc>
        <w:tc>
          <w:tcPr>
            <w:tcW w:w="898" w:type="pct"/>
            <w:tcBorders>
              <w:top w:val="nil"/>
              <w:left w:val="nil"/>
              <w:bottom w:val="single" w:sz="4" w:space="0" w:color="auto"/>
              <w:right w:val="single" w:sz="4" w:space="0" w:color="auto"/>
            </w:tcBorders>
            <w:vAlign w:val="center"/>
            <w:hideMark/>
          </w:tcPr>
          <w:p w14:paraId="2F2010DA" w14:textId="77777777" w:rsidR="00E26CDB" w:rsidRPr="008E53A3"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8E53A3">
              <w:rPr>
                <w:rFonts w:ascii="Gill Sans MT" w:eastAsia="Times New Roman" w:hAnsi="Gill Sans MT" w:cs="Times New Roman"/>
                <w:color w:val="000000"/>
                <w:sz w:val="16"/>
                <w:szCs w:val="16"/>
                <w:lang w:val="en-US" w:eastAsia="en-GB"/>
              </w:rPr>
              <w:t>24.2%</w:t>
            </w:r>
          </w:p>
        </w:tc>
        <w:tc>
          <w:tcPr>
            <w:tcW w:w="941" w:type="pct"/>
            <w:tcBorders>
              <w:top w:val="nil"/>
              <w:left w:val="nil"/>
              <w:bottom w:val="single" w:sz="4" w:space="0" w:color="auto"/>
              <w:right w:val="single" w:sz="4" w:space="0" w:color="auto"/>
            </w:tcBorders>
            <w:vAlign w:val="center"/>
            <w:hideMark/>
          </w:tcPr>
          <w:p w14:paraId="7C335734" w14:textId="77777777" w:rsidR="00E26CDB" w:rsidRPr="008E53A3"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8E53A3">
              <w:rPr>
                <w:rFonts w:ascii="Gill Sans MT" w:eastAsia="Times New Roman" w:hAnsi="Gill Sans MT" w:cs="Times New Roman"/>
                <w:color w:val="000000"/>
                <w:sz w:val="16"/>
                <w:szCs w:val="16"/>
                <w:lang w:val="en-US" w:eastAsia="en-GB"/>
              </w:rPr>
              <w:t>8</w:t>
            </w:r>
          </w:p>
        </w:tc>
        <w:tc>
          <w:tcPr>
            <w:tcW w:w="898" w:type="pct"/>
            <w:tcBorders>
              <w:top w:val="nil"/>
              <w:left w:val="nil"/>
              <w:bottom w:val="single" w:sz="4" w:space="0" w:color="auto"/>
              <w:right w:val="single" w:sz="4" w:space="0" w:color="auto"/>
            </w:tcBorders>
            <w:vAlign w:val="center"/>
            <w:hideMark/>
          </w:tcPr>
          <w:p w14:paraId="58A56831" w14:textId="77777777" w:rsidR="00E26CDB" w:rsidRPr="008E53A3"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8E53A3">
              <w:rPr>
                <w:rFonts w:ascii="Gill Sans MT" w:eastAsia="Times New Roman" w:hAnsi="Gill Sans MT" w:cs="Times New Roman"/>
                <w:color w:val="000000"/>
                <w:sz w:val="16"/>
                <w:szCs w:val="16"/>
                <w:lang w:val="en-US" w:eastAsia="en-GB"/>
              </w:rPr>
              <w:t>0.3%</w:t>
            </w:r>
          </w:p>
        </w:tc>
      </w:tr>
      <w:tr w:rsidR="00E26CDB" w:rsidRPr="008E53A3" w14:paraId="3ECE9F60" w14:textId="77777777" w:rsidTr="00E45C5E">
        <w:trPr>
          <w:trHeight w:val="300"/>
        </w:trPr>
        <w:tc>
          <w:tcPr>
            <w:tcW w:w="1322" w:type="pct"/>
            <w:tcBorders>
              <w:top w:val="nil"/>
              <w:left w:val="single" w:sz="4" w:space="0" w:color="auto"/>
              <w:bottom w:val="single" w:sz="4" w:space="0" w:color="auto"/>
              <w:right w:val="single" w:sz="4" w:space="0" w:color="auto"/>
            </w:tcBorders>
            <w:vAlign w:val="center"/>
            <w:hideMark/>
          </w:tcPr>
          <w:p w14:paraId="3FAFE287" w14:textId="77777777" w:rsidR="00E26CDB" w:rsidRPr="008E53A3" w:rsidRDefault="00E26CDB" w:rsidP="00E45C5E">
            <w:pPr>
              <w:spacing w:before="60" w:after="60" w:line="240" w:lineRule="auto"/>
              <w:rPr>
                <w:rFonts w:ascii="Gill Sans MT" w:eastAsia="Times New Roman" w:hAnsi="Gill Sans MT" w:cs="Times New Roman"/>
                <w:color w:val="000000"/>
                <w:sz w:val="16"/>
                <w:szCs w:val="16"/>
                <w:lang w:val="en-US" w:eastAsia="en-GB"/>
              </w:rPr>
            </w:pPr>
            <w:r w:rsidRPr="008E53A3">
              <w:rPr>
                <w:rFonts w:ascii="Gill Sans MT" w:eastAsia="Times New Roman" w:hAnsi="Gill Sans MT" w:cs="Times New Roman"/>
                <w:color w:val="000000"/>
                <w:sz w:val="16"/>
                <w:szCs w:val="16"/>
                <w:lang w:val="en-US" w:eastAsia="en-GB"/>
              </w:rPr>
              <w:t>TOTAL</w:t>
            </w:r>
          </w:p>
        </w:tc>
        <w:tc>
          <w:tcPr>
            <w:tcW w:w="941" w:type="pct"/>
            <w:tcBorders>
              <w:top w:val="nil"/>
              <w:left w:val="nil"/>
              <w:bottom w:val="single" w:sz="4" w:space="0" w:color="auto"/>
              <w:right w:val="single" w:sz="4" w:space="0" w:color="auto"/>
            </w:tcBorders>
            <w:vAlign w:val="center"/>
            <w:hideMark/>
          </w:tcPr>
          <w:p w14:paraId="599229A3" w14:textId="77777777" w:rsidR="00E26CDB" w:rsidRPr="008E53A3"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8E53A3">
              <w:rPr>
                <w:rFonts w:ascii="Gill Sans MT" w:eastAsia="Times New Roman" w:hAnsi="Gill Sans MT" w:cs="Times New Roman"/>
                <w:color w:val="000000"/>
                <w:sz w:val="16"/>
                <w:szCs w:val="16"/>
                <w:lang w:val="en-US" w:eastAsia="en-GB"/>
              </w:rPr>
              <w:t>215914</w:t>
            </w:r>
          </w:p>
        </w:tc>
        <w:tc>
          <w:tcPr>
            <w:tcW w:w="898" w:type="pct"/>
            <w:tcBorders>
              <w:top w:val="nil"/>
              <w:left w:val="nil"/>
              <w:bottom w:val="single" w:sz="4" w:space="0" w:color="auto"/>
              <w:right w:val="single" w:sz="4" w:space="0" w:color="auto"/>
            </w:tcBorders>
            <w:vAlign w:val="center"/>
            <w:hideMark/>
          </w:tcPr>
          <w:p w14:paraId="57542ED3" w14:textId="77777777" w:rsidR="00E26CDB" w:rsidRPr="008E53A3" w:rsidRDefault="00E26CDB" w:rsidP="00E45C5E">
            <w:pPr>
              <w:spacing w:before="60" w:after="60" w:line="240" w:lineRule="auto"/>
              <w:rPr>
                <w:rFonts w:ascii="Gill Sans MT" w:eastAsia="Times New Roman" w:hAnsi="Gill Sans MT" w:cs="Calibri"/>
                <w:color w:val="000000"/>
                <w:sz w:val="16"/>
                <w:szCs w:val="16"/>
                <w:lang w:val="en-US" w:eastAsia="en-GB"/>
              </w:rPr>
            </w:pPr>
            <w:r w:rsidRPr="008E53A3">
              <w:rPr>
                <w:rFonts w:ascii="Gill Sans MT" w:eastAsia="Times New Roman" w:hAnsi="Gill Sans MT" w:cs="Calibri"/>
                <w:color w:val="000000"/>
                <w:sz w:val="16"/>
                <w:szCs w:val="16"/>
                <w:lang w:val="en-US" w:eastAsia="en-GB"/>
              </w:rPr>
              <w:t> </w:t>
            </w:r>
          </w:p>
        </w:tc>
        <w:tc>
          <w:tcPr>
            <w:tcW w:w="941" w:type="pct"/>
            <w:tcBorders>
              <w:top w:val="nil"/>
              <w:left w:val="nil"/>
              <w:bottom w:val="single" w:sz="4" w:space="0" w:color="auto"/>
              <w:right w:val="single" w:sz="4" w:space="0" w:color="auto"/>
            </w:tcBorders>
            <w:vAlign w:val="center"/>
            <w:hideMark/>
          </w:tcPr>
          <w:p w14:paraId="539541F9" w14:textId="77777777" w:rsidR="00E26CDB" w:rsidRPr="008E53A3"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8E53A3">
              <w:rPr>
                <w:rFonts w:ascii="Gill Sans MT" w:eastAsia="Times New Roman" w:hAnsi="Gill Sans MT" w:cs="Times New Roman"/>
                <w:color w:val="000000"/>
                <w:sz w:val="16"/>
                <w:szCs w:val="16"/>
                <w:lang w:val="en-US" w:eastAsia="en-GB"/>
              </w:rPr>
              <w:t>2572</w:t>
            </w:r>
          </w:p>
        </w:tc>
        <w:tc>
          <w:tcPr>
            <w:tcW w:w="898" w:type="pct"/>
            <w:tcBorders>
              <w:top w:val="nil"/>
              <w:left w:val="nil"/>
              <w:bottom w:val="single" w:sz="4" w:space="0" w:color="auto"/>
              <w:right w:val="single" w:sz="4" w:space="0" w:color="auto"/>
            </w:tcBorders>
            <w:vAlign w:val="center"/>
            <w:hideMark/>
          </w:tcPr>
          <w:p w14:paraId="2010C7D3" w14:textId="77777777" w:rsidR="00E26CDB" w:rsidRPr="008E53A3" w:rsidRDefault="00E26CDB" w:rsidP="00E45C5E">
            <w:pPr>
              <w:spacing w:before="60" w:after="60" w:line="240" w:lineRule="auto"/>
              <w:rPr>
                <w:rFonts w:ascii="Gill Sans MT" w:eastAsia="Times New Roman" w:hAnsi="Gill Sans MT" w:cs="Calibri"/>
                <w:color w:val="000000"/>
                <w:sz w:val="16"/>
                <w:szCs w:val="16"/>
                <w:lang w:val="en-US" w:eastAsia="en-GB"/>
              </w:rPr>
            </w:pPr>
            <w:r w:rsidRPr="008E53A3">
              <w:rPr>
                <w:rFonts w:ascii="Gill Sans MT" w:eastAsia="Times New Roman" w:hAnsi="Gill Sans MT" w:cs="Calibri"/>
                <w:color w:val="000000"/>
                <w:sz w:val="16"/>
                <w:szCs w:val="16"/>
                <w:lang w:val="en-US" w:eastAsia="en-GB"/>
              </w:rPr>
              <w:t> </w:t>
            </w:r>
          </w:p>
        </w:tc>
      </w:tr>
    </w:tbl>
    <w:p w14:paraId="17C508C8" w14:textId="77777777" w:rsidR="00E26CDB" w:rsidRDefault="00E26CDB" w:rsidP="00E26CDB">
      <w:pPr>
        <w:rPr>
          <w:rFonts w:ascii="Times New Roman" w:hAnsi="Times New Roman" w:cs="Times New Roman"/>
        </w:rPr>
      </w:pPr>
    </w:p>
    <w:p w14:paraId="7CEEB180" w14:textId="77777777" w:rsidR="00E26CDB" w:rsidRDefault="00E26CDB" w:rsidP="00E26CDB">
      <w:pPr>
        <w:rPr>
          <w:rFonts w:cs="Times New Roman"/>
        </w:rPr>
      </w:pPr>
      <w:r>
        <w:rPr>
          <w:rFonts w:cs="Times New Roman"/>
        </w:rPr>
        <w:t xml:space="preserve">To demonstrate the comparison between males and females, the total number of people who were recorded by the police as victims was compared to the total number of people engaged by VCAS. The overall difference shows that females were more likely to proportionally engage with VCAS (64.2%) compared to 53.5% of victims known to the police. In comparison, males are under-represented in VCAS (35.8% were engaged compared to 46.5% reported to the police). </w:t>
      </w:r>
    </w:p>
    <w:p w14:paraId="6C1C7B53" w14:textId="77777777" w:rsidR="00E26CDB" w:rsidRDefault="00FB68CC" w:rsidP="00FB68CC">
      <w:pPr>
        <w:pStyle w:val="Heading4"/>
      </w:pPr>
      <w:r>
        <w:t>5.2.2.2. Age</w:t>
      </w:r>
    </w:p>
    <w:p w14:paraId="1BB41ADD" w14:textId="77777777" w:rsidR="00FB68CC" w:rsidRDefault="00FB68CC" w:rsidP="00FB68CC">
      <w:r>
        <w:t xml:space="preserve">Analysis was carried out regarding the age of victims known to the police compared to the age of VCAS clients. The data is set out at Table 12. </w:t>
      </w:r>
    </w:p>
    <w:p w14:paraId="492D77EF" w14:textId="77777777" w:rsidR="0033599C" w:rsidRDefault="0033599C" w:rsidP="00FB68CC"/>
    <w:p w14:paraId="705EDBD9" w14:textId="77777777" w:rsidR="0033599C" w:rsidRDefault="0033599C" w:rsidP="00FB68CC"/>
    <w:p w14:paraId="02250461" w14:textId="77777777" w:rsidR="0033599C" w:rsidRDefault="0033599C" w:rsidP="00FB68CC"/>
    <w:p w14:paraId="6125AA1E" w14:textId="77777777" w:rsidR="0033599C" w:rsidRDefault="0033599C" w:rsidP="00FB68CC"/>
    <w:p w14:paraId="7CFC3988" w14:textId="77777777" w:rsidR="0033599C" w:rsidRDefault="0033599C" w:rsidP="00FB68CC"/>
    <w:p w14:paraId="7338182E" w14:textId="77777777" w:rsidR="0033599C" w:rsidRDefault="0033599C" w:rsidP="00FB68CC"/>
    <w:p w14:paraId="4A048DA1" w14:textId="77777777" w:rsidR="0033599C" w:rsidRPr="00FB68CC" w:rsidRDefault="0033599C" w:rsidP="00FB68CC"/>
    <w:p w14:paraId="67773F90" w14:textId="77777777" w:rsidR="00E26CDB" w:rsidRPr="00A70C47" w:rsidRDefault="00FB68CC" w:rsidP="00FB68CC">
      <w:pPr>
        <w:pStyle w:val="Caption"/>
      </w:pPr>
      <w:r>
        <w:t xml:space="preserve">Table </w:t>
      </w:r>
      <w:r>
        <w:fldChar w:fldCharType="begin"/>
      </w:r>
      <w:r>
        <w:instrText xml:space="preserve"> SEQ Table \* ARABIC </w:instrText>
      </w:r>
      <w:r>
        <w:fldChar w:fldCharType="separate"/>
      </w:r>
      <w:r w:rsidR="001436DF">
        <w:rPr>
          <w:noProof/>
        </w:rPr>
        <w:t>12</w:t>
      </w:r>
      <w:r>
        <w:fldChar w:fldCharType="end"/>
      </w:r>
      <w:r>
        <w:t xml:space="preserve"> </w:t>
      </w:r>
      <w:r w:rsidR="00E26CDB" w:rsidRPr="00A70C47">
        <w:t>Age-Profiles Police Recorded Number of Victims 2016-2017 to 2019-2020 compared to VCAS 2016-2019</w:t>
      </w:r>
    </w:p>
    <w:tbl>
      <w:tblPr>
        <w:tblW w:w="0" w:type="auto"/>
        <w:tblLook w:val="04A0" w:firstRow="1" w:lastRow="0" w:firstColumn="1" w:lastColumn="0" w:noHBand="0" w:noVBand="1"/>
      </w:tblPr>
      <w:tblGrid>
        <w:gridCol w:w="1038"/>
        <w:gridCol w:w="624"/>
        <w:gridCol w:w="579"/>
        <w:gridCol w:w="456"/>
        <w:gridCol w:w="572"/>
        <w:gridCol w:w="624"/>
        <w:gridCol w:w="579"/>
        <w:gridCol w:w="456"/>
        <w:gridCol w:w="680"/>
        <w:gridCol w:w="624"/>
        <w:gridCol w:w="579"/>
        <w:gridCol w:w="456"/>
        <w:gridCol w:w="572"/>
        <w:gridCol w:w="624"/>
        <w:gridCol w:w="579"/>
        <w:gridCol w:w="456"/>
        <w:gridCol w:w="572"/>
      </w:tblGrid>
      <w:tr w:rsidR="00E26CDB" w:rsidRPr="00A70C47" w14:paraId="12B906C1" w14:textId="77777777" w:rsidTr="00E45C5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3C64A0" w:themeFill="accent2"/>
            <w:vAlign w:val="center"/>
            <w:hideMark/>
          </w:tcPr>
          <w:p w14:paraId="64CE68C1" w14:textId="77777777" w:rsidR="00E26CDB" w:rsidRPr="00A70C47" w:rsidRDefault="00E26CDB" w:rsidP="00E45C5E">
            <w:pPr>
              <w:spacing w:before="60" w:after="60" w:line="240" w:lineRule="auto"/>
              <w:rPr>
                <w:rFonts w:ascii="Gill Sans MT" w:eastAsia="Times New Roman" w:hAnsi="Gill Sans MT" w:cs="Times New Roman"/>
                <w:color w:val="FFFFFF" w:themeColor="background1"/>
                <w:sz w:val="16"/>
                <w:szCs w:val="16"/>
                <w:lang w:val="en-US" w:eastAsia="en-GB"/>
              </w:rPr>
            </w:pPr>
            <w:r w:rsidRPr="00A70C47">
              <w:rPr>
                <w:rFonts w:ascii="Gill Sans MT" w:eastAsia="Times New Roman" w:hAnsi="Gill Sans MT" w:cs="Times New Roman"/>
                <w:color w:val="FFFFFF" w:themeColor="background1"/>
                <w:sz w:val="16"/>
                <w:szCs w:val="16"/>
                <w:lang w:val="en-US" w:eastAsia="en-GB"/>
              </w:rPr>
              <w:t> </w:t>
            </w:r>
          </w:p>
        </w:tc>
        <w:tc>
          <w:tcPr>
            <w:tcW w:w="0" w:type="auto"/>
            <w:gridSpan w:val="2"/>
            <w:tcBorders>
              <w:top w:val="single" w:sz="4" w:space="0" w:color="auto"/>
              <w:left w:val="nil"/>
              <w:bottom w:val="single" w:sz="4" w:space="0" w:color="auto"/>
              <w:right w:val="single" w:sz="4" w:space="0" w:color="auto"/>
            </w:tcBorders>
            <w:shd w:val="clear" w:color="auto" w:fill="3C64A0" w:themeFill="accent2"/>
            <w:vAlign w:val="center"/>
            <w:hideMark/>
          </w:tcPr>
          <w:p w14:paraId="5D958E1A" w14:textId="77777777" w:rsidR="00E26CDB" w:rsidRPr="00A70C47" w:rsidRDefault="00E26CDB" w:rsidP="00E45C5E">
            <w:pPr>
              <w:spacing w:before="60" w:after="60" w:line="240" w:lineRule="auto"/>
              <w:jc w:val="center"/>
              <w:rPr>
                <w:rFonts w:ascii="Gill Sans MT" w:eastAsia="Times New Roman" w:hAnsi="Gill Sans MT" w:cs="Times New Roman"/>
                <w:color w:val="FFFFFF" w:themeColor="background1"/>
                <w:sz w:val="16"/>
                <w:szCs w:val="16"/>
                <w:lang w:val="en-US" w:eastAsia="en-GB"/>
              </w:rPr>
            </w:pPr>
            <w:r w:rsidRPr="00A70C47">
              <w:rPr>
                <w:rFonts w:ascii="Gill Sans MT" w:eastAsia="Times New Roman" w:hAnsi="Gill Sans MT" w:cs="Times New Roman"/>
                <w:color w:val="FFFFFF" w:themeColor="background1"/>
                <w:sz w:val="16"/>
                <w:szCs w:val="16"/>
                <w:lang w:val="en-US" w:eastAsia="en-GB"/>
              </w:rPr>
              <w:t>Police 2016-2017</w:t>
            </w:r>
          </w:p>
        </w:tc>
        <w:tc>
          <w:tcPr>
            <w:tcW w:w="0" w:type="auto"/>
            <w:gridSpan w:val="2"/>
            <w:tcBorders>
              <w:top w:val="single" w:sz="4" w:space="0" w:color="auto"/>
              <w:left w:val="nil"/>
              <w:bottom w:val="single" w:sz="4" w:space="0" w:color="auto"/>
              <w:right w:val="single" w:sz="4" w:space="0" w:color="auto"/>
            </w:tcBorders>
            <w:shd w:val="clear" w:color="auto" w:fill="3C64A0" w:themeFill="accent2"/>
            <w:vAlign w:val="center"/>
            <w:hideMark/>
          </w:tcPr>
          <w:p w14:paraId="4D795B0E" w14:textId="77777777" w:rsidR="00E26CDB" w:rsidRPr="00A70C47" w:rsidRDefault="00E26CDB" w:rsidP="00E45C5E">
            <w:pPr>
              <w:spacing w:before="60" w:after="60" w:line="240" w:lineRule="auto"/>
              <w:jc w:val="center"/>
              <w:rPr>
                <w:rFonts w:ascii="Gill Sans MT" w:eastAsia="Times New Roman" w:hAnsi="Gill Sans MT" w:cs="Times New Roman"/>
                <w:color w:val="FFFFFF" w:themeColor="background1"/>
                <w:sz w:val="16"/>
                <w:szCs w:val="16"/>
                <w:lang w:val="en-US" w:eastAsia="en-GB"/>
              </w:rPr>
            </w:pPr>
            <w:r w:rsidRPr="00A70C47">
              <w:rPr>
                <w:rFonts w:ascii="Gill Sans MT" w:eastAsia="Times New Roman" w:hAnsi="Gill Sans MT" w:cs="Times New Roman"/>
                <w:color w:val="FFFFFF" w:themeColor="background1"/>
                <w:sz w:val="16"/>
                <w:szCs w:val="16"/>
                <w:lang w:val="en-US" w:eastAsia="en-GB"/>
              </w:rPr>
              <w:t>VCAS 2016</w:t>
            </w:r>
          </w:p>
        </w:tc>
        <w:tc>
          <w:tcPr>
            <w:tcW w:w="0" w:type="auto"/>
            <w:gridSpan w:val="2"/>
            <w:tcBorders>
              <w:top w:val="single" w:sz="4" w:space="0" w:color="auto"/>
              <w:left w:val="nil"/>
              <w:bottom w:val="single" w:sz="4" w:space="0" w:color="auto"/>
              <w:right w:val="single" w:sz="4" w:space="0" w:color="auto"/>
            </w:tcBorders>
            <w:shd w:val="clear" w:color="auto" w:fill="3C64A0" w:themeFill="accent2"/>
            <w:vAlign w:val="center"/>
            <w:hideMark/>
          </w:tcPr>
          <w:p w14:paraId="43A6F93C" w14:textId="77777777" w:rsidR="00E26CDB" w:rsidRPr="00A70C47" w:rsidRDefault="00E26CDB" w:rsidP="00E45C5E">
            <w:pPr>
              <w:spacing w:before="60" w:after="60" w:line="240" w:lineRule="auto"/>
              <w:jc w:val="center"/>
              <w:rPr>
                <w:rFonts w:ascii="Gill Sans MT" w:eastAsia="Times New Roman" w:hAnsi="Gill Sans MT" w:cs="Times New Roman"/>
                <w:color w:val="FFFFFF" w:themeColor="background1"/>
                <w:sz w:val="16"/>
                <w:szCs w:val="16"/>
                <w:lang w:val="en-US" w:eastAsia="en-GB"/>
              </w:rPr>
            </w:pPr>
            <w:r w:rsidRPr="00A70C47">
              <w:rPr>
                <w:rFonts w:ascii="Gill Sans MT" w:eastAsia="Times New Roman" w:hAnsi="Gill Sans MT" w:cs="Times New Roman"/>
                <w:color w:val="FFFFFF" w:themeColor="background1"/>
                <w:sz w:val="16"/>
                <w:szCs w:val="16"/>
                <w:lang w:val="en-US" w:eastAsia="en-GB"/>
              </w:rPr>
              <w:t>Police 2017-2018</w:t>
            </w:r>
          </w:p>
        </w:tc>
        <w:tc>
          <w:tcPr>
            <w:tcW w:w="0" w:type="auto"/>
            <w:gridSpan w:val="2"/>
            <w:tcBorders>
              <w:top w:val="single" w:sz="4" w:space="0" w:color="auto"/>
              <w:left w:val="nil"/>
              <w:bottom w:val="single" w:sz="4" w:space="0" w:color="auto"/>
              <w:right w:val="single" w:sz="4" w:space="0" w:color="auto"/>
            </w:tcBorders>
            <w:shd w:val="clear" w:color="auto" w:fill="3C64A0" w:themeFill="accent2"/>
            <w:vAlign w:val="center"/>
            <w:hideMark/>
          </w:tcPr>
          <w:p w14:paraId="77B441C5" w14:textId="77777777" w:rsidR="00E26CDB" w:rsidRPr="00A70C47" w:rsidRDefault="00E26CDB" w:rsidP="00E45C5E">
            <w:pPr>
              <w:spacing w:before="60" w:after="60" w:line="240" w:lineRule="auto"/>
              <w:jc w:val="center"/>
              <w:rPr>
                <w:rFonts w:ascii="Gill Sans MT" w:eastAsia="Times New Roman" w:hAnsi="Gill Sans MT" w:cs="Times New Roman"/>
                <w:color w:val="FFFFFF" w:themeColor="background1"/>
                <w:sz w:val="16"/>
                <w:szCs w:val="16"/>
                <w:lang w:val="en-US" w:eastAsia="en-GB"/>
              </w:rPr>
            </w:pPr>
            <w:r w:rsidRPr="00A70C47">
              <w:rPr>
                <w:rFonts w:ascii="Gill Sans MT" w:eastAsia="Times New Roman" w:hAnsi="Gill Sans MT" w:cs="Times New Roman"/>
                <w:color w:val="FFFFFF" w:themeColor="background1"/>
                <w:sz w:val="16"/>
                <w:szCs w:val="16"/>
                <w:lang w:val="en-US" w:eastAsia="en-GB"/>
              </w:rPr>
              <w:t>VCAS 2017</w:t>
            </w:r>
          </w:p>
        </w:tc>
        <w:tc>
          <w:tcPr>
            <w:tcW w:w="0" w:type="auto"/>
            <w:gridSpan w:val="2"/>
            <w:tcBorders>
              <w:top w:val="single" w:sz="4" w:space="0" w:color="auto"/>
              <w:left w:val="nil"/>
              <w:bottom w:val="single" w:sz="4" w:space="0" w:color="auto"/>
              <w:right w:val="single" w:sz="4" w:space="0" w:color="auto"/>
            </w:tcBorders>
            <w:shd w:val="clear" w:color="auto" w:fill="3C64A0" w:themeFill="accent2"/>
            <w:vAlign w:val="center"/>
            <w:hideMark/>
          </w:tcPr>
          <w:p w14:paraId="594C0DA3" w14:textId="77777777" w:rsidR="00E26CDB" w:rsidRPr="00A70C47" w:rsidRDefault="00E26CDB" w:rsidP="00E45C5E">
            <w:pPr>
              <w:spacing w:before="60" w:after="60" w:line="240" w:lineRule="auto"/>
              <w:jc w:val="center"/>
              <w:rPr>
                <w:rFonts w:ascii="Gill Sans MT" w:eastAsia="Times New Roman" w:hAnsi="Gill Sans MT" w:cs="Times New Roman"/>
                <w:color w:val="FFFFFF" w:themeColor="background1"/>
                <w:sz w:val="16"/>
                <w:szCs w:val="16"/>
                <w:lang w:val="en-US" w:eastAsia="en-GB"/>
              </w:rPr>
            </w:pPr>
            <w:r w:rsidRPr="00A70C47">
              <w:rPr>
                <w:rFonts w:ascii="Gill Sans MT" w:eastAsia="Times New Roman" w:hAnsi="Gill Sans MT" w:cs="Times New Roman"/>
                <w:color w:val="FFFFFF" w:themeColor="background1"/>
                <w:sz w:val="16"/>
                <w:szCs w:val="16"/>
                <w:lang w:val="en-US" w:eastAsia="en-GB"/>
              </w:rPr>
              <w:t>Police 2018-2019</w:t>
            </w:r>
          </w:p>
        </w:tc>
        <w:tc>
          <w:tcPr>
            <w:tcW w:w="0" w:type="auto"/>
            <w:gridSpan w:val="2"/>
            <w:tcBorders>
              <w:top w:val="single" w:sz="4" w:space="0" w:color="auto"/>
              <w:left w:val="nil"/>
              <w:bottom w:val="single" w:sz="4" w:space="0" w:color="auto"/>
              <w:right w:val="single" w:sz="4" w:space="0" w:color="auto"/>
            </w:tcBorders>
            <w:shd w:val="clear" w:color="auto" w:fill="3C64A0" w:themeFill="accent2"/>
            <w:vAlign w:val="center"/>
            <w:hideMark/>
          </w:tcPr>
          <w:p w14:paraId="55B415C8" w14:textId="77777777" w:rsidR="00E26CDB" w:rsidRPr="00A70C47" w:rsidRDefault="00E26CDB" w:rsidP="00E45C5E">
            <w:pPr>
              <w:spacing w:before="60" w:after="60" w:line="240" w:lineRule="auto"/>
              <w:jc w:val="center"/>
              <w:rPr>
                <w:rFonts w:ascii="Gill Sans MT" w:eastAsia="Times New Roman" w:hAnsi="Gill Sans MT" w:cs="Times New Roman"/>
                <w:color w:val="FFFFFF" w:themeColor="background1"/>
                <w:sz w:val="16"/>
                <w:szCs w:val="16"/>
                <w:lang w:val="en-US" w:eastAsia="en-GB"/>
              </w:rPr>
            </w:pPr>
            <w:r w:rsidRPr="00A70C47">
              <w:rPr>
                <w:rFonts w:ascii="Gill Sans MT" w:eastAsia="Times New Roman" w:hAnsi="Gill Sans MT" w:cs="Times New Roman"/>
                <w:color w:val="FFFFFF" w:themeColor="background1"/>
                <w:sz w:val="16"/>
                <w:szCs w:val="16"/>
                <w:lang w:val="en-US" w:eastAsia="en-GB"/>
              </w:rPr>
              <w:t>VCAS 2018</w:t>
            </w:r>
          </w:p>
        </w:tc>
        <w:tc>
          <w:tcPr>
            <w:tcW w:w="0" w:type="auto"/>
            <w:gridSpan w:val="2"/>
            <w:tcBorders>
              <w:top w:val="single" w:sz="4" w:space="0" w:color="auto"/>
              <w:left w:val="nil"/>
              <w:bottom w:val="single" w:sz="4" w:space="0" w:color="auto"/>
              <w:right w:val="single" w:sz="4" w:space="0" w:color="auto"/>
            </w:tcBorders>
            <w:shd w:val="clear" w:color="auto" w:fill="3C64A0" w:themeFill="accent2"/>
            <w:vAlign w:val="center"/>
            <w:hideMark/>
          </w:tcPr>
          <w:p w14:paraId="78B48540" w14:textId="77777777" w:rsidR="00E26CDB" w:rsidRPr="00A70C47" w:rsidRDefault="00E26CDB" w:rsidP="00E45C5E">
            <w:pPr>
              <w:spacing w:before="60" w:after="60" w:line="240" w:lineRule="auto"/>
              <w:jc w:val="center"/>
              <w:rPr>
                <w:rFonts w:ascii="Gill Sans MT" w:eastAsia="Times New Roman" w:hAnsi="Gill Sans MT" w:cs="Times New Roman"/>
                <w:color w:val="FFFFFF" w:themeColor="background1"/>
                <w:sz w:val="16"/>
                <w:szCs w:val="16"/>
                <w:lang w:val="en-US" w:eastAsia="en-GB"/>
              </w:rPr>
            </w:pPr>
            <w:r w:rsidRPr="00A70C47">
              <w:rPr>
                <w:rFonts w:ascii="Gill Sans MT" w:eastAsia="Times New Roman" w:hAnsi="Gill Sans MT" w:cs="Times New Roman"/>
                <w:color w:val="FFFFFF" w:themeColor="background1"/>
                <w:sz w:val="16"/>
                <w:szCs w:val="16"/>
                <w:lang w:val="en-US" w:eastAsia="en-GB"/>
              </w:rPr>
              <w:t>Police 2019-2020</w:t>
            </w:r>
          </w:p>
        </w:tc>
        <w:tc>
          <w:tcPr>
            <w:tcW w:w="0" w:type="auto"/>
            <w:gridSpan w:val="2"/>
            <w:tcBorders>
              <w:top w:val="single" w:sz="4" w:space="0" w:color="auto"/>
              <w:left w:val="nil"/>
              <w:bottom w:val="single" w:sz="4" w:space="0" w:color="auto"/>
              <w:right w:val="single" w:sz="4" w:space="0" w:color="auto"/>
            </w:tcBorders>
            <w:shd w:val="clear" w:color="auto" w:fill="3C64A0" w:themeFill="accent2"/>
            <w:vAlign w:val="center"/>
            <w:hideMark/>
          </w:tcPr>
          <w:p w14:paraId="4068E229" w14:textId="77777777" w:rsidR="00E26CDB" w:rsidRPr="00A70C47" w:rsidRDefault="00E26CDB" w:rsidP="00E45C5E">
            <w:pPr>
              <w:spacing w:before="60" w:after="60" w:line="240" w:lineRule="auto"/>
              <w:jc w:val="center"/>
              <w:rPr>
                <w:rFonts w:ascii="Gill Sans MT" w:eastAsia="Times New Roman" w:hAnsi="Gill Sans MT" w:cs="Times New Roman"/>
                <w:color w:val="FFFFFF" w:themeColor="background1"/>
                <w:sz w:val="16"/>
                <w:szCs w:val="16"/>
                <w:lang w:val="en-US" w:eastAsia="en-GB"/>
              </w:rPr>
            </w:pPr>
            <w:r w:rsidRPr="00A70C47">
              <w:rPr>
                <w:rFonts w:ascii="Gill Sans MT" w:eastAsia="Times New Roman" w:hAnsi="Gill Sans MT" w:cs="Times New Roman"/>
                <w:color w:val="FFFFFF" w:themeColor="background1"/>
                <w:sz w:val="16"/>
                <w:szCs w:val="16"/>
                <w:lang w:val="en-US" w:eastAsia="en-GB"/>
              </w:rPr>
              <w:t>VCAS 2019</w:t>
            </w:r>
          </w:p>
        </w:tc>
      </w:tr>
      <w:tr w:rsidR="00E26CDB" w:rsidRPr="00A70C47" w14:paraId="4C3E7BB3" w14:textId="77777777" w:rsidTr="00E45C5E">
        <w:trPr>
          <w:trHeight w:val="300"/>
        </w:trPr>
        <w:tc>
          <w:tcPr>
            <w:tcW w:w="0" w:type="auto"/>
            <w:tcBorders>
              <w:top w:val="nil"/>
              <w:left w:val="single" w:sz="4" w:space="0" w:color="auto"/>
              <w:bottom w:val="single" w:sz="4" w:space="0" w:color="auto"/>
              <w:right w:val="single" w:sz="4" w:space="0" w:color="auto"/>
            </w:tcBorders>
            <w:vAlign w:val="center"/>
            <w:hideMark/>
          </w:tcPr>
          <w:p w14:paraId="5F44D501" w14:textId="77777777" w:rsidR="00E26CDB" w:rsidRPr="00A70C47" w:rsidRDefault="00E26CDB" w:rsidP="00E45C5E">
            <w:pPr>
              <w:spacing w:before="60" w:after="60" w:line="240" w:lineRule="auto"/>
              <w:rPr>
                <w:rFonts w:ascii="Gill Sans MT" w:eastAsia="Times New Roman" w:hAnsi="Gill Sans MT" w:cs="Times New Roman"/>
                <w:sz w:val="16"/>
                <w:szCs w:val="16"/>
                <w:lang w:val="en-US" w:eastAsia="en-GB"/>
              </w:rPr>
            </w:pPr>
            <w:r w:rsidRPr="00A70C47">
              <w:rPr>
                <w:rFonts w:ascii="Gill Sans MT" w:eastAsia="Times New Roman" w:hAnsi="Gill Sans MT" w:cs="Times New Roman"/>
                <w:sz w:val="16"/>
                <w:szCs w:val="16"/>
                <w:lang w:val="en-US" w:eastAsia="en-GB"/>
              </w:rPr>
              <w:t>Age</w:t>
            </w:r>
          </w:p>
        </w:tc>
        <w:tc>
          <w:tcPr>
            <w:tcW w:w="0" w:type="auto"/>
            <w:tcBorders>
              <w:top w:val="nil"/>
              <w:left w:val="nil"/>
              <w:bottom w:val="single" w:sz="4" w:space="0" w:color="auto"/>
              <w:right w:val="single" w:sz="4" w:space="0" w:color="auto"/>
            </w:tcBorders>
            <w:vAlign w:val="center"/>
            <w:hideMark/>
          </w:tcPr>
          <w:p w14:paraId="6EAC7EB9"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Pr>
                <w:rFonts w:ascii="Gill Sans MT" w:eastAsia="Times New Roman" w:hAnsi="Gill Sans MT" w:cs="Times New Roman"/>
                <w:sz w:val="16"/>
                <w:szCs w:val="16"/>
                <w:lang w:val="en-US" w:eastAsia="en-GB"/>
              </w:rPr>
              <w:t>No</w:t>
            </w:r>
          </w:p>
        </w:tc>
        <w:tc>
          <w:tcPr>
            <w:tcW w:w="0" w:type="auto"/>
            <w:tcBorders>
              <w:top w:val="nil"/>
              <w:left w:val="nil"/>
              <w:bottom w:val="single" w:sz="4" w:space="0" w:color="auto"/>
              <w:right w:val="single" w:sz="4" w:space="0" w:color="auto"/>
            </w:tcBorders>
            <w:vAlign w:val="center"/>
            <w:hideMark/>
          </w:tcPr>
          <w:p w14:paraId="6A86669B"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Pr>
                <w:rFonts w:ascii="Gill Sans MT" w:eastAsia="Times New Roman" w:hAnsi="Gill Sans MT" w:cs="Times New Roman"/>
                <w:sz w:val="16"/>
                <w:szCs w:val="16"/>
                <w:lang w:val="en-US" w:eastAsia="en-GB"/>
              </w:rPr>
              <w:t>%</w:t>
            </w:r>
          </w:p>
        </w:tc>
        <w:tc>
          <w:tcPr>
            <w:tcW w:w="0" w:type="auto"/>
            <w:tcBorders>
              <w:top w:val="nil"/>
              <w:left w:val="nil"/>
              <w:bottom w:val="single" w:sz="4" w:space="0" w:color="auto"/>
              <w:right w:val="single" w:sz="4" w:space="0" w:color="auto"/>
            </w:tcBorders>
            <w:vAlign w:val="center"/>
            <w:hideMark/>
          </w:tcPr>
          <w:p w14:paraId="411B3BA0"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Pr>
                <w:rFonts w:ascii="Gill Sans MT" w:eastAsia="Times New Roman" w:hAnsi="Gill Sans MT" w:cs="Times New Roman"/>
                <w:sz w:val="16"/>
                <w:szCs w:val="16"/>
                <w:lang w:val="en-US" w:eastAsia="en-GB"/>
              </w:rPr>
              <w:t>No</w:t>
            </w:r>
          </w:p>
        </w:tc>
        <w:tc>
          <w:tcPr>
            <w:tcW w:w="0" w:type="auto"/>
            <w:tcBorders>
              <w:top w:val="nil"/>
              <w:left w:val="nil"/>
              <w:bottom w:val="single" w:sz="4" w:space="0" w:color="auto"/>
              <w:right w:val="single" w:sz="4" w:space="0" w:color="auto"/>
            </w:tcBorders>
            <w:vAlign w:val="center"/>
            <w:hideMark/>
          </w:tcPr>
          <w:p w14:paraId="4CCB3181"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Pr>
                <w:rFonts w:ascii="Gill Sans MT" w:eastAsia="Times New Roman" w:hAnsi="Gill Sans MT" w:cs="Times New Roman"/>
                <w:sz w:val="16"/>
                <w:szCs w:val="16"/>
                <w:lang w:val="en-US" w:eastAsia="en-GB"/>
              </w:rPr>
              <w:t>%</w:t>
            </w:r>
          </w:p>
        </w:tc>
        <w:tc>
          <w:tcPr>
            <w:tcW w:w="0" w:type="auto"/>
            <w:tcBorders>
              <w:top w:val="nil"/>
              <w:left w:val="nil"/>
              <w:bottom w:val="single" w:sz="4" w:space="0" w:color="auto"/>
              <w:right w:val="single" w:sz="4" w:space="0" w:color="auto"/>
            </w:tcBorders>
            <w:vAlign w:val="center"/>
            <w:hideMark/>
          </w:tcPr>
          <w:p w14:paraId="2A370D89"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Pr>
                <w:rFonts w:ascii="Gill Sans MT" w:eastAsia="Times New Roman" w:hAnsi="Gill Sans MT" w:cs="Times New Roman"/>
                <w:sz w:val="16"/>
                <w:szCs w:val="16"/>
                <w:lang w:val="en-US" w:eastAsia="en-GB"/>
              </w:rPr>
              <w:t>No</w:t>
            </w:r>
          </w:p>
        </w:tc>
        <w:tc>
          <w:tcPr>
            <w:tcW w:w="0" w:type="auto"/>
            <w:tcBorders>
              <w:top w:val="nil"/>
              <w:left w:val="nil"/>
              <w:bottom w:val="single" w:sz="4" w:space="0" w:color="auto"/>
              <w:right w:val="single" w:sz="4" w:space="0" w:color="auto"/>
            </w:tcBorders>
            <w:vAlign w:val="center"/>
            <w:hideMark/>
          </w:tcPr>
          <w:p w14:paraId="1D0F1B49"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Pr>
                <w:rFonts w:ascii="Gill Sans MT" w:eastAsia="Times New Roman" w:hAnsi="Gill Sans MT" w:cs="Times New Roman"/>
                <w:sz w:val="16"/>
                <w:szCs w:val="16"/>
                <w:lang w:val="en-US" w:eastAsia="en-GB"/>
              </w:rPr>
              <w:t>%</w:t>
            </w:r>
          </w:p>
        </w:tc>
        <w:tc>
          <w:tcPr>
            <w:tcW w:w="0" w:type="auto"/>
            <w:tcBorders>
              <w:top w:val="nil"/>
              <w:left w:val="nil"/>
              <w:bottom w:val="single" w:sz="4" w:space="0" w:color="auto"/>
              <w:right w:val="single" w:sz="4" w:space="0" w:color="auto"/>
            </w:tcBorders>
            <w:vAlign w:val="center"/>
            <w:hideMark/>
          </w:tcPr>
          <w:p w14:paraId="6796832D"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Pr>
                <w:rFonts w:ascii="Gill Sans MT" w:eastAsia="Times New Roman" w:hAnsi="Gill Sans MT" w:cs="Times New Roman"/>
                <w:sz w:val="16"/>
                <w:szCs w:val="16"/>
                <w:lang w:val="en-US" w:eastAsia="en-GB"/>
              </w:rPr>
              <w:t>No</w:t>
            </w:r>
          </w:p>
        </w:tc>
        <w:tc>
          <w:tcPr>
            <w:tcW w:w="0" w:type="auto"/>
            <w:tcBorders>
              <w:top w:val="nil"/>
              <w:left w:val="nil"/>
              <w:bottom w:val="single" w:sz="4" w:space="0" w:color="auto"/>
              <w:right w:val="single" w:sz="4" w:space="0" w:color="auto"/>
            </w:tcBorders>
            <w:vAlign w:val="center"/>
            <w:hideMark/>
          </w:tcPr>
          <w:p w14:paraId="14335661"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Pr>
                <w:rFonts w:ascii="Gill Sans MT" w:eastAsia="Times New Roman" w:hAnsi="Gill Sans MT" w:cs="Times New Roman"/>
                <w:sz w:val="16"/>
                <w:szCs w:val="16"/>
                <w:lang w:val="en-US" w:eastAsia="en-GB"/>
              </w:rPr>
              <w:t>%</w:t>
            </w:r>
          </w:p>
        </w:tc>
        <w:tc>
          <w:tcPr>
            <w:tcW w:w="0" w:type="auto"/>
            <w:tcBorders>
              <w:top w:val="nil"/>
              <w:left w:val="nil"/>
              <w:bottom w:val="single" w:sz="4" w:space="0" w:color="auto"/>
              <w:right w:val="single" w:sz="4" w:space="0" w:color="auto"/>
            </w:tcBorders>
            <w:vAlign w:val="center"/>
            <w:hideMark/>
          </w:tcPr>
          <w:p w14:paraId="1085727A"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Pr>
                <w:rFonts w:ascii="Gill Sans MT" w:eastAsia="Times New Roman" w:hAnsi="Gill Sans MT" w:cs="Times New Roman"/>
                <w:sz w:val="16"/>
                <w:szCs w:val="16"/>
                <w:lang w:val="en-US" w:eastAsia="en-GB"/>
              </w:rPr>
              <w:t>No</w:t>
            </w:r>
          </w:p>
        </w:tc>
        <w:tc>
          <w:tcPr>
            <w:tcW w:w="0" w:type="auto"/>
            <w:tcBorders>
              <w:top w:val="nil"/>
              <w:left w:val="nil"/>
              <w:bottom w:val="single" w:sz="4" w:space="0" w:color="auto"/>
              <w:right w:val="single" w:sz="4" w:space="0" w:color="auto"/>
            </w:tcBorders>
            <w:vAlign w:val="center"/>
            <w:hideMark/>
          </w:tcPr>
          <w:p w14:paraId="6A855E60"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Pr>
                <w:rFonts w:ascii="Gill Sans MT" w:eastAsia="Times New Roman" w:hAnsi="Gill Sans MT" w:cs="Times New Roman"/>
                <w:sz w:val="16"/>
                <w:szCs w:val="16"/>
                <w:lang w:val="en-US" w:eastAsia="en-GB"/>
              </w:rPr>
              <w:t>%</w:t>
            </w:r>
          </w:p>
        </w:tc>
        <w:tc>
          <w:tcPr>
            <w:tcW w:w="0" w:type="auto"/>
            <w:tcBorders>
              <w:top w:val="nil"/>
              <w:left w:val="nil"/>
              <w:bottom w:val="single" w:sz="4" w:space="0" w:color="auto"/>
              <w:right w:val="single" w:sz="4" w:space="0" w:color="auto"/>
            </w:tcBorders>
            <w:vAlign w:val="center"/>
            <w:hideMark/>
          </w:tcPr>
          <w:p w14:paraId="19828196"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Pr>
                <w:rFonts w:ascii="Gill Sans MT" w:eastAsia="Times New Roman" w:hAnsi="Gill Sans MT" w:cs="Times New Roman"/>
                <w:sz w:val="16"/>
                <w:szCs w:val="16"/>
                <w:lang w:val="en-US" w:eastAsia="en-GB"/>
              </w:rPr>
              <w:t>No</w:t>
            </w:r>
          </w:p>
        </w:tc>
        <w:tc>
          <w:tcPr>
            <w:tcW w:w="0" w:type="auto"/>
            <w:tcBorders>
              <w:top w:val="nil"/>
              <w:left w:val="nil"/>
              <w:bottom w:val="single" w:sz="4" w:space="0" w:color="auto"/>
              <w:right w:val="single" w:sz="4" w:space="0" w:color="auto"/>
            </w:tcBorders>
            <w:vAlign w:val="center"/>
            <w:hideMark/>
          </w:tcPr>
          <w:p w14:paraId="3EB222DF"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Pr>
                <w:rFonts w:ascii="Gill Sans MT" w:eastAsia="Times New Roman" w:hAnsi="Gill Sans MT" w:cs="Times New Roman"/>
                <w:sz w:val="16"/>
                <w:szCs w:val="16"/>
                <w:lang w:val="en-US" w:eastAsia="en-GB"/>
              </w:rPr>
              <w:t>%</w:t>
            </w:r>
          </w:p>
        </w:tc>
        <w:tc>
          <w:tcPr>
            <w:tcW w:w="0" w:type="auto"/>
            <w:tcBorders>
              <w:top w:val="nil"/>
              <w:left w:val="nil"/>
              <w:bottom w:val="single" w:sz="4" w:space="0" w:color="auto"/>
              <w:right w:val="single" w:sz="4" w:space="0" w:color="auto"/>
            </w:tcBorders>
            <w:vAlign w:val="center"/>
            <w:hideMark/>
          </w:tcPr>
          <w:p w14:paraId="52F09483"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Pr>
                <w:rFonts w:ascii="Gill Sans MT" w:eastAsia="Times New Roman" w:hAnsi="Gill Sans MT" w:cs="Times New Roman"/>
                <w:sz w:val="16"/>
                <w:szCs w:val="16"/>
                <w:lang w:val="en-US" w:eastAsia="en-GB"/>
              </w:rPr>
              <w:t>No</w:t>
            </w:r>
          </w:p>
        </w:tc>
        <w:tc>
          <w:tcPr>
            <w:tcW w:w="0" w:type="auto"/>
            <w:tcBorders>
              <w:top w:val="nil"/>
              <w:left w:val="nil"/>
              <w:bottom w:val="single" w:sz="4" w:space="0" w:color="auto"/>
              <w:right w:val="single" w:sz="4" w:space="0" w:color="auto"/>
            </w:tcBorders>
            <w:vAlign w:val="center"/>
            <w:hideMark/>
          </w:tcPr>
          <w:p w14:paraId="727E34B6"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Pr>
                <w:rFonts w:ascii="Gill Sans MT" w:eastAsia="Times New Roman" w:hAnsi="Gill Sans MT" w:cs="Times New Roman"/>
                <w:sz w:val="16"/>
                <w:szCs w:val="16"/>
                <w:lang w:val="en-US" w:eastAsia="en-GB"/>
              </w:rPr>
              <w:t>%</w:t>
            </w:r>
          </w:p>
        </w:tc>
        <w:tc>
          <w:tcPr>
            <w:tcW w:w="0" w:type="auto"/>
            <w:tcBorders>
              <w:top w:val="nil"/>
              <w:left w:val="nil"/>
              <w:bottom w:val="single" w:sz="4" w:space="0" w:color="auto"/>
              <w:right w:val="single" w:sz="4" w:space="0" w:color="auto"/>
            </w:tcBorders>
            <w:vAlign w:val="center"/>
            <w:hideMark/>
          </w:tcPr>
          <w:p w14:paraId="6EB92320"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Pr>
                <w:rFonts w:ascii="Gill Sans MT" w:eastAsia="Times New Roman" w:hAnsi="Gill Sans MT" w:cs="Times New Roman"/>
                <w:sz w:val="16"/>
                <w:szCs w:val="16"/>
                <w:lang w:val="en-US" w:eastAsia="en-GB"/>
              </w:rPr>
              <w:t>No</w:t>
            </w:r>
          </w:p>
        </w:tc>
        <w:tc>
          <w:tcPr>
            <w:tcW w:w="0" w:type="auto"/>
            <w:tcBorders>
              <w:top w:val="nil"/>
              <w:left w:val="nil"/>
              <w:bottom w:val="single" w:sz="4" w:space="0" w:color="auto"/>
              <w:right w:val="single" w:sz="4" w:space="0" w:color="auto"/>
            </w:tcBorders>
            <w:vAlign w:val="center"/>
            <w:hideMark/>
          </w:tcPr>
          <w:p w14:paraId="4F8569F3"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Pr>
                <w:rFonts w:ascii="Gill Sans MT" w:eastAsia="Times New Roman" w:hAnsi="Gill Sans MT" w:cs="Times New Roman"/>
                <w:sz w:val="16"/>
                <w:szCs w:val="16"/>
                <w:lang w:val="en-US" w:eastAsia="en-GB"/>
              </w:rPr>
              <w:t>%</w:t>
            </w:r>
          </w:p>
        </w:tc>
      </w:tr>
      <w:tr w:rsidR="00E26CDB" w:rsidRPr="00A70C47" w14:paraId="462DCA6E" w14:textId="77777777" w:rsidTr="00E45C5E">
        <w:trPr>
          <w:trHeight w:val="300"/>
        </w:trPr>
        <w:tc>
          <w:tcPr>
            <w:tcW w:w="0" w:type="auto"/>
            <w:tcBorders>
              <w:top w:val="nil"/>
              <w:left w:val="single" w:sz="4" w:space="0" w:color="auto"/>
              <w:bottom w:val="single" w:sz="4" w:space="0" w:color="auto"/>
              <w:right w:val="single" w:sz="4" w:space="0" w:color="auto"/>
            </w:tcBorders>
            <w:vAlign w:val="center"/>
            <w:hideMark/>
          </w:tcPr>
          <w:p w14:paraId="141C5580" w14:textId="77777777" w:rsidR="00E26CDB" w:rsidRPr="00A70C47" w:rsidRDefault="00E26CDB" w:rsidP="00E45C5E">
            <w:pPr>
              <w:spacing w:before="60" w:after="60" w:line="240" w:lineRule="auto"/>
              <w:rPr>
                <w:rFonts w:ascii="Gill Sans MT" w:eastAsia="Times New Roman" w:hAnsi="Gill Sans MT" w:cs="Times New Roman"/>
                <w:sz w:val="16"/>
                <w:szCs w:val="16"/>
                <w:lang w:val="en-US" w:eastAsia="en-GB"/>
              </w:rPr>
            </w:pPr>
            <w:r w:rsidRPr="00A70C47">
              <w:rPr>
                <w:rFonts w:ascii="Gill Sans MT" w:eastAsia="Times New Roman" w:hAnsi="Gill Sans MT" w:cs="Times New Roman"/>
                <w:sz w:val="16"/>
                <w:szCs w:val="16"/>
                <w:lang w:val="en-US" w:eastAsia="en-GB"/>
              </w:rPr>
              <w:t>Under 20</w:t>
            </w:r>
          </w:p>
        </w:tc>
        <w:tc>
          <w:tcPr>
            <w:tcW w:w="0" w:type="auto"/>
            <w:tcBorders>
              <w:top w:val="nil"/>
              <w:left w:val="nil"/>
              <w:bottom w:val="single" w:sz="4" w:space="0" w:color="auto"/>
              <w:right w:val="single" w:sz="4" w:space="0" w:color="auto"/>
            </w:tcBorders>
            <w:vAlign w:val="center"/>
            <w:hideMark/>
          </w:tcPr>
          <w:p w14:paraId="1E08D051" w14:textId="77777777" w:rsidR="00E26CDB" w:rsidRPr="00A70C47" w:rsidRDefault="00E26CDB" w:rsidP="00E45C5E">
            <w:pPr>
              <w:spacing w:before="60" w:after="60" w:line="240" w:lineRule="auto"/>
              <w:jc w:val="right"/>
              <w:rPr>
                <w:rFonts w:ascii="Gill Sans MT" w:eastAsia="Times New Roman" w:hAnsi="Gill Sans MT" w:cs="Times New Roman"/>
                <w:sz w:val="16"/>
                <w:szCs w:val="16"/>
                <w:lang w:val="en-US" w:eastAsia="en-GB"/>
              </w:rPr>
            </w:pPr>
            <w:r w:rsidRPr="00A70C47">
              <w:rPr>
                <w:rFonts w:ascii="Gill Sans MT" w:eastAsia="Times New Roman" w:hAnsi="Gill Sans MT" w:cs="Times New Roman"/>
                <w:sz w:val="16"/>
                <w:szCs w:val="16"/>
                <w:lang w:val="en-US" w:eastAsia="en-GB"/>
              </w:rPr>
              <w:t>4942</w:t>
            </w:r>
          </w:p>
        </w:tc>
        <w:tc>
          <w:tcPr>
            <w:tcW w:w="0" w:type="auto"/>
            <w:tcBorders>
              <w:top w:val="nil"/>
              <w:left w:val="nil"/>
              <w:bottom w:val="single" w:sz="4" w:space="0" w:color="auto"/>
              <w:right w:val="single" w:sz="4" w:space="0" w:color="auto"/>
            </w:tcBorders>
            <w:vAlign w:val="center"/>
            <w:hideMark/>
          </w:tcPr>
          <w:p w14:paraId="532C6B79" w14:textId="77777777" w:rsidR="00E26CDB" w:rsidRPr="00A70C47" w:rsidRDefault="00E26CDB" w:rsidP="00E45C5E">
            <w:pPr>
              <w:spacing w:before="60" w:after="60" w:line="240" w:lineRule="auto"/>
              <w:jc w:val="right"/>
              <w:rPr>
                <w:rFonts w:ascii="Gill Sans MT" w:eastAsia="Times New Roman" w:hAnsi="Gill Sans MT" w:cs="Times New Roman"/>
                <w:sz w:val="16"/>
                <w:szCs w:val="16"/>
                <w:lang w:val="en-US" w:eastAsia="en-GB"/>
              </w:rPr>
            </w:pPr>
            <w:r>
              <w:rPr>
                <w:rFonts w:ascii="Gill Sans MT" w:eastAsia="Times New Roman" w:hAnsi="Gill Sans MT" w:cs="Times New Roman"/>
                <w:sz w:val="16"/>
                <w:szCs w:val="16"/>
                <w:lang w:val="en-US" w:eastAsia="en-GB"/>
              </w:rPr>
              <w:t>14.6</w:t>
            </w:r>
          </w:p>
        </w:tc>
        <w:tc>
          <w:tcPr>
            <w:tcW w:w="0" w:type="auto"/>
            <w:tcBorders>
              <w:top w:val="nil"/>
              <w:left w:val="nil"/>
              <w:bottom w:val="single" w:sz="4" w:space="0" w:color="auto"/>
              <w:right w:val="single" w:sz="4" w:space="0" w:color="auto"/>
            </w:tcBorders>
            <w:vAlign w:val="center"/>
            <w:hideMark/>
          </w:tcPr>
          <w:p w14:paraId="6A23D5B3"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sidRPr="00A70C47">
              <w:rPr>
                <w:rFonts w:ascii="Gill Sans MT" w:eastAsia="Times New Roman" w:hAnsi="Gill Sans MT" w:cs="Times New Roman"/>
                <w:sz w:val="16"/>
                <w:szCs w:val="16"/>
                <w:lang w:val="en-US" w:eastAsia="en-GB"/>
              </w:rPr>
              <w:t>15</w:t>
            </w:r>
          </w:p>
        </w:tc>
        <w:tc>
          <w:tcPr>
            <w:tcW w:w="0" w:type="auto"/>
            <w:tcBorders>
              <w:top w:val="nil"/>
              <w:left w:val="nil"/>
              <w:bottom w:val="single" w:sz="4" w:space="0" w:color="auto"/>
              <w:right w:val="single" w:sz="4" w:space="0" w:color="auto"/>
            </w:tcBorders>
            <w:vAlign w:val="center"/>
            <w:hideMark/>
          </w:tcPr>
          <w:p w14:paraId="7BCA1E92"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Pr>
                <w:rFonts w:ascii="Gill Sans MT" w:eastAsia="Times New Roman" w:hAnsi="Gill Sans MT" w:cs="Times New Roman"/>
                <w:sz w:val="16"/>
                <w:szCs w:val="16"/>
                <w:lang w:val="en-US" w:eastAsia="en-GB"/>
              </w:rPr>
              <w:t>6.3</w:t>
            </w:r>
          </w:p>
        </w:tc>
        <w:tc>
          <w:tcPr>
            <w:tcW w:w="0" w:type="auto"/>
            <w:tcBorders>
              <w:top w:val="nil"/>
              <w:left w:val="nil"/>
              <w:bottom w:val="single" w:sz="4" w:space="0" w:color="auto"/>
              <w:right w:val="single" w:sz="4" w:space="0" w:color="auto"/>
            </w:tcBorders>
            <w:noWrap/>
            <w:vAlign w:val="center"/>
            <w:hideMark/>
          </w:tcPr>
          <w:p w14:paraId="1403D27C"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sidRPr="00A70C47">
              <w:rPr>
                <w:rFonts w:ascii="Gill Sans MT" w:eastAsia="Times New Roman" w:hAnsi="Gill Sans MT" w:cs="Times New Roman"/>
                <w:sz w:val="16"/>
                <w:szCs w:val="16"/>
                <w:lang w:val="en-US" w:eastAsia="en-GB"/>
              </w:rPr>
              <w:t>5194</w:t>
            </w:r>
          </w:p>
        </w:tc>
        <w:tc>
          <w:tcPr>
            <w:tcW w:w="0" w:type="auto"/>
            <w:tcBorders>
              <w:top w:val="nil"/>
              <w:left w:val="nil"/>
              <w:bottom w:val="single" w:sz="4" w:space="0" w:color="auto"/>
              <w:right w:val="single" w:sz="4" w:space="0" w:color="auto"/>
            </w:tcBorders>
            <w:vAlign w:val="center"/>
            <w:hideMark/>
          </w:tcPr>
          <w:p w14:paraId="71AE93DE"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Pr>
                <w:rFonts w:ascii="Gill Sans MT" w:eastAsia="Times New Roman" w:hAnsi="Gill Sans MT" w:cs="Times New Roman"/>
                <w:sz w:val="16"/>
                <w:szCs w:val="16"/>
                <w:lang w:val="en-US" w:eastAsia="en-GB"/>
              </w:rPr>
              <w:t>13.9</w:t>
            </w:r>
          </w:p>
        </w:tc>
        <w:tc>
          <w:tcPr>
            <w:tcW w:w="0" w:type="auto"/>
            <w:tcBorders>
              <w:top w:val="nil"/>
              <w:left w:val="nil"/>
              <w:bottom w:val="single" w:sz="4" w:space="0" w:color="auto"/>
              <w:right w:val="single" w:sz="4" w:space="0" w:color="auto"/>
            </w:tcBorders>
            <w:vAlign w:val="center"/>
            <w:hideMark/>
          </w:tcPr>
          <w:p w14:paraId="516BAE06"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sidRPr="00A70C47">
              <w:rPr>
                <w:rFonts w:ascii="Gill Sans MT" w:eastAsia="Times New Roman" w:hAnsi="Gill Sans MT" w:cs="Times New Roman"/>
                <w:sz w:val="16"/>
                <w:szCs w:val="16"/>
                <w:lang w:val="en-US" w:eastAsia="en-GB"/>
              </w:rPr>
              <w:t>33</w:t>
            </w:r>
          </w:p>
        </w:tc>
        <w:tc>
          <w:tcPr>
            <w:tcW w:w="0" w:type="auto"/>
            <w:tcBorders>
              <w:top w:val="nil"/>
              <w:left w:val="nil"/>
              <w:bottom w:val="single" w:sz="4" w:space="0" w:color="auto"/>
              <w:right w:val="single" w:sz="4" w:space="0" w:color="auto"/>
            </w:tcBorders>
            <w:vAlign w:val="center"/>
            <w:hideMark/>
          </w:tcPr>
          <w:p w14:paraId="2AFFF81E"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sidRPr="00A70C47">
              <w:rPr>
                <w:rFonts w:ascii="Gill Sans MT" w:eastAsia="Times New Roman" w:hAnsi="Gill Sans MT" w:cs="Times New Roman"/>
                <w:sz w:val="16"/>
                <w:szCs w:val="16"/>
                <w:lang w:val="en-US" w:eastAsia="en-GB"/>
              </w:rPr>
              <w:t>5.3%</w:t>
            </w:r>
          </w:p>
        </w:tc>
        <w:tc>
          <w:tcPr>
            <w:tcW w:w="0" w:type="auto"/>
            <w:tcBorders>
              <w:top w:val="nil"/>
              <w:left w:val="nil"/>
              <w:bottom w:val="single" w:sz="4" w:space="0" w:color="auto"/>
              <w:right w:val="single" w:sz="4" w:space="0" w:color="auto"/>
            </w:tcBorders>
            <w:noWrap/>
            <w:vAlign w:val="bottom"/>
            <w:hideMark/>
          </w:tcPr>
          <w:p w14:paraId="38DE6BDE" w14:textId="77777777" w:rsidR="00E26CDB" w:rsidRPr="00A70C47" w:rsidRDefault="00E26CDB" w:rsidP="00E45C5E">
            <w:pPr>
              <w:spacing w:before="60" w:after="60" w:line="240" w:lineRule="auto"/>
              <w:jc w:val="right"/>
              <w:rPr>
                <w:rFonts w:ascii="Gill Sans MT" w:eastAsia="Times New Roman" w:hAnsi="Gill Sans MT" w:cs="Times New Roman"/>
                <w:sz w:val="16"/>
                <w:szCs w:val="16"/>
                <w:lang w:val="en-US" w:eastAsia="en-GB"/>
              </w:rPr>
            </w:pPr>
            <w:r w:rsidRPr="00A70C47">
              <w:rPr>
                <w:rFonts w:ascii="Gill Sans MT" w:eastAsia="Times New Roman" w:hAnsi="Gill Sans MT" w:cs="Times New Roman"/>
                <w:sz w:val="16"/>
                <w:szCs w:val="16"/>
                <w:lang w:val="en-US" w:eastAsia="en-GB"/>
              </w:rPr>
              <w:t>6517</w:t>
            </w:r>
          </w:p>
        </w:tc>
        <w:tc>
          <w:tcPr>
            <w:tcW w:w="0" w:type="auto"/>
            <w:tcBorders>
              <w:top w:val="nil"/>
              <w:left w:val="nil"/>
              <w:bottom w:val="single" w:sz="4" w:space="0" w:color="auto"/>
              <w:right w:val="single" w:sz="4" w:space="0" w:color="auto"/>
            </w:tcBorders>
            <w:vAlign w:val="center"/>
            <w:hideMark/>
          </w:tcPr>
          <w:p w14:paraId="47DCFCBD"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Pr>
                <w:rFonts w:ascii="Gill Sans MT" w:eastAsia="Times New Roman" w:hAnsi="Gill Sans MT" w:cs="Times New Roman"/>
                <w:sz w:val="16"/>
                <w:szCs w:val="16"/>
                <w:lang w:val="en-US" w:eastAsia="en-GB"/>
              </w:rPr>
              <w:t>14.4</w:t>
            </w:r>
          </w:p>
        </w:tc>
        <w:tc>
          <w:tcPr>
            <w:tcW w:w="0" w:type="auto"/>
            <w:tcBorders>
              <w:top w:val="nil"/>
              <w:left w:val="nil"/>
              <w:bottom w:val="single" w:sz="4" w:space="0" w:color="auto"/>
              <w:right w:val="single" w:sz="4" w:space="0" w:color="auto"/>
            </w:tcBorders>
            <w:vAlign w:val="center"/>
            <w:hideMark/>
          </w:tcPr>
          <w:p w14:paraId="03D8B761"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sidRPr="00A70C47">
              <w:rPr>
                <w:rFonts w:ascii="Gill Sans MT" w:eastAsia="Times New Roman" w:hAnsi="Gill Sans MT" w:cs="Times New Roman"/>
                <w:sz w:val="16"/>
                <w:szCs w:val="16"/>
                <w:lang w:val="en-US" w:eastAsia="en-GB"/>
              </w:rPr>
              <w:t>34</w:t>
            </w:r>
          </w:p>
        </w:tc>
        <w:tc>
          <w:tcPr>
            <w:tcW w:w="0" w:type="auto"/>
            <w:tcBorders>
              <w:top w:val="nil"/>
              <w:left w:val="nil"/>
              <w:bottom w:val="single" w:sz="4" w:space="0" w:color="auto"/>
              <w:right w:val="single" w:sz="4" w:space="0" w:color="auto"/>
            </w:tcBorders>
            <w:vAlign w:val="center"/>
            <w:hideMark/>
          </w:tcPr>
          <w:p w14:paraId="2BFFBA1D"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Pr>
                <w:rFonts w:ascii="Gill Sans MT" w:eastAsia="Times New Roman" w:hAnsi="Gill Sans MT" w:cs="Times New Roman"/>
                <w:sz w:val="16"/>
                <w:szCs w:val="16"/>
                <w:lang w:val="en-US" w:eastAsia="en-GB"/>
              </w:rPr>
              <w:t>4.7</w:t>
            </w:r>
          </w:p>
        </w:tc>
        <w:tc>
          <w:tcPr>
            <w:tcW w:w="0" w:type="auto"/>
            <w:tcBorders>
              <w:top w:val="nil"/>
              <w:left w:val="nil"/>
              <w:bottom w:val="single" w:sz="4" w:space="0" w:color="auto"/>
              <w:right w:val="single" w:sz="4" w:space="0" w:color="auto"/>
            </w:tcBorders>
            <w:noWrap/>
            <w:vAlign w:val="center"/>
            <w:hideMark/>
          </w:tcPr>
          <w:p w14:paraId="0C93B504"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sidRPr="00A70C47">
              <w:rPr>
                <w:rFonts w:ascii="Gill Sans MT" w:eastAsia="Times New Roman" w:hAnsi="Gill Sans MT" w:cs="Times New Roman"/>
                <w:sz w:val="16"/>
                <w:szCs w:val="16"/>
                <w:lang w:val="en-US" w:eastAsia="en-GB"/>
              </w:rPr>
              <w:t>6324</w:t>
            </w:r>
          </w:p>
        </w:tc>
        <w:tc>
          <w:tcPr>
            <w:tcW w:w="0" w:type="auto"/>
            <w:tcBorders>
              <w:top w:val="nil"/>
              <w:left w:val="nil"/>
              <w:bottom w:val="single" w:sz="4" w:space="0" w:color="auto"/>
              <w:right w:val="single" w:sz="4" w:space="0" w:color="auto"/>
            </w:tcBorders>
            <w:vAlign w:val="center"/>
            <w:hideMark/>
          </w:tcPr>
          <w:p w14:paraId="19942310"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Pr>
                <w:rFonts w:ascii="Gill Sans MT" w:eastAsia="Times New Roman" w:hAnsi="Gill Sans MT" w:cs="Times New Roman"/>
                <w:sz w:val="16"/>
                <w:szCs w:val="16"/>
                <w:lang w:val="en-US" w:eastAsia="en-GB"/>
              </w:rPr>
              <w:t>13.7</w:t>
            </w:r>
          </w:p>
        </w:tc>
        <w:tc>
          <w:tcPr>
            <w:tcW w:w="0" w:type="auto"/>
            <w:tcBorders>
              <w:top w:val="nil"/>
              <w:left w:val="nil"/>
              <w:bottom w:val="single" w:sz="4" w:space="0" w:color="auto"/>
              <w:right w:val="single" w:sz="4" w:space="0" w:color="auto"/>
            </w:tcBorders>
            <w:vAlign w:val="center"/>
            <w:hideMark/>
          </w:tcPr>
          <w:p w14:paraId="6311D0A9"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sidRPr="00A70C47">
              <w:rPr>
                <w:rFonts w:ascii="Gill Sans MT" w:eastAsia="Times New Roman" w:hAnsi="Gill Sans MT" w:cs="Times New Roman"/>
                <w:sz w:val="16"/>
                <w:szCs w:val="16"/>
                <w:lang w:val="en-US" w:eastAsia="en-GB"/>
              </w:rPr>
              <w:t>31</w:t>
            </w:r>
          </w:p>
        </w:tc>
        <w:tc>
          <w:tcPr>
            <w:tcW w:w="0" w:type="auto"/>
            <w:tcBorders>
              <w:top w:val="nil"/>
              <w:left w:val="nil"/>
              <w:bottom w:val="single" w:sz="4" w:space="0" w:color="auto"/>
              <w:right w:val="single" w:sz="4" w:space="0" w:color="auto"/>
            </w:tcBorders>
            <w:vAlign w:val="center"/>
            <w:hideMark/>
          </w:tcPr>
          <w:p w14:paraId="3D7ED7E9"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Pr>
                <w:rFonts w:ascii="Gill Sans MT" w:eastAsia="Times New Roman" w:hAnsi="Gill Sans MT" w:cs="Times New Roman"/>
                <w:sz w:val="16"/>
                <w:szCs w:val="16"/>
                <w:lang w:val="en-US" w:eastAsia="en-GB"/>
              </w:rPr>
              <w:t>4.0</w:t>
            </w:r>
          </w:p>
        </w:tc>
      </w:tr>
      <w:tr w:rsidR="00E26CDB" w:rsidRPr="00A70C47" w14:paraId="574B9192" w14:textId="77777777" w:rsidTr="00E45C5E">
        <w:trPr>
          <w:trHeight w:val="300"/>
        </w:trPr>
        <w:tc>
          <w:tcPr>
            <w:tcW w:w="0" w:type="auto"/>
            <w:tcBorders>
              <w:top w:val="nil"/>
              <w:left w:val="single" w:sz="4" w:space="0" w:color="auto"/>
              <w:bottom w:val="single" w:sz="4" w:space="0" w:color="auto"/>
              <w:right w:val="single" w:sz="4" w:space="0" w:color="auto"/>
            </w:tcBorders>
            <w:vAlign w:val="center"/>
            <w:hideMark/>
          </w:tcPr>
          <w:p w14:paraId="65BBAE0F" w14:textId="77777777" w:rsidR="00E26CDB" w:rsidRPr="00A70C47" w:rsidRDefault="00E26CDB" w:rsidP="00E45C5E">
            <w:pPr>
              <w:spacing w:before="60" w:after="60" w:line="240" w:lineRule="auto"/>
              <w:rPr>
                <w:rFonts w:ascii="Gill Sans MT" w:eastAsia="Times New Roman" w:hAnsi="Gill Sans MT" w:cs="Times New Roman"/>
                <w:sz w:val="16"/>
                <w:szCs w:val="16"/>
                <w:lang w:val="en-US" w:eastAsia="en-GB"/>
              </w:rPr>
            </w:pPr>
            <w:r w:rsidRPr="00A70C47">
              <w:rPr>
                <w:rFonts w:ascii="Gill Sans MT" w:eastAsia="Times New Roman" w:hAnsi="Gill Sans MT" w:cs="Times New Roman"/>
                <w:sz w:val="16"/>
                <w:szCs w:val="16"/>
                <w:lang w:val="en-US" w:eastAsia="en-GB"/>
              </w:rPr>
              <w:t>20-29</w:t>
            </w:r>
          </w:p>
        </w:tc>
        <w:tc>
          <w:tcPr>
            <w:tcW w:w="0" w:type="auto"/>
            <w:tcBorders>
              <w:top w:val="nil"/>
              <w:left w:val="nil"/>
              <w:bottom w:val="single" w:sz="4" w:space="0" w:color="auto"/>
              <w:right w:val="single" w:sz="4" w:space="0" w:color="auto"/>
            </w:tcBorders>
            <w:vAlign w:val="center"/>
            <w:hideMark/>
          </w:tcPr>
          <w:p w14:paraId="6C1155F4" w14:textId="77777777" w:rsidR="00E26CDB" w:rsidRPr="00A70C47" w:rsidRDefault="00E26CDB" w:rsidP="00E45C5E">
            <w:pPr>
              <w:spacing w:before="60" w:after="60" w:line="240" w:lineRule="auto"/>
              <w:jc w:val="right"/>
              <w:rPr>
                <w:rFonts w:ascii="Gill Sans MT" w:eastAsia="Times New Roman" w:hAnsi="Gill Sans MT" w:cs="Times New Roman"/>
                <w:sz w:val="16"/>
                <w:szCs w:val="16"/>
                <w:lang w:val="en-US" w:eastAsia="en-GB"/>
              </w:rPr>
            </w:pPr>
            <w:r w:rsidRPr="00A70C47">
              <w:rPr>
                <w:rFonts w:ascii="Gill Sans MT" w:eastAsia="Times New Roman" w:hAnsi="Gill Sans MT" w:cs="Times New Roman"/>
                <w:sz w:val="16"/>
                <w:szCs w:val="16"/>
                <w:lang w:val="en-US" w:eastAsia="en-GB"/>
              </w:rPr>
              <w:t>7707</w:t>
            </w:r>
          </w:p>
        </w:tc>
        <w:tc>
          <w:tcPr>
            <w:tcW w:w="0" w:type="auto"/>
            <w:tcBorders>
              <w:top w:val="nil"/>
              <w:left w:val="nil"/>
              <w:bottom w:val="single" w:sz="4" w:space="0" w:color="auto"/>
              <w:right w:val="single" w:sz="4" w:space="0" w:color="auto"/>
            </w:tcBorders>
            <w:vAlign w:val="center"/>
            <w:hideMark/>
          </w:tcPr>
          <w:p w14:paraId="701B700B" w14:textId="77777777" w:rsidR="00E26CDB" w:rsidRPr="00A70C47" w:rsidRDefault="00E26CDB" w:rsidP="00E45C5E">
            <w:pPr>
              <w:spacing w:before="60" w:after="60" w:line="240" w:lineRule="auto"/>
              <w:jc w:val="right"/>
              <w:rPr>
                <w:rFonts w:ascii="Gill Sans MT" w:eastAsia="Times New Roman" w:hAnsi="Gill Sans MT" w:cs="Times New Roman"/>
                <w:sz w:val="16"/>
                <w:szCs w:val="16"/>
                <w:lang w:val="en-US" w:eastAsia="en-GB"/>
              </w:rPr>
            </w:pPr>
            <w:r>
              <w:rPr>
                <w:rFonts w:ascii="Gill Sans MT" w:eastAsia="Times New Roman" w:hAnsi="Gill Sans MT" w:cs="Times New Roman"/>
                <w:sz w:val="16"/>
                <w:szCs w:val="16"/>
                <w:lang w:val="en-US" w:eastAsia="en-GB"/>
              </w:rPr>
              <w:t>22.7</w:t>
            </w:r>
          </w:p>
        </w:tc>
        <w:tc>
          <w:tcPr>
            <w:tcW w:w="0" w:type="auto"/>
            <w:tcBorders>
              <w:top w:val="nil"/>
              <w:left w:val="nil"/>
              <w:bottom w:val="single" w:sz="4" w:space="0" w:color="auto"/>
              <w:right w:val="single" w:sz="4" w:space="0" w:color="auto"/>
            </w:tcBorders>
            <w:vAlign w:val="center"/>
            <w:hideMark/>
          </w:tcPr>
          <w:p w14:paraId="67A64051"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sidRPr="00A70C47">
              <w:rPr>
                <w:rFonts w:ascii="Gill Sans MT" w:eastAsia="Times New Roman" w:hAnsi="Gill Sans MT" w:cs="Times New Roman"/>
                <w:sz w:val="16"/>
                <w:szCs w:val="16"/>
                <w:lang w:val="en-US" w:eastAsia="en-GB"/>
              </w:rPr>
              <w:t>22</w:t>
            </w:r>
          </w:p>
        </w:tc>
        <w:tc>
          <w:tcPr>
            <w:tcW w:w="0" w:type="auto"/>
            <w:tcBorders>
              <w:top w:val="nil"/>
              <w:left w:val="nil"/>
              <w:bottom w:val="single" w:sz="4" w:space="0" w:color="auto"/>
              <w:right w:val="single" w:sz="4" w:space="0" w:color="auto"/>
            </w:tcBorders>
            <w:vAlign w:val="center"/>
            <w:hideMark/>
          </w:tcPr>
          <w:p w14:paraId="6FFE5A09"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Pr>
                <w:rFonts w:ascii="Gill Sans MT" w:eastAsia="Times New Roman" w:hAnsi="Gill Sans MT" w:cs="Times New Roman"/>
                <w:sz w:val="16"/>
                <w:szCs w:val="16"/>
                <w:lang w:val="en-US" w:eastAsia="en-GB"/>
              </w:rPr>
              <w:t>9.3</w:t>
            </w:r>
          </w:p>
        </w:tc>
        <w:tc>
          <w:tcPr>
            <w:tcW w:w="0" w:type="auto"/>
            <w:tcBorders>
              <w:top w:val="nil"/>
              <w:left w:val="nil"/>
              <w:bottom w:val="single" w:sz="4" w:space="0" w:color="auto"/>
              <w:right w:val="single" w:sz="4" w:space="0" w:color="auto"/>
            </w:tcBorders>
            <w:noWrap/>
            <w:vAlign w:val="center"/>
            <w:hideMark/>
          </w:tcPr>
          <w:p w14:paraId="0BD0F9B8"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sidRPr="00A70C47">
              <w:rPr>
                <w:rFonts w:ascii="Gill Sans MT" w:eastAsia="Times New Roman" w:hAnsi="Gill Sans MT" w:cs="Times New Roman"/>
                <w:sz w:val="16"/>
                <w:szCs w:val="16"/>
                <w:lang w:val="en-US" w:eastAsia="en-GB"/>
              </w:rPr>
              <w:t>8404</w:t>
            </w:r>
          </w:p>
        </w:tc>
        <w:tc>
          <w:tcPr>
            <w:tcW w:w="0" w:type="auto"/>
            <w:tcBorders>
              <w:top w:val="nil"/>
              <w:left w:val="nil"/>
              <w:bottom w:val="single" w:sz="4" w:space="0" w:color="auto"/>
              <w:right w:val="single" w:sz="4" w:space="0" w:color="auto"/>
            </w:tcBorders>
            <w:vAlign w:val="center"/>
            <w:hideMark/>
          </w:tcPr>
          <w:p w14:paraId="6B08B16D"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Pr>
                <w:rFonts w:ascii="Gill Sans MT" w:eastAsia="Times New Roman" w:hAnsi="Gill Sans MT" w:cs="Times New Roman"/>
                <w:sz w:val="16"/>
                <w:szCs w:val="16"/>
                <w:lang w:val="en-US" w:eastAsia="en-GB"/>
              </w:rPr>
              <w:t>22.4</w:t>
            </w:r>
          </w:p>
        </w:tc>
        <w:tc>
          <w:tcPr>
            <w:tcW w:w="0" w:type="auto"/>
            <w:tcBorders>
              <w:top w:val="nil"/>
              <w:left w:val="nil"/>
              <w:bottom w:val="single" w:sz="4" w:space="0" w:color="auto"/>
              <w:right w:val="single" w:sz="4" w:space="0" w:color="auto"/>
            </w:tcBorders>
            <w:vAlign w:val="center"/>
            <w:hideMark/>
          </w:tcPr>
          <w:p w14:paraId="478B9B88"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sidRPr="00A70C47">
              <w:rPr>
                <w:rFonts w:ascii="Gill Sans MT" w:eastAsia="Times New Roman" w:hAnsi="Gill Sans MT" w:cs="Times New Roman"/>
                <w:sz w:val="16"/>
                <w:szCs w:val="16"/>
                <w:lang w:val="en-US" w:eastAsia="en-GB"/>
              </w:rPr>
              <w:t>60</w:t>
            </w:r>
          </w:p>
        </w:tc>
        <w:tc>
          <w:tcPr>
            <w:tcW w:w="0" w:type="auto"/>
            <w:tcBorders>
              <w:top w:val="nil"/>
              <w:left w:val="nil"/>
              <w:bottom w:val="single" w:sz="4" w:space="0" w:color="auto"/>
              <w:right w:val="single" w:sz="4" w:space="0" w:color="auto"/>
            </w:tcBorders>
            <w:vAlign w:val="center"/>
            <w:hideMark/>
          </w:tcPr>
          <w:p w14:paraId="51DA90D7"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sidRPr="00A70C47">
              <w:rPr>
                <w:rFonts w:ascii="Gill Sans MT" w:eastAsia="Times New Roman" w:hAnsi="Gill Sans MT" w:cs="Times New Roman"/>
                <w:sz w:val="16"/>
                <w:szCs w:val="16"/>
                <w:lang w:val="en-US" w:eastAsia="en-GB"/>
              </w:rPr>
              <w:t>9.6%</w:t>
            </w:r>
          </w:p>
        </w:tc>
        <w:tc>
          <w:tcPr>
            <w:tcW w:w="0" w:type="auto"/>
            <w:tcBorders>
              <w:top w:val="nil"/>
              <w:left w:val="nil"/>
              <w:bottom w:val="single" w:sz="4" w:space="0" w:color="auto"/>
              <w:right w:val="single" w:sz="4" w:space="0" w:color="auto"/>
            </w:tcBorders>
            <w:noWrap/>
            <w:vAlign w:val="bottom"/>
            <w:hideMark/>
          </w:tcPr>
          <w:p w14:paraId="48F3592D" w14:textId="77777777" w:rsidR="00E26CDB" w:rsidRPr="00A70C47" w:rsidRDefault="00E26CDB" w:rsidP="00E45C5E">
            <w:pPr>
              <w:spacing w:before="60" w:after="60" w:line="240" w:lineRule="auto"/>
              <w:jc w:val="right"/>
              <w:rPr>
                <w:rFonts w:ascii="Gill Sans MT" w:eastAsia="Times New Roman" w:hAnsi="Gill Sans MT" w:cs="Times New Roman"/>
                <w:sz w:val="16"/>
                <w:szCs w:val="16"/>
                <w:lang w:val="en-US" w:eastAsia="en-GB"/>
              </w:rPr>
            </w:pPr>
            <w:r w:rsidRPr="00A70C47">
              <w:rPr>
                <w:rFonts w:ascii="Gill Sans MT" w:eastAsia="Times New Roman" w:hAnsi="Gill Sans MT" w:cs="Times New Roman"/>
                <w:sz w:val="16"/>
                <w:szCs w:val="16"/>
                <w:lang w:val="en-US" w:eastAsia="en-GB"/>
              </w:rPr>
              <w:t>10867</w:t>
            </w:r>
          </w:p>
        </w:tc>
        <w:tc>
          <w:tcPr>
            <w:tcW w:w="0" w:type="auto"/>
            <w:tcBorders>
              <w:top w:val="nil"/>
              <w:left w:val="nil"/>
              <w:bottom w:val="single" w:sz="4" w:space="0" w:color="auto"/>
              <w:right w:val="single" w:sz="4" w:space="0" w:color="auto"/>
            </w:tcBorders>
            <w:vAlign w:val="center"/>
            <w:hideMark/>
          </w:tcPr>
          <w:p w14:paraId="3AB101B8"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Pr>
                <w:rFonts w:ascii="Gill Sans MT" w:eastAsia="Times New Roman" w:hAnsi="Gill Sans MT" w:cs="Times New Roman"/>
                <w:sz w:val="16"/>
                <w:szCs w:val="16"/>
                <w:lang w:val="en-US" w:eastAsia="en-GB"/>
              </w:rPr>
              <w:t>24.0</w:t>
            </w:r>
          </w:p>
        </w:tc>
        <w:tc>
          <w:tcPr>
            <w:tcW w:w="0" w:type="auto"/>
            <w:tcBorders>
              <w:top w:val="nil"/>
              <w:left w:val="nil"/>
              <w:bottom w:val="single" w:sz="4" w:space="0" w:color="auto"/>
              <w:right w:val="single" w:sz="4" w:space="0" w:color="auto"/>
            </w:tcBorders>
            <w:vAlign w:val="center"/>
            <w:hideMark/>
          </w:tcPr>
          <w:p w14:paraId="339BB8AD"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sidRPr="00A70C47">
              <w:rPr>
                <w:rFonts w:ascii="Gill Sans MT" w:eastAsia="Times New Roman" w:hAnsi="Gill Sans MT" w:cs="Times New Roman"/>
                <w:sz w:val="16"/>
                <w:szCs w:val="16"/>
                <w:lang w:val="en-US" w:eastAsia="en-GB"/>
              </w:rPr>
              <w:t>83</w:t>
            </w:r>
          </w:p>
        </w:tc>
        <w:tc>
          <w:tcPr>
            <w:tcW w:w="0" w:type="auto"/>
            <w:tcBorders>
              <w:top w:val="nil"/>
              <w:left w:val="nil"/>
              <w:bottom w:val="single" w:sz="4" w:space="0" w:color="auto"/>
              <w:right w:val="single" w:sz="4" w:space="0" w:color="auto"/>
            </w:tcBorders>
            <w:vAlign w:val="center"/>
            <w:hideMark/>
          </w:tcPr>
          <w:p w14:paraId="78088D9A"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Pr>
                <w:rFonts w:ascii="Gill Sans MT" w:eastAsia="Times New Roman" w:hAnsi="Gill Sans MT" w:cs="Times New Roman"/>
                <w:sz w:val="16"/>
                <w:szCs w:val="16"/>
                <w:lang w:val="en-US" w:eastAsia="en-GB"/>
              </w:rPr>
              <w:t>11.5</w:t>
            </w:r>
          </w:p>
        </w:tc>
        <w:tc>
          <w:tcPr>
            <w:tcW w:w="0" w:type="auto"/>
            <w:tcBorders>
              <w:top w:val="nil"/>
              <w:left w:val="nil"/>
              <w:bottom w:val="single" w:sz="4" w:space="0" w:color="auto"/>
              <w:right w:val="single" w:sz="4" w:space="0" w:color="auto"/>
            </w:tcBorders>
            <w:noWrap/>
            <w:vAlign w:val="center"/>
            <w:hideMark/>
          </w:tcPr>
          <w:p w14:paraId="7B2D3518"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sidRPr="00A70C47">
              <w:rPr>
                <w:rFonts w:ascii="Gill Sans MT" w:eastAsia="Times New Roman" w:hAnsi="Gill Sans MT" w:cs="Times New Roman"/>
                <w:sz w:val="16"/>
                <w:szCs w:val="16"/>
                <w:lang w:val="en-US" w:eastAsia="en-GB"/>
              </w:rPr>
              <w:t>10642</w:t>
            </w:r>
          </w:p>
        </w:tc>
        <w:tc>
          <w:tcPr>
            <w:tcW w:w="0" w:type="auto"/>
            <w:tcBorders>
              <w:top w:val="nil"/>
              <w:left w:val="nil"/>
              <w:bottom w:val="single" w:sz="4" w:space="0" w:color="auto"/>
              <w:right w:val="single" w:sz="4" w:space="0" w:color="auto"/>
            </w:tcBorders>
            <w:vAlign w:val="center"/>
            <w:hideMark/>
          </w:tcPr>
          <w:p w14:paraId="105AC625"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Pr>
                <w:rFonts w:ascii="Gill Sans MT" w:eastAsia="Times New Roman" w:hAnsi="Gill Sans MT" w:cs="Times New Roman"/>
                <w:sz w:val="16"/>
                <w:szCs w:val="16"/>
                <w:lang w:val="en-US" w:eastAsia="en-GB"/>
              </w:rPr>
              <w:t>23.0</w:t>
            </w:r>
          </w:p>
        </w:tc>
        <w:tc>
          <w:tcPr>
            <w:tcW w:w="0" w:type="auto"/>
            <w:tcBorders>
              <w:top w:val="nil"/>
              <w:left w:val="nil"/>
              <w:bottom w:val="single" w:sz="4" w:space="0" w:color="auto"/>
              <w:right w:val="single" w:sz="4" w:space="0" w:color="auto"/>
            </w:tcBorders>
            <w:vAlign w:val="center"/>
            <w:hideMark/>
          </w:tcPr>
          <w:p w14:paraId="057026A1"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sidRPr="00A70C47">
              <w:rPr>
                <w:rFonts w:ascii="Gill Sans MT" w:eastAsia="Times New Roman" w:hAnsi="Gill Sans MT" w:cs="Times New Roman"/>
                <w:sz w:val="16"/>
                <w:szCs w:val="16"/>
                <w:lang w:val="en-US" w:eastAsia="en-GB"/>
              </w:rPr>
              <w:t>78</w:t>
            </w:r>
          </w:p>
        </w:tc>
        <w:tc>
          <w:tcPr>
            <w:tcW w:w="0" w:type="auto"/>
            <w:tcBorders>
              <w:top w:val="nil"/>
              <w:left w:val="nil"/>
              <w:bottom w:val="single" w:sz="4" w:space="0" w:color="auto"/>
              <w:right w:val="single" w:sz="4" w:space="0" w:color="auto"/>
            </w:tcBorders>
            <w:vAlign w:val="center"/>
            <w:hideMark/>
          </w:tcPr>
          <w:p w14:paraId="3A868FE8"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Pr>
                <w:rFonts w:ascii="Gill Sans MT" w:eastAsia="Times New Roman" w:hAnsi="Gill Sans MT" w:cs="Times New Roman"/>
                <w:sz w:val="16"/>
                <w:szCs w:val="16"/>
                <w:lang w:val="en-US" w:eastAsia="en-GB"/>
              </w:rPr>
              <w:t>10.2</w:t>
            </w:r>
          </w:p>
        </w:tc>
      </w:tr>
      <w:tr w:rsidR="00E26CDB" w:rsidRPr="00A70C47" w14:paraId="5D81B132" w14:textId="77777777" w:rsidTr="00E45C5E">
        <w:trPr>
          <w:trHeight w:val="300"/>
        </w:trPr>
        <w:tc>
          <w:tcPr>
            <w:tcW w:w="0" w:type="auto"/>
            <w:tcBorders>
              <w:top w:val="nil"/>
              <w:left w:val="single" w:sz="4" w:space="0" w:color="auto"/>
              <w:bottom w:val="single" w:sz="4" w:space="0" w:color="auto"/>
              <w:right w:val="single" w:sz="4" w:space="0" w:color="auto"/>
            </w:tcBorders>
            <w:vAlign w:val="center"/>
            <w:hideMark/>
          </w:tcPr>
          <w:p w14:paraId="091C6329" w14:textId="77777777" w:rsidR="00E26CDB" w:rsidRPr="00A70C47" w:rsidRDefault="00E26CDB" w:rsidP="00E45C5E">
            <w:pPr>
              <w:spacing w:before="60" w:after="60" w:line="240" w:lineRule="auto"/>
              <w:rPr>
                <w:rFonts w:ascii="Gill Sans MT" w:eastAsia="Times New Roman" w:hAnsi="Gill Sans MT" w:cs="Times New Roman"/>
                <w:sz w:val="16"/>
                <w:szCs w:val="16"/>
                <w:lang w:val="en-US" w:eastAsia="en-GB"/>
              </w:rPr>
            </w:pPr>
            <w:r w:rsidRPr="00A70C47">
              <w:rPr>
                <w:rFonts w:ascii="Gill Sans MT" w:eastAsia="Times New Roman" w:hAnsi="Gill Sans MT" w:cs="Times New Roman"/>
                <w:sz w:val="16"/>
                <w:szCs w:val="16"/>
                <w:lang w:val="en-US" w:eastAsia="en-GB"/>
              </w:rPr>
              <w:t>30-39</w:t>
            </w:r>
          </w:p>
        </w:tc>
        <w:tc>
          <w:tcPr>
            <w:tcW w:w="0" w:type="auto"/>
            <w:tcBorders>
              <w:top w:val="nil"/>
              <w:left w:val="nil"/>
              <w:bottom w:val="single" w:sz="4" w:space="0" w:color="auto"/>
              <w:right w:val="single" w:sz="4" w:space="0" w:color="auto"/>
            </w:tcBorders>
            <w:vAlign w:val="center"/>
            <w:hideMark/>
          </w:tcPr>
          <w:p w14:paraId="2114DC8F" w14:textId="77777777" w:rsidR="00E26CDB" w:rsidRPr="00A70C47" w:rsidRDefault="00E26CDB" w:rsidP="00E45C5E">
            <w:pPr>
              <w:spacing w:before="60" w:after="60" w:line="240" w:lineRule="auto"/>
              <w:jc w:val="right"/>
              <w:rPr>
                <w:rFonts w:ascii="Gill Sans MT" w:eastAsia="Times New Roman" w:hAnsi="Gill Sans MT" w:cs="Times New Roman"/>
                <w:sz w:val="16"/>
                <w:szCs w:val="16"/>
                <w:lang w:val="en-US" w:eastAsia="en-GB"/>
              </w:rPr>
            </w:pPr>
            <w:r w:rsidRPr="00A70C47">
              <w:rPr>
                <w:rFonts w:ascii="Gill Sans MT" w:eastAsia="Times New Roman" w:hAnsi="Gill Sans MT" w:cs="Times New Roman"/>
                <w:sz w:val="16"/>
                <w:szCs w:val="16"/>
                <w:lang w:val="en-US" w:eastAsia="en-GB"/>
              </w:rPr>
              <w:t>7363</w:t>
            </w:r>
          </w:p>
        </w:tc>
        <w:tc>
          <w:tcPr>
            <w:tcW w:w="0" w:type="auto"/>
            <w:tcBorders>
              <w:top w:val="nil"/>
              <w:left w:val="nil"/>
              <w:bottom w:val="single" w:sz="4" w:space="0" w:color="auto"/>
              <w:right w:val="single" w:sz="4" w:space="0" w:color="auto"/>
            </w:tcBorders>
            <w:vAlign w:val="center"/>
            <w:hideMark/>
          </w:tcPr>
          <w:p w14:paraId="385E2A6C" w14:textId="77777777" w:rsidR="00E26CDB" w:rsidRPr="00A70C47" w:rsidRDefault="00E26CDB" w:rsidP="00E45C5E">
            <w:pPr>
              <w:spacing w:before="60" w:after="60" w:line="240" w:lineRule="auto"/>
              <w:jc w:val="right"/>
              <w:rPr>
                <w:rFonts w:ascii="Gill Sans MT" w:eastAsia="Times New Roman" w:hAnsi="Gill Sans MT" w:cs="Times New Roman"/>
                <w:sz w:val="16"/>
                <w:szCs w:val="16"/>
                <w:lang w:val="en-US" w:eastAsia="en-GB"/>
              </w:rPr>
            </w:pPr>
            <w:r>
              <w:rPr>
                <w:rFonts w:ascii="Gill Sans MT" w:eastAsia="Times New Roman" w:hAnsi="Gill Sans MT" w:cs="Times New Roman"/>
                <w:sz w:val="16"/>
                <w:szCs w:val="16"/>
                <w:lang w:val="en-US" w:eastAsia="en-GB"/>
              </w:rPr>
              <w:t>21.7</w:t>
            </w:r>
          </w:p>
        </w:tc>
        <w:tc>
          <w:tcPr>
            <w:tcW w:w="0" w:type="auto"/>
            <w:tcBorders>
              <w:top w:val="nil"/>
              <w:left w:val="nil"/>
              <w:bottom w:val="single" w:sz="4" w:space="0" w:color="auto"/>
              <w:right w:val="single" w:sz="4" w:space="0" w:color="auto"/>
            </w:tcBorders>
            <w:vAlign w:val="center"/>
            <w:hideMark/>
          </w:tcPr>
          <w:p w14:paraId="0F8E4E39"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sidRPr="00A70C47">
              <w:rPr>
                <w:rFonts w:ascii="Gill Sans MT" w:eastAsia="Times New Roman" w:hAnsi="Gill Sans MT" w:cs="Times New Roman"/>
                <w:sz w:val="16"/>
                <w:szCs w:val="16"/>
                <w:lang w:val="en-US" w:eastAsia="en-GB"/>
              </w:rPr>
              <w:t>29</w:t>
            </w:r>
          </w:p>
        </w:tc>
        <w:tc>
          <w:tcPr>
            <w:tcW w:w="0" w:type="auto"/>
            <w:tcBorders>
              <w:top w:val="nil"/>
              <w:left w:val="nil"/>
              <w:bottom w:val="single" w:sz="4" w:space="0" w:color="auto"/>
              <w:right w:val="single" w:sz="4" w:space="0" w:color="auto"/>
            </w:tcBorders>
            <w:vAlign w:val="center"/>
            <w:hideMark/>
          </w:tcPr>
          <w:p w14:paraId="615BA424"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Pr>
                <w:rFonts w:ascii="Gill Sans MT" w:eastAsia="Times New Roman" w:hAnsi="Gill Sans MT" w:cs="Times New Roman"/>
                <w:sz w:val="16"/>
                <w:szCs w:val="16"/>
                <w:lang w:val="en-US" w:eastAsia="en-GB"/>
              </w:rPr>
              <w:t>12.2</w:t>
            </w:r>
          </w:p>
        </w:tc>
        <w:tc>
          <w:tcPr>
            <w:tcW w:w="0" w:type="auto"/>
            <w:tcBorders>
              <w:top w:val="nil"/>
              <w:left w:val="nil"/>
              <w:bottom w:val="single" w:sz="4" w:space="0" w:color="auto"/>
              <w:right w:val="single" w:sz="4" w:space="0" w:color="auto"/>
            </w:tcBorders>
            <w:noWrap/>
            <w:vAlign w:val="center"/>
            <w:hideMark/>
          </w:tcPr>
          <w:p w14:paraId="13B4E534"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sidRPr="00A70C47">
              <w:rPr>
                <w:rFonts w:ascii="Gill Sans MT" w:eastAsia="Times New Roman" w:hAnsi="Gill Sans MT" w:cs="Times New Roman"/>
                <w:sz w:val="16"/>
                <w:szCs w:val="16"/>
                <w:lang w:val="en-US" w:eastAsia="en-GB"/>
              </w:rPr>
              <w:t>8333</w:t>
            </w:r>
          </w:p>
        </w:tc>
        <w:tc>
          <w:tcPr>
            <w:tcW w:w="0" w:type="auto"/>
            <w:tcBorders>
              <w:top w:val="nil"/>
              <w:left w:val="nil"/>
              <w:bottom w:val="single" w:sz="4" w:space="0" w:color="auto"/>
              <w:right w:val="single" w:sz="4" w:space="0" w:color="auto"/>
            </w:tcBorders>
            <w:vAlign w:val="center"/>
            <w:hideMark/>
          </w:tcPr>
          <w:p w14:paraId="1DC9B37D"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Pr>
                <w:rFonts w:ascii="Gill Sans MT" w:eastAsia="Times New Roman" w:hAnsi="Gill Sans MT" w:cs="Times New Roman"/>
                <w:sz w:val="16"/>
                <w:szCs w:val="16"/>
                <w:lang w:val="en-US" w:eastAsia="en-GB"/>
              </w:rPr>
              <w:t>22.3</w:t>
            </w:r>
          </w:p>
        </w:tc>
        <w:tc>
          <w:tcPr>
            <w:tcW w:w="0" w:type="auto"/>
            <w:tcBorders>
              <w:top w:val="nil"/>
              <w:left w:val="nil"/>
              <w:bottom w:val="single" w:sz="4" w:space="0" w:color="auto"/>
              <w:right w:val="single" w:sz="4" w:space="0" w:color="auto"/>
            </w:tcBorders>
            <w:vAlign w:val="center"/>
            <w:hideMark/>
          </w:tcPr>
          <w:p w14:paraId="5DF793B5"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sidRPr="00A70C47">
              <w:rPr>
                <w:rFonts w:ascii="Gill Sans MT" w:eastAsia="Times New Roman" w:hAnsi="Gill Sans MT" w:cs="Times New Roman"/>
                <w:sz w:val="16"/>
                <w:szCs w:val="16"/>
                <w:lang w:val="en-US" w:eastAsia="en-GB"/>
              </w:rPr>
              <w:t>97</w:t>
            </w:r>
          </w:p>
        </w:tc>
        <w:tc>
          <w:tcPr>
            <w:tcW w:w="0" w:type="auto"/>
            <w:tcBorders>
              <w:top w:val="nil"/>
              <w:left w:val="nil"/>
              <w:bottom w:val="single" w:sz="4" w:space="0" w:color="auto"/>
              <w:right w:val="single" w:sz="4" w:space="0" w:color="auto"/>
            </w:tcBorders>
            <w:vAlign w:val="center"/>
            <w:hideMark/>
          </w:tcPr>
          <w:p w14:paraId="7DEA63A9"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sidRPr="00A70C47">
              <w:rPr>
                <w:rFonts w:ascii="Gill Sans MT" w:eastAsia="Times New Roman" w:hAnsi="Gill Sans MT" w:cs="Times New Roman"/>
                <w:sz w:val="16"/>
                <w:szCs w:val="16"/>
                <w:lang w:val="en-US" w:eastAsia="en-GB"/>
              </w:rPr>
              <w:t>15.5%</w:t>
            </w:r>
          </w:p>
        </w:tc>
        <w:tc>
          <w:tcPr>
            <w:tcW w:w="0" w:type="auto"/>
            <w:tcBorders>
              <w:top w:val="nil"/>
              <w:left w:val="nil"/>
              <w:bottom w:val="single" w:sz="4" w:space="0" w:color="auto"/>
              <w:right w:val="single" w:sz="4" w:space="0" w:color="auto"/>
            </w:tcBorders>
            <w:noWrap/>
            <w:vAlign w:val="bottom"/>
            <w:hideMark/>
          </w:tcPr>
          <w:p w14:paraId="23FE5397" w14:textId="77777777" w:rsidR="00E26CDB" w:rsidRPr="00A70C47" w:rsidRDefault="00E26CDB" w:rsidP="00E45C5E">
            <w:pPr>
              <w:spacing w:before="60" w:after="60" w:line="240" w:lineRule="auto"/>
              <w:jc w:val="right"/>
              <w:rPr>
                <w:rFonts w:ascii="Gill Sans MT" w:eastAsia="Times New Roman" w:hAnsi="Gill Sans MT" w:cs="Times New Roman"/>
                <w:sz w:val="16"/>
                <w:szCs w:val="16"/>
                <w:lang w:val="en-US" w:eastAsia="en-GB"/>
              </w:rPr>
            </w:pPr>
            <w:r w:rsidRPr="00A70C47">
              <w:rPr>
                <w:rFonts w:ascii="Gill Sans MT" w:eastAsia="Times New Roman" w:hAnsi="Gill Sans MT" w:cs="Times New Roman"/>
                <w:sz w:val="16"/>
                <w:szCs w:val="16"/>
                <w:lang w:val="en-US" w:eastAsia="en-GB"/>
              </w:rPr>
              <w:t>10882</w:t>
            </w:r>
          </w:p>
        </w:tc>
        <w:tc>
          <w:tcPr>
            <w:tcW w:w="0" w:type="auto"/>
            <w:tcBorders>
              <w:top w:val="nil"/>
              <w:left w:val="nil"/>
              <w:bottom w:val="single" w:sz="4" w:space="0" w:color="auto"/>
              <w:right w:val="single" w:sz="4" w:space="0" w:color="auto"/>
            </w:tcBorders>
            <w:vAlign w:val="center"/>
            <w:hideMark/>
          </w:tcPr>
          <w:p w14:paraId="6ED991CF"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Pr>
                <w:rFonts w:ascii="Gill Sans MT" w:eastAsia="Times New Roman" w:hAnsi="Gill Sans MT" w:cs="Times New Roman"/>
                <w:sz w:val="16"/>
                <w:szCs w:val="16"/>
                <w:lang w:val="en-US" w:eastAsia="en-GB"/>
              </w:rPr>
              <w:t>24.0</w:t>
            </w:r>
          </w:p>
        </w:tc>
        <w:tc>
          <w:tcPr>
            <w:tcW w:w="0" w:type="auto"/>
            <w:tcBorders>
              <w:top w:val="nil"/>
              <w:left w:val="nil"/>
              <w:bottom w:val="single" w:sz="4" w:space="0" w:color="auto"/>
              <w:right w:val="single" w:sz="4" w:space="0" w:color="auto"/>
            </w:tcBorders>
            <w:vAlign w:val="center"/>
            <w:hideMark/>
          </w:tcPr>
          <w:p w14:paraId="2BBB96C1"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sidRPr="00A70C47">
              <w:rPr>
                <w:rFonts w:ascii="Gill Sans MT" w:eastAsia="Times New Roman" w:hAnsi="Gill Sans MT" w:cs="Times New Roman"/>
                <w:sz w:val="16"/>
                <w:szCs w:val="16"/>
                <w:lang w:val="en-US" w:eastAsia="en-GB"/>
              </w:rPr>
              <w:t>88</w:t>
            </w:r>
          </w:p>
        </w:tc>
        <w:tc>
          <w:tcPr>
            <w:tcW w:w="0" w:type="auto"/>
            <w:tcBorders>
              <w:top w:val="nil"/>
              <w:left w:val="nil"/>
              <w:bottom w:val="single" w:sz="4" w:space="0" w:color="auto"/>
              <w:right w:val="single" w:sz="4" w:space="0" w:color="auto"/>
            </w:tcBorders>
            <w:vAlign w:val="center"/>
            <w:hideMark/>
          </w:tcPr>
          <w:p w14:paraId="56933AF6"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Pr>
                <w:rFonts w:ascii="Gill Sans MT" w:eastAsia="Times New Roman" w:hAnsi="Gill Sans MT" w:cs="Times New Roman"/>
                <w:sz w:val="16"/>
                <w:szCs w:val="16"/>
                <w:lang w:val="en-US" w:eastAsia="en-GB"/>
              </w:rPr>
              <w:t>12.2</w:t>
            </w:r>
          </w:p>
        </w:tc>
        <w:tc>
          <w:tcPr>
            <w:tcW w:w="0" w:type="auto"/>
            <w:tcBorders>
              <w:top w:val="nil"/>
              <w:left w:val="nil"/>
              <w:bottom w:val="single" w:sz="4" w:space="0" w:color="auto"/>
              <w:right w:val="single" w:sz="4" w:space="0" w:color="auto"/>
            </w:tcBorders>
            <w:noWrap/>
            <w:vAlign w:val="center"/>
            <w:hideMark/>
          </w:tcPr>
          <w:p w14:paraId="6949C8D4"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sidRPr="00A70C47">
              <w:rPr>
                <w:rFonts w:ascii="Gill Sans MT" w:eastAsia="Times New Roman" w:hAnsi="Gill Sans MT" w:cs="Times New Roman"/>
                <w:sz w:val="16"/>
                <w:szCs w:val="16"/>
                <w:lang w:val="en-US" w:eastAsia="en-GB"/>
              </w:rPr>
              <w:t>11259</w:t>
            </w:r>
          </w:p>
        </w:tc>
        <w:tc>
          <w:tcPr>
            <w:tcW w:w="0" w:type="auto"/>
            <w:tcBorders>
              <w:top w:val="nil"/>
              <w:left w:val="nil"/>
              <w:bottom w:val="single" w:sz="4" w:space="0" w:color="auto"/>
              <w:right w:val="single" w:sz="4" w:space="0" w:color="auto"/>
            </w:tcBorders>
            <w:vAlign w:val="center"/>
            <w:hideMark/>
          </w:tcPr>
          <w:p w14:paraId="4EAA6892"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Pr>
                <w:rFonts w:ascii="Gill Sans MT" w:eastAsia="Times New Roman" w:hAnsi="Gill Sans MT" w:cs="Times New Roman"/>
                <w:sz w:val="16"/>
                <w:szCs w:val="16"/>
                <w:lang w:val="en-US" w:eastAsia="en-GB"/>
              </w:rPr>
              <w:t>24.3</w:t>
            </w:r>
          </w:p>
        </w:tc>
        <w:tc>
          <w:tcPr>
            <w:tcW w:w="0" w:type="auto"/>
            <w:tcBorders>
              <w:top w:val="nil"/>
              <w:left w:val="nil"/>
              <w:bottom w:val="single" w:sz="4" w:space="0" w:color="auto"/>
              <w:right w:val="single" w:sz="4" w:space="0" w:color="auto"/>
            </w:tcBorders>
            <w:vAlign w:val="center"/>
            <w:hideMark/>
          </w:tcPr>
          <w:p w14:paraId="7A7A9708"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sidRPr="00A70C47">
              <w:rPr>
                <w:rFonts w:ascii="Gill Sans MT" w:eastAsia="Times New Roman" w:hAnsi="Gill Sans MT" w:cs="Times New Roman"/>
                <w:sz w:val="16"/>
                <w:szCs w:val="16"/>
                <w:lang w:val="en-US" w:eastAsia="en-GB"/>
              </w:rPr>
              <w:t>104</w:t>
            </w:r>
          </w:p>
        </w:tc>
        <w:tc>
          <w:tcPr>
            <w:tcW w:w="0" w:type="auto"/>
            <w:tcBorders>
              <w:top w:val="nil"/>
              <w:left w:val="nil"/>
              <w:bottom w:val="single" w:sz="4" w:space="0" w:color="auto"/>
              <w:right w:val="single" w:sz="4" w:space="0" w:color="auto"/>
            </w:tcBorders>
            <w:vAlign w:val="center"/>
            <w:hideMark/>
          </w:tcPr>
          <w:p w14:paraId="4C01009F"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Pr>
                <w:rFonts w:ascii="Gill Sans MT" w:eastAsia="Times New Roman" w:hAnsi="Gill Sans MT" w:cs="Times New Roman"/>
                <w:sz w:val="16"/>
                <w:szCs w:val="16"/>
                <w:lang w:val="en-US" w:eastAsia="en-GB"/>
              </w:rPr>
              <w:t>13.6</w:t>
            </w:r>
          </w:p>
        </w:tc>
      </w:tr>
      <w:tr w:rsidR="00E26CDB" w:rsidRPr="00A70C47" w14:paraId="39A6768A" w14:textId="77777777" w:rsidTr="00E45C5E">
        <w:trPr>
          <w:trHeight w:val="300"/>
        </w:trPr>
        <w:tc>
          <w:tcPr>
            <w:tcW w:w="0" w:type="auto"/>
            <w:tcBorders>
              <w:top w:val="nil"/>
              <w:left w:val="single" w:sz="4" w:space="0" w:color="auto"/>
              <w:bottom w:val="single" w:sz="4" w:space="0" w:color="auto"/>
              <w:right w:val="single" w:sz="4" w:space="0" w:color="auto"/>
            </w:tcBorders>
            <w:vAlign w:val="center"/>
            <w:hideMark/>
          </w:tcPr>
          <w:p w14:paraId="5377B869" w14:textId="77777777" w:rsidR="00E26CDB" w:rsidRPr="00A70C47" w:rsidRDefault="00E26CDB" w:rsidP="00E45C5E">
            <w:pPr>
              <w:spacing w:before="60" w:after="60" w:line="240" w:lineRule="auto"/>
              <w:rPr>
                <w:rFonts w:ascii="Gill Sans MT" w:eastAsia="Times New Roman" w:hAnsi="Gill Sans MT" w:cs="Times New Roman"/>
                <w:sz w:val="16"/>
                <w:szCs w:val="16"/>
                <w:lang w:val="en-US" w:eastAsia="en-GB"/>
              </w:rPr>
            </w:pPr>
            <w:r w:rsidRPr="00A70C47">
              <w:rPr>
                <w:rFonts w:ascii="Gill Sans MT" w:eastAsia="Times New Roman" w:hAnsi="Gill Sans MT" w:cs="Times New Roman"/>
                <w:sz w:val="16"/>
                <w:szCs w:val="16"/>
                <w:lang w:val="en-US" w:eastAsia="en-GB"/>
              </w:rPr>
              <w:t>40-49</w:t>
            </w:r>
          </w:p>
        </w:tc>
        <w:tc>
          <w:tcPr>
            <w:tcW w:w="0" w:type="auto"/>
            <w:tcBorders>
              <w:top w:val="nil"/>
              <w:left w:val="nil"/>
              <w:bottom w:val="single" w:sz="4" w:space="0" w:color="auto"/>
              <w:right w:val="single" w:sz="4" w:space="0" w:color="auto"/>
            </w:tcBorders>
            <w:vAlign w:val="center"/>
            <w:hideMark/>
          </w:tcPr>
          <w:p w14:paraId="32EA678A" w14:textId="77777777" w:rsidR="00E26CDB" w:rsidRPr="00A70C47" w:rsidRDefault="00E26CDB" w:rsidP="00E45C5E">
            <w:pPr>
              <w:spacing w:before="60" w:after="60" w:line="240" w:lineRule="auto"/>
              <w:jc w:val="right"/>
              <w:rPr>
                <w:rFonts w:ascii="Gill Sans MT" w:eastAsia="Times New Roman" w:hAnsi="Gill Sans MT" w:cs="Times New Roman"/>
                <w:sz w:val="16"/>
                <w:szCs w:val="16"/>
                <w:lang w:val="en-US" w:eastAsia="en-GB"/>
              </w:rPr>
            </w:pPr>
            <w:r w:rsidRPr="00A70C47">
              <w:rPr>
                <w:rFonts w:ascii="Gill Sans MT" w:eastAsia="Times New Roman" w:hAnsi="Gill Sans MT" w:cs="Times New Roman"/>
                <w:sz w:val="16"/>
                <w:szCs w:val="16"/>
                <w:lang w:val="en-US" w:eastAsia="en-GB"/>
              </w:rPr>
              <w:t>5821</w:t>
            </w:r>
          </w:p>
        </w:tc>
        <w:tc>
          <w:tcPr>
            <w:tcW w:w="0" w:type="auto"/>
            <w:tcBorders>
              <w:top w:val="nil"/>
              <w:left w:val="nil"/>
              <w:bottom w:val="single" w:sz="4" w:space="0" w:color="auto"/>
              <w:right w:val="single" w:sz="4" w:space="0" w:color="auto"/>
            </w:tcBorders>
            <w:vAlign w:val="center"/>
            <w:hideMark/>
          </w:tcPr>
          <w:p w14:paraId="6592F957" w14:textId="77777777" w:rsidR="00E26CDB" w:rsidRPr="00A70C47" w:rsidRDefault="00E26CDB" w:rsidP="00E45C5E">
            <w:pPr>
              <w:spacing w:before="60" w:after="60" w:line="240" w:lineRule="auto"/>
              <w:jc w:val="right"/>
              <w:rPr>
                <w:rFonts w:ascii="Gill Sans MT" w:eastAsia="Times New Roman" w:hAnsi="Gill Sans MT" w:cs="Times New Roman"/>
                <w:sz w:val="16"/>
                <w:szCs w:val="16"/>
                <w:lang w:val="en-US" w:eastAsia="en-GB"/>
              </w:rPr>
            </w:pPr>
            <w:r>
              <w:rPr>
                <w:rFonts w:ascii="Gill Sans MT" w:eastAsia="Times New Roman" w:hAnsi="Gill Sans MT" w:cs="Times New Roman"/>
                <w:sz w:val="16"/>
                <w:szCs w:val="16"/>
                <w:lang w:val="en-US" w:eastAsia="en-GB"/>
              </w:rPr>
              <w:t>17.1</w:t>
            </w:r>
          </w:p>
        </w:tc>
        <w:tc>
          <w:tcPr>
            <w:tcW w:w="0" w:type="auto"/>
            <w:tcBorders>
              <w:top w:val="nil"/>
              <w:left w:val="nil"/>
              <w:bottom w:val="single" w:sz="4" w:space="0" w:color="auto"/>
              <w:right w:val="single" w:sz="4" w:space="0" w:color="auto"/>
            </w:tcBorders>
            <w:vAlign w:val="center"/>
            <w:hideMark/>
          </w:tcPr>
          <w:p w14:paraId="52746123"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sidRPr="00A70C47">
              <w:rPr>
                <w:rFonts w:ascii="Gill Sans MT" w:eastAsia="Times New Roman" w:hAnsi="Gill Sans MT" w:cs="Times New Roman"/>
                <w:sz w:val="16"/>
                <w:szCs w:val="16"/>
                <w:lang w:val="en-US" w:eastAsia="en-GB"/>
              </w:rPr>
              <w:t>35</w:t>
            </w:r>
          </w:p>
        </w:tc>
        <w:tc>
          <w:tcPr>
            <w:tcW w:w="0" w:type="auto"/>
            <w:tcBorders>
              <w:top w:val="nil"/>
              <w:left w:val="nil"/>
              <w:bottom w:val="single" w:sz="4" w:space="0" w:color="auto"/>
              <w:right w:val="single" w:sz="4" w:space="0" w:color="auto"/>
            </w:tcBorders>
            <w:vAlign w:val="center"/>
            <w:hideMark/>
          </w:tcPr>
          <w:p w14:paraId="55BF5015"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Pr>
                <w:rFonts w:ascii="Gill Sans MT" w:eastAsia="Times New Roman" w:hAnsi="Gill Sans MT" w:cs="Times New Roman"/>
                <w:sz w:val="16"/>
                <w:szCs w:val="16"/>
                <w:lang w:val="en-US" w:eastAsia="en-GB"/>
              </w:rPr>
              <w:t>14.8</w:t>
            </w:r>
          </w:p>
        </w:tc>
        <w:tc>
          <w:tcPr>
            <w:tcW w:w="0" w:type="auto"/>
            <w:tcBorders>
              <w:top w:val="nil"/>
              <w:left w:val="nil"/>
              <w:bottom w:val="single" w:sz="4" w:space="0" w:color="auto"/>
              <w:right w:val="single" w:sz="4" w:space="0" w:color="auto"/>
            </w:tcBorders>
            <w:noWrap/>
            <w:vAlign w:val="center"/>
            <w:hideMark/>
          </w:tcPr>
          <w:p w14:paraId="277023B3"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sidRPr="00A70C47">
              <w:rPr>
                <w:rFonts w:ascii="Gill Sans MT" w:eastAsia="Times New Roman" w:hAnsi="Gill Sans MT" w:cs="Times New Roman"/>
                <w:sz w:val="16"/>
                <w:szCs w:val="16"/>
                <w:lang w:val="en-US" w:eastAsia="en-GB"/>
              </w:rPr>
              <w:t>6275</w:t>
            </w:r>
          </w:p>
        </w:tc>
        <w:tc>
          <w:tcPr>
            <w:tcW w:w="0" w:type="auto"/>
            <w:tcBorders>
              <w:top w:val="nil"/>
              <w:left w:val="nil"/>
              <w:bottom w:val="single" w:sz="4" w:space="0" w:color="auto"/>
              <w:right w:val="single" w:sz="4" w:space="0" w:color="auto"/>
            </w:tcBorders>
            <w:vAlign w:val="center"/>
            <w:hideMark/>
          </w:tcPr>
          <w:p w14:paraId="14165D5A"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Pr>
                <w:rFonts w:ascii="Gill Sans MT" w:eastAsia="Times New Roman" w:hAnsi="Gill Sans MT" w:cs="Times New Roman"/>
                <w:sz w:val="16"/>
                <w:szCs w:val="16"/>
                <w:lang w:val="en-US" w:eastAsia="en-GB"/>
              </w:rPr>
              <w:t>16.8</w:t>
            </w:r>
          </w:p>
        </w:tc>
        <w:tc>
          <w:tcPr>
            <w:tcW w:w="0" w:type="auto"/>
            <w:tcBorders>
              <w:top w:val="nil"/>
              <w:left w:val="nil"/>
              <w:bottom w:val="single" w:sz="4" w:space="0" w:color="auto"/>
              <w:right w:val="single" w:sz="4" w:space="0" w:color="auto"/>
            </w:tcBorders>
            <w:vAlign w:val="center"/>
            <w:hideMark/>
          </w:tcPr>
          <w:p w14:paraId="3907F893"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sidRPr="00A70C47">
              <w:rPr>
                <w:rFonts w:ascii="Gill Sans MT" w:eastAsia="Times New Roman" w:hAnsi="Gill Sans MT" w:cs="Times New Roman"/>
                <w:sz w:val="16"/>
                <w:szCs w:val="16"/>
                <w:lang w:val="en-US" w:eastAsia="en-GB"/>
              </w:rPr>
              <w:t>100</w:t>
            </w:r>
          </w:p>
        </w:tc>
        <w:tc>
          <w:tcPr>
            <w:tcW w:w="0" w:type="auto"/>
            <w:tcBorders>
              <w:top w:val="nil"/>
              <w:left w:val="nil"/>
              <w:bottom w:val="single" w:sz="4" w:space="0" w:color="auto"/>
              <w:right w:val="single" w:sz="4" w:space="0" w:color="auto"/>
            </w:tcBorders>
            <w:vAlign w:val="center"/>
            <w:hideMark/>
          </w:tcPr>
          <w:p w14:paraId="01D7DFB2"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sidRPr="00A70C47">
              <w:rPr>
                <w:rFonts w:ascii="Gill Sans MT" w:eastAsia="Times New Roman" w:hAnsi="Gill Sans MT" w:cs="Times New Roman"/>
                <w:sz w:val="16"/>
                <w:szCs w:val="16"/>
                <w:lang w:val="en-US" w:eastAsia="en-GB"/>
              </w:rPr>
              <w:t>16.0%</w:t>
            </w:r>
          </w:p>
        </w:tc>
        <w:tc>
          <w:tcPr>
            <w:tcW w:w="0" w:type="auto"/>
            <w:tcBorders>
              <w:top w:val="nil"/>
              <w:left w:val="nil"/>
              <w:bottom w:val="single" w:sz="4" w:space="0" w:color="auto"/>
              <w:right w:val="single" w:sz="4" w:space="0" w:color="auto"/>
            </w:tcBorders>
            <w:noWrap/>
            <w:vAlign w:val="bottom"/>
            <w:hideMark/>
          </w:tcPr>
          <w:p w14:paraId="51AD5D4B" w14:textId="77777777" w:rsidR="00E26CDB" w:rsidRPr="00A70C47" w:rsidRDefault="00E26CDB" w:rsidP="00E45C5E">
            <w:pPr>
              <w:spacing w:before="60" w:after="60" w:line="240" w:lineRule="auto"/>
              <w:jc w:val="right"/>
              <w:rPr>
                <w:rFonts w:ascii="Gill Sans MT" w:eastAsia="Times New Roman" w:hAnsi="Gill Sans MT" w:cs="Times New Roman"/>
                <w:sz w:val="16"/>
                <w:szCs w:val="16"/>
                <w:lang w:val="en-US" w:eastAsia="en-GB"/>
              </w:rPr>
            </w:pPr>
            <w:r w:rsidRPr="00A70C47">
              <w:rPr>
                <w:rFonts w:ascii="Gill Sans MT" w:eastAsia="Times New Roman" w:hAnsi="Gill Sans MT" w:cs="Times New Roman"/>
                <w:sz w:val="16"/>
                <w:szCs w:val="16"/>
                <w:lang w:val="en-US" w:eastAsia="en-GB"/>
              </w:rPr>
              <w:t>7323</w:t>
            </w:r>
          </w:p>
        </w:tc>
        <w:tc>
          <w:tcPr>
            <w:tcW w:w="0" w:type="auto"/>
            <w:tcBorders>
              <w:top w:val="nil"/>
              <w:left w:val="nil"/>
              <w:bottom w:val="single" w:sz="4" w:space="0" w:color="auto"/>
              <w:right w:val="single" w:sz="4" w:space="0" w:color="auto"/>
            </w:tcBorders>
            <w:vAlign w:val="center"/>
            <w:hideMark/>
          </w:tcPr>
          <w:p w14:paraId="02E0F7D8"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Pr>
                <w:rFonts w:ascii="Gill Sans MT" w:eastAsia="Times New Roman" w:hAnsi="Gill Sans MT" w:cs="Times New Roman"/>
                <w:sz w:val="16"/>
                <w:szCs w:val="16"/>
                <w:lang w:val="en-US" w:eastAsia="en-GB"/>
              </w:rPr>
              <w:t>16.1</w:t>
            </w:r>
          </w:p>
        </w:tc>
        <w:tc>
          <w:tcPr>
            <w:tcW w:w="0" w:type="auto"/>
            <w:tcBorders>
              <w:top w:val="nil"/>
              <w:left w:val="nil"/>
              <w:bottom w:val="single" w:sz="4" w:space="0" w:color="auto"/>
              <w:right w:val="single" w:sz="4" w:space="0" w:color="auto"/>
            </w:tcBorders>
            <w:vAlign w:val="center"/>
            <w:hideMark/>
          </w:tcPr>
          <w:p w14:paraId="0B90CBAD"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sidRPr="00A70C47">
              <w:rPr>
                <w:rFonts w:ascii="Gill Sans MT" w:eastAsia="Times New Roman" w:hAnsi="Gill Sans MT" w:cs="Times New Roman"/>
                <w:sz w:val="16"/>
                <w:szCs w:val="16"/>
                <w:lang w:val="en-US" w:eastAsia="en-GB"/>
              </w:rPr>
              <w:t>108</w:t>
            </w:r>
          </w:p>
        </w:tc>
        <w:tc>
          <w:tcPr>
            <w:tcW w:w="0" w:type="auto"/>
            <w:tcBorders>
              <w:top w:val="nil"/>
              <w:left w:val="nil"/>
              <w:bottom w:val="single" w:sz="4" w:space="0" w:color="auto"/>
              <w:right w:val="single" w:sz="4" w:space="0" w:color="auto"/>
            </w:tcBorders>
            <w:vAlign w:val="center"/>
            <w:hideMark/>
          </w:tcPr>
          <w:p w14:paraId="4CE253C9"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Pr>
                <w:rFonts w:ascii="Gill Sans MT" w:eastAsia="Times New Roman" w:hAnsi="Gill Sans MT" w:cs="Times New Roman"/>
                <w:sz w:val="16"/>
                <w:szCs w:val="16"/>
                <w:lang w:val="en-US" w:eastAsia="en-GB"/>
              </w:rPr>
              <w:t>15.0</w:t>
            </w:r>
          </w:p>
        </w:tc>
        <w:tc>
          <w:tcPr>
            <w:tcW w:w="0" w:type="auto"/>
            <w:tcBorders>
              <w:top w:val="nil"/>
              <w:left w:val="nil"/>
              <w:bottom w:val="single" w:sz="4" w:space="0" w:color="auto"/>
              <w:right w:val="single" w:sz="4" w:space="0" w:color="auto"/>
            </w:tcBorders>
            <w:noWrap/>
            <w:vAlign w:val="center"/>
            <w:hideMark/>
          </w:tcPr>
          <w:p w14:paraId="21B52FBC"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sidRPr="00A70C47">
              <w:rPr>
                <w:rFonts w:ascii="Gill Sans MT" w:eastAsia="Times New Roman" w:hAnsi="Gill Sans MT" w:cs="Times New Roman"/>
                <w:sz w:val="16"/>
                <w:szCs w:val="16"/>
                <w:lang w:val="en-US" w:eastAsia="en-GB"/>
              </w:rPr>
              <w:t>7689</w:t>
            </w:r>
          </w:p>
        </w:tc>
        <w:tc>
          <w:tcPr>
            <w:tcW w:w="0" w:type="auto"/>
            <w:tcBorders>
              <w:top w:val="nil"/>
              <w:left w:val="nil"/>
              <w:bottom w:val="single" w:sz="4" w:space="0" w:color="auto"/>
              <w:right w:val="single" w:sz="4" w:space="0" w:color="auto"/>
            </w:tcBorders>
            <w:vAlign w:val="center"/>
            <w:hideMark/>
          </w:tcPr>
          <w:p w14:paraId="3EF5152A"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Pr>
                <w:rFonts w:ascii="Gill Sans MT" w:eastAsia="Times New Roman" w:hAnsi="Gill Sans MT" w:cs="Times New Roman"/>
                <w:sz w:val="16"/>
                <w:szCs w:val="16"/>
                <w:lang w:val="en-US" w:eastAsia="en-GB"/>
              </w:rPr>
              <w:t>16.6</w:t>
            </w:r>
          </w:p>
        </w:tc>
        <w:tc>
          <w:tcPr>
            <w:tcW w:w="0" w:type="auto"/>
            <w:tcBorders>
              <w:top w:val="nil"/>
              <w:left w:val="nil"/>
              <w:bottom w:val="single" w:sz="4" w:space="0" w:color="auto"/>
              <w:right w:val="single" w:sz="4" w:space="0" w:color="auto"/>
            </w:tcBorders>
            <w:vAlign w:val="center"/>
            <w:hideMark/>
          </w:tcPr>
          <w:p w14:paraId="5B39CC3D"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sidRPr="00A70C47">
              <w:rPr>
                <w:rFonts w:ascii="Gill Sans MT" w:eastAsia="Times New Roman" w:hAnsi="Gill Sans MT" w:cs="Times New Roman"/>
                <w:sz w:val="16"/>
                <w:szCs w:val="16"/>
                <w:lang w:val="en-US" w:eastAsia="en-GB"/>
              </w:rPr>
              <w:t>106</w:t>
            </w:r>
          </w:p>
        </w:tc>
        <w:tc>
          <w:tcPr>
            <w:tcW w:w="0" w:type="auto"/>
            <w:tcBorders>
              <w:top w:val="nil"/>
              <w:left w:val="nil"/>
              <w:bottom w:val="single" w:sz="4" w:space="0" w:color="auto"/>
              <w:right w:val="single" w:sz="4" w:space="0" w:color="auto"/>
            </w:tcBorders>
            <w:vAlign w:val="center"/>
            <w:hideMark/>
          </w:tcPr>
          <w:p w14:paraId="535D3426"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Pr>
                <w:rFonts w:ascii="Gill Sans MT" w:eastAsia="Times New Roman" w:hAnsi="Gill Sans MT" w:cs="Times New Roman"/>
                <w:sz w:val="16"/>
                <w:szCs w:val="16"/>
                <w:lang w:val="en-US" w:eastAsia="en-GB"/>
              </w:rPr>
              <w:t>13.8</w:t>
            </w:r>
          </w:p>
        </w:tc>
      </w:tr>
      <w:tr w:rsidR="00E26CDB" w:rsidRPr="00A70C47" w14:paraId="3ABFC191" w14:textId="77777777" w:rsidTr="00E45C5E">
        <w:trPr>
          <w:trHeight w:val="300"/>
        </w:trPr>
        <w:tc>
          <w:tcPr>
            <w:tcW w:w="0" w:type="auto"/>
            <w:tcBorders>
              <w:top w:val="nil"/>
              <w:left w:val="single" w:sz="4" w:space="0" w:color="auto"/>
              <w:bottom w:val="single" w:sz="4" w:space="0" w:color="auto"/>
              <w:right w:val="single" w:sz="4" w:space="0" w:color="auto"/>
            </w:tcBorders>
            <w:vAlign w:val="center"/>
            <w:hideMark/>
          </w:tcPr>
          <w:p w14:paraId="421E52B7" w14:textId="77777777" w:rsidR="00E26CDB" w:rsidRPr="00A70C47" w:rsidRDefault="00E26CDB" w:rsidP="00E45C5E">
            <w:pPr>
              <w:spacing w:before="60" w:after="60" w:line="240" w:lineRule="auto"/>
              <w:rPr>
                <w:rFonts w:ascii="Gill Sans MT" w:eastAsia="Times New Roman" w:hAnsi="Gill Sans MT" w:cs="Times New Roman"/>
                <w:sz w:val="16"/>
                <w:szCs w:val="16"/>
                <w:lang w:val="en-US" w:eastAsia="en-GB"/>
              </w:rPr>
            </w:pPr>
            <w:r w:rsidRPr="00A70C47">
              <w:rPr>
                <w:rFonts w:ascii="Gill Sans MT" w:eastAsia="Times New Roman" w:hAnsi="Gill Sans MT" w:cs="Times New Roman"/>
                <w:sz w:val="16"/>
                <w:szCs w:val="16"/>
                <w:lang w:val="en-US" w:eastAsia="en-GB"/>
              </w:rPr>
              <w:t>50-59</w:t>
            </w:r>
          </w:p>
        </w:tc>
        <w:tc>
          <w:tcPr>
            <w:tcW w:w="0" w:type="auto"/>
            <w:tcBorders>
              <w:top w:val="nil"/>
              <w:left w:val="nil"/>
              <w:bottom w:val="single" w:sz="4" w:space="0" w:color="auto"/>
              <w:right w:val="single" w:sz="4" w:space="0" w:color="auto"/>
            </w:tcBorders>
            <w:vAlign w:val="center"/>
            <w:hideMark/>
          </w:tcPr>
          <w:p w14:paraId="2058145E" w14:textId="77777777" w:rsidR="00E26CDB" w:rsidRPr="00A70C47" w:rsidRDefault="00E26CDB" w:rsidP="00E45C5E">
            <w:pPr>
              <w:spacing w:before="60" w:after="60" w:line="240" w:lineRule="auto"/>
              <w:jc w:val="right"/>
              <w:rPr>
                <w:rFonts w:ascii="Gill Sans MT" w:eastAsia="Times New Roman" w:hAnsi="Gill Sans MT" w:cs="Times New Roman"/>
                <w:sz w:val="16"/>
                <w:szCs w:val="16"/>
                <w:lang w:val="en-US" w:eastAsia="en-GB"/>
              </w:rPr>
            </w:pPr>
            <w:r w:rsidRPr="00A70C47">
              <w:rPr>
                <w:rFonts w:ascii="Gill Sans MT" w:eastAsia="Times New Roman" w:hAnsi="Gill Sans MT" w:cs="Times New Roman"/>
                <w:sz w:val="16"/>
                <w:szCs w:val="16"/>
                <w:lang w:val="en-US" w:eastAsia="en-GB"/>
              </w:rPr>
              <w:t>4161</w:t>
            </w:r>
          </w:p>
        </w:tc>
        <w:tc>
          <w:tcPr>
            <w:tcW w:w="0" w:type="auto"/>
            <w:tcBorders>
              <w:top w:val="nil"/>
              <w:left w:val="nil"/>
              <w:bottom w:val="single" w:sz="4" w:space="0" w:color="auto"/>
              <w:right w:val="single" w:sz="4" w:space="0" w:color="auto"/>
            </w:tcBorders>
            <w:vAlign w:val="center"/>
            <w:hideMark/>
          </w:tcPr>
          <w:p w14:paraId="6E12247A" w14:textId="77777777" w:rsidR="00E26CDB" w:rsidRPr="00A70C47" w:rsidRDefault="00E26CDB" w:rsidP="00E45C5E">
            <w:pPr>
              <w:spacing w:before="60" w:after="60" w:line="240" w:lineRule="auto"/>
              <w:jc w:val="right"/>
              <w:rPr>
                <w:rFonts w:ascii="Gill Sans MT" w:eastAsia="Times New Roman" w:hAnsi="Gill Sans MT" w:cs="Times New Roman"/>
                <w:sz w:val="16"/>
                <w:szCs w:val="16"/>
                <w:lang w:val="en-US" w:eastAsia="en-GB"/>
              </w:rPr>
            </w:pPr>
            <w:r>
              <w:rPr>
                <w:rFonts w:ascii="Gill Sans MT" w:eastAsia="Times New Roman" w:hAnsi="Gill Sans MT" w:cs="Times New Roman"/>
                <w:sz w:val="16"/>
                <w:szCs w:val="16"/>
                <w:lang w:val="en-US" w:eastAsia="en-GB"/>
              </w:rPr>
              <w:t>12.3</w:t>
            </w:r>
          </w:p>
        </w:tc>
        <w:tc>
          <w:tcPr>
            <w:tcW w:w="0" w:type="auto"/>
            <w:tcBorders>
              <w:top w:val="nil"/>
              <w:left w:val="nil"/>
              <w:bottom w:val="single" w:sz="4" w:space="0" w:color="auto"/>
              <w:right w:val="single" w:sz="4" w:space="0" w:color="auto"/>
            </w:tcBorders>
            <w:vAlign w:val="center"/>
            <w:hideMark/>
          </w:tcPr>
          <w:p w14:paraId="490E3D5A"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sidRPr="00A70C47">
              <w:rPr>
                <w:rFonts w:ascii="Gill Sans MT" w:eastAsia="Times New Roman" w:hAnsi="Gill Sans MT" w:cs="Times New Roman"/>
                <w:sz w:val="16"/>
                <w:szCs w:val="16"/>
                <w:lang w:val="en-US" w:eastAsia="en-GB"/>
              </w:rPr>
              <w:t>32</w:t>
            </w:r>
          </w:p>
        </w:tc>
        <w:tc>
          <w:tcPr>
            <w:tcW w:w="0" w:type="auto"/>
            <w:tcBorders>
              <w:top w:val="nil"/>
              <w:left w:val="nil"/>
              <w:bottom w:val="single" w:sz="4" w:space="0" w:color="auto"/>
              <w:right w:val="single" w:sz="4" w:space="0" w:color="auto"/>
            </w:tcBorders>
            <w:vAlign w:val="center"/>
            <w:hideMark/>
          </w:tcPr>
          <w:p w14:paraId="4254883A"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Pr>
                <w:rFonts w:ascii="Gill Sans MT" w:eastAsia="Times New Roman" w:hAnsi="Gill Sans MT" w:cs="Times New Roman"/>
                <w:sz w:val="16"/>
                <w:szCs w:val="16"/>
                <w:lang w:val="en-US" w:eastAsia="en-GB"/>
              </w:rPr>
              <w:t>13.5</w:t>
            </w:r>
          </w:p>
        </w:tc>
        <w:tc>
          <w:tcPr>
            <w:tcW w:w="0" w:type="auto"/>
            <w:tcBorders>
              <w:top w:val="nil"/>
              <w:left w:val="nil"/>
              <w:bottom w:val="single" w:sz="4" w:space="0" w:color="auto"/>
              <w:right w:val="single" w:sz="4" w:space="0" w:color="auto"/>
            </w:tcBorders>
            <w:noWrap/>
            <w:vAlign w:val="center"/>
            <w:hideMark/>
          </w:tcPr>
          <w:p w14:paraId="3FFAED71"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sidRPr="00A70C47">
              <w:rPr>
                <w:rFonts w:ascii="Gill Sans MT" w:eastAsia="Times New Roman" w:hAnsi="Gill Sans MT" w:cs="Times New Roman"/>
                <w:sz w:val="16"/>
                <w:szCs w:val="16"/>
                <w:lang w:val="en-US" w:eastAsia="en-GB"/>
              </w:rPr>
              <w:t>4803</w:t>
            </w:r>
          </w:p>
        </w:tc>
        <w:tc>
          <w:tcPr>
            <w:tcW w:w="0" w:type="auto"/>
            <w:tcBorders>
              <w:top w:val="nil"/>
              <w:left w:val="nil"/>
              <w:bottom w:val="single" w:sz="4" w:space="0" w:color="auto"/>
              <w:right w:val="single" w:sz="4" w:space="0" w:color="auto"/>
            </w:tcBorders>
            <w:vAlign w:val="center"/>
            <w:hideMark/>
          </w:tcPr>
          <w:p w14:paraId="1873CFC3"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sidRPr="00A70C47">
              <w:rPr>
                <w:rFonts w:ascii="Gill Sans MT" w:eastAsia="Times New Roman" w:hAnsi="Gill Sans MT" w:cs="Times New Roman"/>
                <w:sz w:val="16"/>
                <w:szCs w:val="16"/>
                <w:lang w:val="en-US" w:eastAsia="en-GB"/>
              </w:rPr>
              <w:t>12.</w:t>
            </w:r>
            <w:r>
              <w:rPr>
                <w:rFonts w:ascii="Gill Sans MT" w:eastAsia="Times New Roman" w:hAnsi="Gill Sans MT" w:cs="Times New Roman"/>
                <w:sz w:val="16"/>
                <w:szCs w:val="16"/>
                <w:lang w:val="en-US" w:eastAsia="en-GB"/>
              </w:rPr>
              <w:t>8</w:t>
            </w:r>
          </w:p>
        </w:tc>
        <w:tc>
          <w:tcPr>
            <w:tcW w:w="0" w:type="auto"/>
            <w:tcBorders>
              <w:top w:val="nil"/>
              <w:left w:val="nil"/>
              <w:bottom w:val="single" w:sz="4" w:space="0" w:color="auto"/>
              <w:right w:val="single" w:sz="4" w:space="0" w:color="auto"/>
            </w:tcBorders>
            <w:vAlign w:val="center"/>
            <w:hideMark/>
          </w:tcPr>
          <w:p w14:paraId="2DF618CC"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sidRPr="00A70C47">
              <w:rPr>
                <w:rFonts w:ascii="Gill Sans MT" w:eastAsia="Times New Roman" w:hAnsi="Gill Sans MT" w:cs="Times New Roman"/>
                <w:sz w:val="16"/>
                <w:szCs w:val="16"/>
                <w:lang w:val="en-US" w:eastAsia="en-GB"/>
              </w:rPr>
              <w:t>103</w:t>
            </w:r>
          </w:p>
        </w:tc>
        <w:tc>
          <w:tcPr>
            <w:tcW w:w="0" w:type="auto"/>
            <w:tcBorders>
              <w:top w:val="nil"/>
              <w:left w:val="nil"/>
              <w:bottom w:val="single" w:sz="4" w:space="0" w:color="auto"/>
              <w:right w:val="single" w:sz="4" w:space="0" w:color="auto"/>
            </w:tcBorders>
            <w:vAlign w:val="center"/>
            <w:hideMark/>
          </w:tcPr>
          <w:p w14:paraId="55222359"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sidRPr="00A70C47">
              <w:rPr>
                <w:rFonts w:ascii="Gill Sans MT" w:eastAsia="Times New Roman" w:hAnsi="Gill Sans MT" w:cs="Times New Roman"/>
                <w:sz w:val="16"/>
                <w:szCs w:val="16"/>
                <w:lang w:val="en-US" w:eastAsia="en-GB"/>
              </w:rPr>
              <w:t>16.5%</w:t>
            </w:r>
          </w:p>
        </w:tc>
        <w:tc>
          <w:tcPr>
            <w:tcW w:w="0" w:type="auto"/>
            <w:tcBorders>
              <w:top w:val="nil"/>
              <w:left w:val="nil"/>
              <w:bottom w:val="single" w:sz="4" w:space="0" w:color="auto"/>
              <w:right w:val="single" w:sz="4" w:space="0" w:color="auto"/>
            </w:tcBorders>
            <w:noWrap/>
            <w:vAlign w:val="bottom"/>
            <w:hideMark/>
          </w:tcPr>
          <w:p w14:paraId="19B2F3FD" w14:textId="77777777" w:rsidR="00E26CDB" w:rsidRPr="00A70C47" w:rsidRDefault="00E26CDB" w:rsidP="00E45C5E">
            <w:pPr>
              <w:spacing w:before="60" w:after="60" w:line="240" w:lineRule="auto"/>
              <w:jc w:val="right"/>
              <w:rPr>
                <w:rFonts w:ascii="Gill Sans MT" w:eastAsia="Times New Roman" w:hAnsi="Gill Sans MT" w:cs="Times New Roman"/>
                <w:sz w:val="16"/>
                <w:szCs w:val="16"/>
                <w:lang w:val="en-US" w:eastAsia="en-GB"/>
              </w:rPr>
            </w:pPr>
            <w:r w:rsidRPr="00A70C47">
              <w:rPr>
                <w:rFonts w:ascii="Gill Sans MT" w:eastAsia="Times New Roman" w:hAnsi="Gill Sans MT" w:cs="Times New Roman"/>
                <w:sz w:val="16"/>
                <w:szCs w:val="16"/>
                <w:lang w:val="en-US" w:eastAsia="en-GB"/>
              </w:rPr>
              <w:t>5325</w:t>
            </w:r>
          </w:p>
        </w:tc>
        <w:tc>
          <w:tcPr>
            <w:tcW w:w="0" w:type="auto"/>
            <w:tcBorders>
              <w:top w:val="nil"/>
              <w:left w:val="nil"/>
              <w:bottom w:val="single" w:sz="4" w:space="0" w:color="auto"/>
              <w:right w:val="single" w:sz="4" w:space="0" w:color="auto"/>
            </w:tcBorders>
            <w:vAlign w:val="center"/>
            <w:hideMark/>
          </w:tcPr>
          <w:p w14:paraId="0146DE8C"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Pr>
                <w:rFonts w:ascii="Gill Sans MT" w:eastAsia="Times New Roman" w:hAnsi="Gill Sans MT" w:cs="Times New Roman"/>
                <w:sz w:val="16"/>
                <w:szCs w:val="16"/>
                <w:lang w:val="en-US" w:eastAsia="en-GB"/>
              </w:rPr>
              <w:t>11.7</w:t>
            </w:r>
          </w:p>
        </w:tc>
        <w:tc>
          <w:tcPr>
            <w:tcW w:w="0" w:type="auto"/>
            <w:tcBorders>
              <w:top w:val="nil"/>
              <w:left w:val="nil"/>
              <w:bottom w:val="single" w:sz="4" w:space="0" w:color="auto"/>
              <w:right w:val="single" w:sz="4" w:space="0" w:color="auto"/>
            </w:tcBorders>
            <w:vAlign w:val="center"/>
            <w:hideMark/>
          </w:tcPr>
          <w:p w14:paraId="16D445BA"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sidRPr="00A70C47">
              <w:rPr>
                <w:rFonts w:ascii="Gill Sans MT" w:eastAsia="Times New Roman" w:hAnsi="Gill Sans MT" w:cs="Times New Roman"/>
                <w:sz w:val="16"/>
                <w:szCs w:val="16"/>
                <w:lang w:val="en-US" w:eastAsia="en-GB"/>
              </w:rPr>
              <w:t>118</w:t>
            </w:r>
          </w:p>
        </w:tc>
        <w:tc>
          <w:tcPr>
            <w:tcW w:w="0" w:type="auto"/>
            <w:tcBorders>
              <w:top w:val="nil"/>
              <w:left w:val="nil"/>
              <w:bottom w:val="single" w:sz="4" w:space="0" w:color="auto"/>
              <w:right w:val="single" w:sz="4" w:space="0" w:color="auto"/>
            </w:tcBorders>
            <w:vAlign w:val="center"/>
            <w:hideMark/>
          </w:tcPr>
          <w:p w14:paraId="6883B222"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Pr>
                <w:rFonts w:ascii="Gill Sans MT" w:eastAsia="Times New Roman" w:hAnsi="Gill Sans MT" w:cs="Times New Roman"/>
                <w:sz w:val="16"/>
                <w:szCs w:val="16"/>
                <w:lang w:val="en-US" w:eastAsia="en-GB"/>
              </w:rPr>
              <w:t>16.3</w:t>
            </w:r>
          </w:p>
        </w:tc>
        <w:tc>
          <w:tcPr>
            <w:tcW w:w="0" w:type="auto"/>
            <w:tcBorders>
              <w:top w:val="nil"/>
              <w:left w:val="nil"/>
              <w:bottom w:val="single" w:sz="4" w:space="0" w:color="auto"/>
              <w:right w:val="single" w:sz="4" w:space="0" w:color="auto"/>
            </w:tcBorders>
            <w:noWrap/>
            <w:vAlign w:val="center"/>
            <w:hideMark/>
          </w:tcPr>
          <w:p w14:paraId="1F55A539"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sidRPr="00A70C47">
              <w:rPr>
                <w:rFonts w:ascii="Gill Sans MT" w:eastAsia="Times New Roman" w:hAnsi="Gill Sans MT" w:cs="Times New Roman"/>
                <w:sz w:val="16"/>
                <w:szCs w:val="16"/>
                <w:lang w:val="en-US" w:eastAsia="en-GB"/>
              </w:rPr>
              <w:t>5658</w:t>
            </w:r>
          </w:p>
        </w:tc>
        <w:tc>
          <w:tcPr>
            <w:tcW w:w="0" w:type="auto"/>
            <w:tcBorders>
              <w:top w:val="nil"/>
              <w:left w:val="nil"/>
              <w:bottom w:val="single" w:sz="4" w:space="0" w:color="auto"/>
              <w:right w:val="single" w:sz="4" w:space="0" w:color="auto"/>
            </w:tcBorders>
            <w:vAlign w:val="center"/>
            <w:hideMark/>
          </w:tcPr>
          <w:p w14:paraId="33B035DA"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Pr>
                <w:rFonts w:ascii="Gill Sans MT" w:eastAsia="Times New Roman" w:hAnsi="Gill Sans MT" w:cs="Times New Roman"/>
                <w:sz w:val="16"/>
                <w:szCs w:val="16"/>
                <w:lang w:val="en-US" w:eastAsia="en-GB"/>
              </w:rPr>
              <w:t>12.2</w:t>
            </w:r>
          </w:p>
        </w:tc>
        <w:tc>
          <w:tcPr>
            <w:tcW w:w="0" w:type="auto"/>
            <w:tcBorders>
              <w:top w:val="nil"/>
              <w:left w:val="nil"/>
              <w:bottom w:val="single" w:sz="4" w:space="0" w:color="auto"/>
              <w:right w:val="single" w:sz="4" w:space="0" w:color="auto"/>
            </w:tcBorders>
            <w:vAlign w:val="center"/>
            <w:hideMark/>
          </w:tcPr>
          <w:p w14:paraId="0A0EC43D"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sidRPr="00A70C47">
              <w:rPr>
                <w:rFonts w:ascii="Gill Sans MT" w:eastAsia="Times New Roman" w:hAnsi="Gill Sans MT" w:cs="Times New Roman"/>
                <w:sz w:val="16"/>
                <w:szCs w:val="16"/>
                <w:lang w:val="en-US" w:eastAsia="en-GB"/>
              </w:rPr>
              <w:t>126</w:t>
            </w:r>
          </w:p>
        </w:tc>
        <w:tc>
          <w:tcPr>
            <w:tcW w:w="0" w:type="auto"/>
            <w:tcBorders>
              <w:top w:val="nil"/>
              <w:left w:val="nil"/>
              <w:bottom w:val="single" w:sz="4" w:space="0" w:color="auto"/>
              <w:right w:val="single" w:sz="4" w:space="0" w:color="auto"/>
            </w:tcBorders>
            <w:vAlign w:val="center"/>
            <w:hideMark/>
          </w:tcPr>
          <w:p w14:paraId="738B1C0B"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Pr>
                <w:rFonts w:ascii="Gill Sans MT" w:eastAsia="Times New Roman" w:hAnsi="Gill Sans MT" w:cs="Times New Roman"/>
                <w:sz w:val="16"/>
                <w:szCs w:val="16"/>
                <w:lang w:val="en-US" w:eastAsia="en-GB"/>
              </w:rPr>
              <w:t>16.4</w:t>
            </w:r>
          </w:p>
        </w:tc>
      </w:tr>
      <w:tr w:rsidR="00E26CDB" w:rsidRPr="00A70C47" w14:paraId="4C650F32" w14:textId="77777777" w:rsidTr="00E45C5E">
        <w:trPr>
          <w:trHeight w:val="300"/>
        </w:trPr>
        <w:tc>
          <w:tcPr>
            <w:tcW w:w="0" w:type="auto"/>
            <w:tcBorders>
              <w:top w:val="nil"/>
              <w:left w:val="single" w:sz="4" w:space="0" w:color="auto"/>
              <w:bottom w:val="single" w:sz="4" w:space="0" w:color="auto"/>
              <w:right w:val="single" w:sz="4" w:space="0" w:color="auto"/>
            </w:tcBorders>
            <w:vAlign w:val="center"/>
            <w:hideMark/>
          </w:tcPr>
          <w:p w14:paraId="69719CFB" w14:textId="77777777" w:rsidR="00E26CDB" w:rsidRPr="00A70C47" w:rsidRDefault="00E26CDB" w:rsidP="00E45C5E">
            <w:pPr>
              <w:spacing w:before="60" w:after="60" w:line="240" w:lineRule="auto"/>
              <w:rPr>
                <w:rFonts w:ascii="Gill Sans MT" w:eastAsia="Times New Roman" w:hAnsi="Gill Sans MT" w:cs="Times New Roman"/>
                <w:sz w:val="16"/>
                <w:szCs w:val="16"/>
                <w:lang w:val="en-US" w:eastAsia="en-GB"/>
              </w:rPr>
            </w:pPr>
            <w:r w:rsidRPr="00A70C47">
              <w:rPr>
                <w:rFonts w:ascii="Gill Sans MT" w:eastAsia="Times New Roman" w:hAnsi="Gill Sans MT" w:cs="Times New Roman"/>
                <w:sz w:val="16"/>
                <w:szCs w:val="16"/>
                <w:lang w:val="en-US" w:eastAsia="en-GB"/>
              </w:rPr>
              <w:t>60-69</w:t>
            </w:r>
          </w:p>
        </w:tc>
        <w:tc>
          <w:tcPr>
            <w:tcW w:w="0" w:type="auto"/>
            <w:tcBorders>
              <w:top w:val="nil"/>
              <w:left w:val="nil"/>
              <w:bottom w:val="single" w:sz="4" w:space="0" w:color="auto"/>
              <w:right w:val="single" w:sz="4" w:space="0" w:color="auto"/>
            </w:tcBorders>
            <w:vAlign w:val="center"/>
            <w:hideMark/>
          </w:tcPr>
          <w:p w14:paraId="46A04A0F" w14:textId="77777777" w:rsidR="00E26CDB" w:rsidRPr="00A70C47" w:rsidRDefault="00E26CDB" w:rsidP="00E45C5E">
            <w:pPr>
              <w:spacing w:before="60" w:after="60" w:line="240" w:lineRule="auto"/>
              <w:jc w:val="right"/>
              <w:rPr>
                <w:rFonts w:ascii="Gill Sans MT" w:eastAsia="Times New Roman" w:hAnsi="Gill Sans MT" w:cs="Times New Roman"/>
                <w:sz w:val="16"/>
                <w:szCs w:val="16"/>
                <w:lang w:val="en-US" w:eastAsia="en-GB"/>
              </w:rPr>
            </w:pPr>
            <w:r w:rsidRPr="00A70C47">
              <w:rPr>
                <w:rFonts w:ascii="Gill Sans MT" w:eastAsia="Times New Roman" w:hAnsi="Gill Sans MT" w:cs="Times New Roman"/>
                <w:sz w:val="16"/>
                <w:szCs w:val="16"/>
                <w:lang w:val="en-US" w:eastAsia="en-GB"/>
              </w:rPr>
              <w:t>2199</w:t>
            </w:r>
          </w:p>
        </w:tc>
        <w:tc>
          <w:tcPr>
            <w:tcW w:w="0" w:type="auto"/>
            <w:tcBorders>
              <w:top w:val="nil"/>
              <w:left w:val="nil"/>
              <w:bottom w:val="single" w:sz="4" w:space="0" w:color="auto"/>
              <w:right w:val="single" w:sz="4" w:space="0" w:color="auto"/>
            </w:tcBorders>
            <w:vAlign w:val="center"/>
            <w:hideMark/>
          </w:tcPr>
          <w:p w14:paraId="0E460B7A" w14:textId="77777777" w:rsidR="00E26CDB" w:rsidRPr="00A70C47" w:rsidRDefault="00E26CDB" w:rsidP="00E45C5E">
            <w:pPr>
              <w:spacing w:before="60" w:after="60" w:line="240" w:lineRule="auto"/>
              <w:jc w:val="right"/>
              <w:rPr>
                <w:rFonts w:ascii="Gill Sans MT" w:eastAsia="Times New Roman" w:hAnsi="Gill Sans MT" w:cs="Times New Roman"/>
                <w:sz w:val="16"/>
                <w:szCs w:val="16"/>
                <w:lang w:val="en-US" w:eastAsia="en-GB"/>
              </w:rPr>
            </w:pPr>
            <w:r>
              <w:rPr>
                <w:rFonts w:ascii="Gill Sans MT" w:eastAsia="Times New Roman" w:hAnsi="Gill Sans MT" w:cs="Times New Roman"/>
                <w:sz w:val="16"/>
                <w:szCs w:val="16"/>
                <w:lang w:val="en-US" w:eastAsia="en-GB"/>
              </w:rPr>
              <w:t>6.5</w:t>
            </w:r>
          </w:p>
        </w:tc>
        <w:tc>
          <w:tcPr>
            <w:tcW w:w="0" w:type="auto"/>
            <w:tcBorders>
              <w:top w:val="nil"/>
              <w:left w:val="nil"/>
              <w:bottom w:val="single" w:sz="4" w:space="0" w:color="auto"/>
              <w:right w:val="single" w:sz="4" w:space="0" w:color="auto"/>
            </w:tcBorders>
            <w:vAlign w:val="center"/>
            <w:hideMark/>
          </w:tcPr>
          <w:p w14:paraId="3032FB9F"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sidRPr="00A70C47">
              <w:rPr>
                <w:rFonts w:ascii="Gill Sans MT" w:eastAsia="Times New Roman" w:hAnsi="Gill Sans MT" w:cs="Times New Roman"/>
                <w:sz w:val="16"/>
                <w:szCs w:val="16"/>
                <w:lang w:val="en-US" w:eastAsia="en-GB"/>
              </w:rPr>
              <w:t>38</w:t>
            </w:r>
          </w:p>
        </w:tc>
        <w:tc>
          <w:tcPr>
            <w:tcW w:w="0" w:type="auto"/>
            <w:tcBorders>
              <w:top w:val="nil"/>
              <w:left w:val="nil"/>
              <w:bottom w:val="single" w:sz="4" w:space="0" w:color="auto"/>
              <w:right w:val="single" w:sz="4" w:space="0" w:color="auto"/>
            </w:tcBorders>
            <w:vAlign w:val="center"/>
            <w:hideMark/>
          </w:tcPr>
          <w:p w14:paraId="2EEBD45C"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Pr>
                <w:rFonts w:ascii="Gill Sans MT" w:eastAsia="Times New Roman" w:hAnsi="Gill Sans MT" w:cs="Times New Roman"/>
                <w:sz w:val="16"/>
                <w:szCs w:val="16"/>
                <w:lang w:val="en-US" w:eastAsia="en-GB"/>
              </w:rPr>
              <w:t>16.0</w:t>
            </w:r>
          </w:p>
        </w:tc>
        <w:tc>
          <w:tcPr>
            <w:tcW w:w="0" w:type="auto"/>
            <w:tcBorders>
              <w:top w:val="nil"/>
              <w:left w:val="nil"/>
              <w:bottom w:val="single" w:sz="4" w:space="0" w:color="auto"/>
              <w:right w:val="single" w:sz="4" w:space="0" w:color="auto"/>
            </w:tcBorders>
            <w:noWrap/>
            <w:vAlign w:val="center"/>
            <w:hideMark/>
          </w:tcPr>
          <w:p w14:paraId="283E9FD8"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sidRPr="00A70C47">
              <w:rPr>
                <w:rFonts w:ascii="Gill Sans MT" w:eastAsia="Times New Roman" w:hAnsi="Gill Sans MT" w:cs="Times New Roman"/>
                <w:sz w:val="16"/>
                <w:szCs w:val="16"/>
                <w:lang w:val="en-US" w:eastAsia="en-GB"/>
              </w:rPr>
              <w:t>2456</w:t>
            </w:r>
          </w:p>
        </w:tc>
        <w:tc>
          <w:tcPr>
            <w:tcW w:w="0" w:type="auto"/>
            <w:tcBorders>
              <w:top w:val="nil"/>
              <w:left w:val="nil"/>
              <w:bottom w:val="single" w:sz="4" w:space="0" w:color="auto"/>
              <w:right w:val="single" w:sz="4" w:space="0" w:color="auto"/>
            </w:tcBorders>
            <w:vAlign w:val="center"/>
            <w:hideMark/>
          </w:tcPr>
          <w:p w14:paraId="0586F3D2"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Pr>
                <w:rFonts w:ascii="Gill Sans MT" w:eastAsia="Times New Roman" w:hAnsi="Gill Sans MT" w:cs="Times New Roman"/>
                <w:sz w:val="16"/>
                <w:szCs w:val="16"/>
                <w:lang w:val="en-US" w:eastAsia="en-GB"/>
              </w:rPr>
              <w:t>6.6</w:t>
            </w:r>
          </w:p>
        </w:tc>
        <w:tc>
          <w:tcPr>
            <w:tcW w:w="0" w:type="auto"/>
            <w:tcBorders>
              <w:top w:val="nil"/>
              <w:left w:val="nil"/>
              <w:bottom w:val="single" w:sz="4" w:space="0" w:color="auto"/>
              <w:right w:val="single" w:sz="4" w:space="0" w:color="auto"/>
            </w:tcBorders>
            <w:vAlign w:val="center"/>
            <w:hideMark/>
          </w:tcPr>
          <w:p w14:paraId="2544644E"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sidRPr="00A70C47">
              <w:rPr>
                <w:rFonts w:ascii="Gill Sans MT" w:eastAsia="Times New Roman" w:hAnsi="Gill Sans MT" w:cs="Times New Roman"/>
                <w:sz w:val="16"/>
                <w:szCs w:val="16"/>
                <w:lang w:val="en-US" w:eastAsia="en-GB"/>
              </w:rPr>
              <w:t>76</w:t>
            </w:r>
          </w:p>
        </w:tc>
        <w:tc>
          <w:tcPr>
            <w:tcW w:w="0" w:type="auto"/>
            <w:tcBorders>
              <w:top w:val="nil"/>
              <w:left w:val="nil"/>
              <w:bottom w:val="single" w:sz="4" w:space="0" w:color="auto"/>
              <w:right w:val="single" w:sz="4" w:space="0" w:color="auto"/>
            </w:tcBorders>
            <w:vAlign w:val="center"/>
            <w:hideMark/>
          </w:tcPr>
          <w:p w14:paraId="4BC8D3D6"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sidRPr="00A70C47">
              <w:rPr>
                <w:rFonts w:ascii="Gill Sans MT" w:eastAsia="Times New Roman" w:hAnsi="Gill Sans MT" w:cs="Times New Roman"/>
                <w:sz w:val="16"/>
                <w:szCs w:val="16"/>
                <w:lang w:val="en-US" w:eastAsia="en-GB"/>
              </w:rPr>
              <w:t>12.1%</w:t>
            </w:r>
          </w:p>
        </w:tc>
        <w:tc>
          <w:tcPr>
            <w:tcW w:w="0" w:type="auto"/>
            <w:tcBorders>
              <w:top w:val="nil"/>
              <w:left w:val="nil"/>
              <w:bottom w:val="single" w:sz="4" w:space="0" w:color="auto"/>
              <w:right w:val="single" w:sz="4" w:space="0" w:color="auto"/>
            </w:tcBorders>
            <w:noWrap/>
            <w:vAlign w:val="bottom"/>
            <w:hideMark/>
          </w:tcPr>
          <w:p w14:paraId="727387DD" w14:textId="77777777" w:rsidR="00E26CDB" w:rsidRPr="00A70C47" w:rsidRDefault="00E26CDB" w:rsidP="00E45C5E">
            <w:pPr>
              <w:spacing w:before="60" w:after="60" w:line="240" w:lineRule="auto"/>
              <w:jc w:val="right"/>
              <w:rPr>
                <w:rFonts w:ascii="Gill Sans MT" w:eastAsia="Times New Roman" w:hAnsi="Gill Sans MT" w:cs="Times New Roman"/>
                <w:sz w:val="16"/>
                <w:szCs w:val="16"/>
                <w:lang w:val="en-US" w:eastAsia="en-GB"/>
              </w:rPr>
            </w:pPr>
            <w:r w:rsidRPr="00A70C47">
              <w:rPr>
                <w:rFonts w:ascii="Gill Sans MT" w:eastAsia="Times New Roman" w:hAnsi="Gill Sans MT" w:cs="Times New Roman"/>
                <w:sz w:val="16"/>
                <w:szCs w:val="16"/>
                <w:lang w:val="en-US" w:eastAsia="en-GB"/>
              </w:rPr>
              <w:t>2625</w:t>
            </w:r>
          </w:p>
        </w:tc>
        <w:tc>
          <w:tcPr>
            <w:tcW w:w="0" w:type="auto"/>
            <w:tcBorders>
              <w:top w:val="nil"/>
              <w:left w:val="nil"/>
              <w:bottom w:val="single" w:sz="4" w:space="0" w:color="auto"/>
              <w:right w:val="single" w:sz="4" w:space="0" w:color="auto"/>
            </w:tcBorders>
            <w:vAlign w:val="center"/>
            <w:hideMark/>
          </w:tcPr>
          <w:p w14:paraId="5530224B"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Pr>
                <w:rFonts w:ascii="Gill Sans MT" w:eastAsia="Times New Roman" w:hAnsi="Gill Sans MT" w:cs="Times New Roman"/>
                <w:sz w:val="16"/>
                <w:szCs w:val="16"/>
                <w:lang w:val="en-US" w:eastAsia="en-GB"/>
              </w:rPr>
              <w:t>5.8</w:t>
            </w:r>
          </w:p>
        </w:tc>
        <w:tc>
          <w:tcPr>
            <w:tcW w:w="0" w:type="auto"/>
            <w:tcBorders>
              <w:top w:val="nil"/>
              <w:left w:val="nil"/>
              <w:bottom w:val="single" w:sz="4" w:space="0" w:color="auto"/>
              <w:right w:val="single" w:sz="4" w:space="0" w:color="auto"/>
            </w:tcBorders>
            <w:vAlign w:val="center"/>
            <w:hideMark/>
          </w:tcPr>
          <w:p w14:paraId="32A07E93"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sidRPr="00A70C47">
              <w:rPr>
                <w:rFonts w:ascii="Gill Sans MT" w:eastAsia="Times New Roman" w:hAnsi="Gill Sans MT" w:cs="Times New Roman"/>
                <w:sz w:val="16"/>
                <w:szCs w:val="16"/>
                <w:lang w:val="en-US" w:eastAsia="en-GB"/>
              </w:rPr>
              <w:t>89</w:t>
            </w:r>
          </w:p>
        </w:tc>
        <w:tc>
          <w:tcPr>
            <w:tcW w:w="0" w:type="auto"/>
            <w:tcBorders>
              <w:top w:val="nil"/>
              <w:left w:val="nil"/>
              <w:bottom w:val="single" w:sz="4" w:space="0" w:color="auto"/>
              <w:right w:val="single" w:sz="4" w:space="0" w:color="auto"/>
            </w:tcBorders>
            <w:vAlign w:val="center"/>
            <w:hideMark/>
          </w:tcPr>
          <w:p w14:paraId="52249362"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Pr>
                <w:rFonts w:ascii="Gill Sans MT" w:eastAsia="Times New Roman" w:hAnsi="Gill Sans MT" w:cs="Times New Roman"/>
                <w:sz w:val="16"/>
                <w:szCs w:val="16"/>
                <w:lang w:val="en-US" w:eastAsia="en-GB"/>
              </w:rPr>
              <w:t>12.3</w:t>
            </w:r>
          </w:p>
        </w:tc>
        <w:tc>
          <w:tcPr>
            <w:tcW w:w="0" w:type="auto"/>
            <w:tcBorders>
              <w:top w:val="nil"/>
              <w:left w:val="nil"/>
              <w:bottom w:val="single" w:sz="4" w:space="0" w:color="auto"/>
              <w:right w:val="single" w:sz="4" w:space="0" w:color="auto"/>
            </w:tcBorders>
            <w:noWrap/>
            <w:vAlign w:val="center"/>
            <w:hideMark/>
          </w:tcPr>
          <w:p w14:paraId="60370977"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sidRPr="00A70C47">
              <w:rPr>
                <w:rFonts w:ascii="Gill Sans MT" w:eastAsia="Times New Roman" w:hAnsi="Gill Sans MT" w:cs="Times New Roman"/>
                <w:sz w:val="16"/>
                <w:szCs w:val="16"/>
                <w:lang w:val="en-US" w:eastAsia="en-GB"/>
              </w:rPr>
              <w:t>2891</w:t>
            </w:r>
          </w:p>
        </w:tc>
        <w:tc>
          <w:tcPr>
            <w:tcW w:w="0" w:type="auto"/>
            <w:tcBorders>
              <w:top w:val="nil"/>
              <w:left w:val="nil"/>
              <w:bottom w:val="single" w:sz="4" w:space="0" w:color="auto"/>
              <w:right w:val="single" w:sz="4" w:space="0" w:color="auto"/>
            </w:tcBorders>
            <w:vAlign w:val="center"/>
            <w:hideMark/>
          </w:tcPr>
          <w:p w14:paraId="3A730587"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Pr>
                <w:rFonts w:ascii="Gill Sans MT" w:eastAsia="Times New Roman" w:hAnsi="Gill Sans MT" w:cs="Times New Roman"/>
                <w:sz w:val="16"/>
                <w:szCs w:val="16"/>
                <w:lang w:val="en-US" w:eastAsia="en-GB"/>
              </w:rPr>
              <w:t>6.2</w:t>
            </w:r>
          </w:p>
        </w:tc>
        <w:tc>
          <w:tcPr>
            <w:tcW w:w="0" w:type="auto"/>
            <w:tcBorders>
              <w:top w:val="nil"/>
              <w:left w:val="nil"/>
              <w:bottom w:val="single" w:sz="4" w:space="0" w:color="auto"/>
              <w:right w:val="single" w:sz="4" w:space="0" w:color="auto"/>
            </w:tcBorders>
            <w:vAlign w:val="center"/>
            <w:hideMark/>
          </w:tcPr>
          <w:p w14:paraId="69A7EA13"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sidRPr="00A70C47">
              <w:rPr>
                <w:rFonts w:ascii="Gill Sans MT" w:eastAsia="Times New Roman" w:hAnsi="Gill Sans MT" w:cs="Times New Roman"/>
                <w:sz w:val="16"/>
                <w:szCs w:val="16"/>
                <w:lang w:val="en-US" w:eastAsia="en-GB"/>
              </w:rPr>
              <w:t>107</w:t>
            </w:r>
          </w:p>
        </w:tc>
        <w:tc>
          <w:tcPr>
            <w:tcW w:w="0" w:type="auto"/>
            <w:tcBorders>
              <w:top w:val="nil"/>
              <w:left w:val="nil"/>
              <w:bottom w:val="single" w:sz="4" w:space="0" w:color="auto"/>
              <w:right w:val="single" w:sz="4" w:space="0" w:color="auto"/>
            </w:tcBorders>
            <w:vAlign w:val="center"/>
            <w:hideMark/>
          </w:tcPr>
          <w:p w14:paraId="69CBD987"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Pr>
                <w:rFonts w:ascii="Gill Sans MT" w:eastAsia="Times New Roman" w:hAnsi="Gill Sans MT" w:cs="Times New Roman"/>
                <w:sz w:val="16"/>
                <w:szCs w:val="16"/>
                <w:lang w:val="en-US" w:eastAsia="en-GB"/>
              </w:rPr>
              <w:t>14.0</w:t>
            </w:r>
          </w:p>
        </w:tc>
      </w:tr>
      <w:tr w:rsidR="00E26CDB" w:rsidRPr="00A70C47" w14:paraId="1C295BB0" w14:textId="77777777" w:rsidTr="00E45C5E">
        <w:trPr>
          <w:trHeight w:val="300"/>
        </w:trPr>
        <w:tc>
          <w:tcPr>
            <w:tcW w:w="0" w:type="auto"/>
            <w:tcBorders>
              <w:top w:val="nil"/>
              <w:left w:val="single" w:sz="4" w:space="0" w:color="auto"/>
              <w:bottom w:val="single" w:sz="4" w:space="0" w:color="auto"/>
              <w:right w:val="single" w:sz="4" w:space="0" w:color="auto"/>
            </w:tcBorders>
            <w:vAlign w:val="center"/>
            <w:hideMark/>
          </w:tcPr>
          <w:p w14:paraId="5C04D45E" w14:textId="77777777" w:rsidR="00E26CDB" w:rsidRPr="00A70C47" w:rsidRDefault="00E26CDB" w:rsidP="00E45C5E">
            <w:pPr>
              <w:spacing w:before="60" w:after="60" w:line="240" w:lineRule="auto"/>
              <w:rPr>
                <w:rFonts w:ascii="Gill Sans MT" w:eastAsia="Times New Roman" w:hAnsi="Gill Sans MT" w:cs="Times New Roman"/>
                <w:sz w:val="16"/>
                <w:szCs w:val="16"/>
                <w:lang w:val="en-US" w:eastAsia="en-GB"/>
              </w:rPr>
            </w:pPr>
            <w:r w:rsidRPr="00A70C47">
              <w:rPr>
                <w:rFonts w:ascii="Gill Sans MT" w:eastAsia="Times New Roman" w:hAnsi="Gill Sans MT" w:cs="Times New Roman"/>
                <w:sz w:val="16"/>
                <w:szCs w:val="16"/>
                <w:lang w:val="en-US" w:eastAsia="en-GB"/>
              </w:rPr>
              <w:t>70-79</w:t>
            </w:r>
          </w:p>
        </w:tc>
        <w:tc>
          <w:tcPr>
            <w:tcW w:w="0" w:type="auto"/>
            <w:tcBorders>
              <w:top w:val="nil"/>
              <w:left w:val="nil"/>
              <w:bottom w:val="single" w:sz="4" w:space="0" w:color="auto"/>
              <w:right w:val="single" w:sz="4" w:space="0" w:color="auto"/>
            </w:tcBorders>
            <w:vAlign w:val="center"/>
            <w:hideMark/>
          </w:tcPr>
          <w:p w14:paraId="405406DF" w14:textId="77777777" w:rsidR="00E26CDB" w:rsidRPr="00A70C47" w:rsidRDefault="00E26CDB" w:rsidP="00E45C5E">
            <w:pPr>
              <w:spacing w:before="60" w:after="60" w:line="240" w:lineRule="auto"/>
              <w:jc w:val="right"/>
              <w:rPr>
                <w:rFonts w:ascii="Gill Sans MT" w:eastAsia="Times New Roman" w:hAnsi="Gill Sans MT" w:cs="Times New Roman"/>
                <w:sz w:val="16"/>
                <w:szCs w:val="16"/>
                <w:lang w:val="en-US" w:eastAsia="en-GB"/>
              </w:rPr>
            </w:pPr>
            <w:r w:rsidRPr="00A70C47">
              <w:rPr>
                <w:rFonts w:ascii="Gill Sans MT" w:eastAsia="Times New Roman" w:hAnsi="Gill Sans MT" w:cs="Times New Roman"/>
                <w:sz w:val="16"/>
                <w:szCs w:val="16"/>
                <w:lang w:val="en-US" w:eastAsia="en-GB"/>
              </w:rPr>
              <w:t>1159</w:t>
            </w:r>
          </w:p>
        </w:tc>
        <w:tc>
          <w:tcPr>
            <w:tcW w:w="0" w:type="auto"/>
            <w:tcBorders>
              <w:top w:val="nil"/>
              <w:left w:val="nil"/>
              <w:bottom w:val="single" w:sz="4" w:space="0" w:color="auto"/>
              <w:right w:val="single" w:sz="4" w:space="0" w:color="auto"/>
            </w:tcBorders>
            <w:vAlign w:val="center"/>
            <w:hideMark/>
          </w:tcPr>
          <w:p w14:paraId="729861FD" w14:textId="77777777" w:rsidR="00E26CDB" w:rsidRPr="00A70C47" w:rsidRDefault="00E26CDB" w:rsidP="00E45C5E">
            <w:pPr>
              <w:spacing w:before="60" w:after="60" w:line="240" w:lineRule="auto"/>
              <w:jc w:val="right"/>
              <w:rPr>
                <w:rFonts w:ascii="Gill Sans MT" w:eastAsia="Times New Roman" w:hAnsi="Gill Sans MT" w:cs="Times New Roman"/>
                <w:sz w:val="16"/>
                <w:szCs w:val="16"/>
                <w:lang w:val="en-US" w:eastAsia="en-GB"/>
              </w:rPr>
            </w:pPr>
            <w:r>
              <w:rPr>
                <w:rFonts w:ascii="Gill Sans MT" w:eastAsia="Times New Roman" w:hAnsi="Gill Sans MT" w:cs="Times New Roman"/>
                <w:sz w:val="16"/>
                <w:szCs w:val="16"/>
                <w:lang w:val="en-US" w:eastAsia="en-GB"/>
              </w:rPr>
              <w:t>3.4</w:t>
            </w:r>
          </w:p>
        </w:tc>
        <w:tc>
          <w:tcPr>
            <w:tcW w:w="0" w:type="auto"/>
            <w:tcBorders>
              <w:top w:val="nil"/>
              <w:left w:val="nil"/>
              <w:bottom w:val="single" w:sz="4" w:space="0" w:color="auto"/>
              <w:right w:val="single" w:sz="4" w:space="0" w:color="auto"/>
            </w:tcBorders>
            <w:vAlign w:val="center"/>
            <w:hideMark/>
          </w:tcPr>
          <w:p w14:paraId="5AF423F7"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sidRPr="00A70C47">
              <w:rPr>
                <w:rFonts w:ascii="Gill Sans MT" w:eastAsia="Times New Roman" w:hAnsi="Gill Sans MT" w:cs="Times New Roman"/>
                <w:sz w:val="16"/>
                <w:szCs w:val="16"/>
                <w:lang w:val="en-US" w:eastAsia="en-GB"/>
              </w:rPr>
              <w:t>30</w:t>
            </w:r>
          </w:p>
        </w:tc>
        <w:tc>
          <w:tcPr>
            <w:tcW w:w="0" w:type="auto"/>
            <w:tcBorders>
              <w:top w:val="nil"/>
              <w:left w:val="nil"/>
              <w:bottom w:val="single" w:sz="4" w:space="0" w:color="auto"/>
              <w:right w:val="single" w:sz="4" w:space="0" w:color="auto"/>
            </w:tcBorders>
            <w:vAlign w:val="center"/>
            <w:hideMark/>
          </w:tcPr>
          <w:p w14:paraId="63149AB6"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Pr>
                <w:rFonts w:ascii="Gill Sans MT" w:eastAsia="Times New Roman" w:hAnsi="Gill Sans MT" w:cs="Times New Roman"/>
                <w:sz w:val="16"/>
                <w:szCs w:val="16"/>
                <w:lang w:val="en-US" w:eastAsia="en-GB"/>
              </w:rPr>
              <w:t>12.7</w:t>
            </w:r>
          </w:p>
        </w:tc>
        <w:tc>
          <w:tcPr>
            <w:tcW w:w="0" w:type="auto"/>
            <w:tcBorders>
              <w:top w:val="nil"/>
              <w:left w:val="nil"/>
              <w:bottom w:val="single" w:sz="4" w:space="0" w:color="auto"/>
              <w:right w:val="single" w:sz="4" w:space="0" w:color="auto"/>
            </w:tcBorders>
            <w:noWrap/>
            <w:vAlign w:val="center"/>
            <w:hideMark/>
          </w:tcPr>
          <w:p w14:paraId="28802C1C"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sidRPr="00A70C47">
              <w:rPr>
                <w:rFonts w:ascii="Gill Sans MT" w:eastAsia="Times New Roman" w:hAnsi="Gill Sans MT" w:cs="Times New Roman"/>
                <w:sz w:val="16"/>
                <w:szCs w:val="16"/>
                <w:lang w:val="en-US" w:eastAsia="en-GB"/>
              </w:rPr>
              <w:t>1351</w:t>
            </w:r>
          </w:p>
        </w:tc>
        <w:tc>
          <w:tcPr>
            <w:tcW w:w="0" w:type="auto"/>
            <w:tcBorders>
              <w:top w:val="nil"/>
              <w:left w:val="nil"/>
              <w:bottom w:val="single" w:sz="4" w:space="0" w:color="auto"/>
              <w:right w:val="single" w:sz="4" w:space="0" w:color="auto"/>
            </w:tcBorders>
            <w:vAlign w:val="center"/>
            <w:hideMark/>
          </w:tcPr>
          <w:p w14:paraId="5828E88A"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Pr>
                <w:rFonts w:ascii="Gill Sans MT" w:eastAsia="Times New Roman" w:hAnsi="Gill Sans MT" w:cs="Times New Roman"/>
                <w:sz w:val="16"/>
                <w:szCs w:val="16"/>
                <w:lang w:val="en-US" w:eastAsia="en-GB"/>
              </w:rPr>
              <w:t>3.6</w:t>
            </w:r>
          </w:p>
        </w:tc>
        <w:tc>
          <w:tcPr>
            <w:tcW w:w="0" w:type="auto"/>
            <w:tcBorders>
              <w:top w:val="nil"/>
              <w:left w:val="nil"/>
              <w:bottom w:val="single" w:sz="4" w:space="0" w:color="auto"/>
              <w:right w:val="single" w:sz="4" w:space="0" w:color="auto"/>
            </w:tcBorders>
            <w:vAlign w:val="center"/>
            <w:hideMark/>
          </w:tcPr>
          <w:p w14:paraId="346DE314"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sidRPr="00A70C47">
              <w:rPr>
                <w:rFonts w:ascii="Gill Sans MT" w:eastAsia="Times New Roman" w:hAnsi="Gill Sans MT" w:cs="Times New Roman"/>
                <w:sz w:val="16"/>
                <w:szCs w:val="16"/>
                <w:lang w:val="en-US" w:eastAsia="en-GB"/>
              </w:rPr>
              <w:t>91</w:t>
            </w:r>
          </w:p>
        </w:tc>
        <w:tc>
          <w:tcPr>
            <w:tcW w:w="0" w:type="auto"/>
            <w:tcBorders>
              <w:top w:val="nil"/>
              <w:left w:val="nil"/>
              <w:bottom w:val="single" w:sz="4" w:space="0" w:color="auto"/>
              <w:right w:val="single" w:sz="4" w:space="0" w:color="auto"/>
            </w:tcBorders>
            <w:vAlign w:val="center"/>
            <w:hideMark/>
          </w:tcPr>
          <w:p w14:paraId="76AD5426"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sidRPr="00A70C47">
              <w:rPr>
                <w:rFonts w:ascii="Gill Sans MT" w:eastAsia="Times New Roman" w:hAnsi="Gill Sans MT" w:cs="Times New Roman"/>
                <w:sz w:val="16"/>
                <w:szCs w:val="16"/>
                <w:lang w:val="en-US" w:eastAsia="en-GB"/>
              </w:rPr>
              <w:t>14.5%</w:t>
            </w:r>
          </w:p>
        </w:tc>
        <w:tc>
          <w:tcPr>
            <w:tcW w:w="0" w:type="auto"/>
            <w:tcBorders>
              <w:top w:val="nil"/>
              <w:left w:val="nil"/>
              <w:bottom w:val="single" w:sz="4" w:space="0" w:color="auto"/>
              <w:right w:val="single" w:sz="4" w:space="0" w:color="auto"/>
            </w:tcBorders>
            <w:noWrap/>
            <w:vAlign w:val="bottom"/>
            <w:hideMark/>
          </w:tcPr>
          <w:p w14:paraId="7282267E" w14:textId="77777777" w:rsidR="00E26CDB" w:rsidRPr="00A70C47" w:rsidRDefault="00E26CDB" w:rsidP="00E45C5E">
            <w:pPr>
              <w:spacing w:before="60" w:after="60" w:line="240" w:lineRule="auto"/>
              <w:jc w:val="right"/>
              <w:rPr>
                <w:rFonts w:ascii="Gill Sans MT" w:eastAsia="Times New Roman" w:hAnsi="Gill Sans MT" w:cs="Times New Roman"/>
                <w:sz w:val="16"/>
                <w:szCs w:val="16"/>
                <w:lang w:val="en-US" w:eastAsia="en-GB"/>
              </w:rPr>
            </w:pPr>
            <w:r w:rsidRPr="00A70C47">
              <w:rPr>
                <w:rFonts w:ascii="Gill Sans MT" w:eastAsia="Times New Roman" w:hAnsi="Gill Sans MT" w:cs="Times New Roman"/>
                <w:sz w:val="16"/>
                <w:szCs w:val="16"/>
                <w:lang w:val="en-US" w:eastAsia="en-GB"/>
              </w:rPr>
              <w:t>1200</w:t>
            </w:r>
          </w:p>
        </w:tc>
        <w:tc>
          <w:tcPr>
            <w:tcW w:w="0" w:type="auto"/>
            <w:tcBorders>
              <w:top w:val="nil"/>
              <w:left w:val="nil"/>
              <w:bottom w:val="single" w:sz="4" w:space="0" w:color="auto"/>
              <w:right w:val="single" w:sz="4" w:space="0" w:color="auto"/>
            </w:tcBorders>
            <w:vAlign w:val="center"/>
            <w:hideMark/>
          </w:tcPr>
          <w:p w14:paraId="060BB72C"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Pr>
                <w:rFonts w:ascii="Gill Sans MT" w:eastAsia="Times New Roman" w:hAnsi="Gill Sans MT" w:cs="Times New Roman"/>
                <w:sz w:val="16"/>
                <w:szCs w:val="16"/>
                <w:lang w:val="en-US" w:eastAsia="en-GB"/>
              </w:rPr>
              <w:t>2.6</w:t>
            </w:r>
          </w:p>
        </w:tc>
        <w:tc>
          <w:tcPr>
            <w:tcW w:w="0" w:type="auto"/>
            <w:tcBorders>
              <w:top w:val="nil"/>
              <w:left w:val="nil"/>
              <w:bottom w:val="single" w:sz="4" w:space="0" w:color="auto"/>
              <w:right w:val="single" w:sz="4" w:space="0" w:color="auto"/>
            </w:tcBorders>
            <w:vAlign w:val="center"/>
            <w:hideMark/>
          </w:tcPr>
          <w:p w14:paraId="0A7ECF28"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sidRPr="00A70C47">
              <w:rPr>
                <w:rFonts w:ascii="Gill Sans MT" w:eastAsia="Times New Roman" w:hAnsi="Gill Sans MT" w:cs="Times New Roman"/>
                <w:sz w:val="16"/>
                <w:szCs w:val="16"/>
                <w:lang w:val="en-US" w:eastAsia="en-GB"/>
              </w:rPr>
              <w:t>100</w:t>
            </w:r>
          </w:p>
        </w:tc>
        <w:tc>
          <w:tcPr>
            <w:tcW w:w="0" w:type="auto"/>
            <w:tcBorders>
              <w:top w:val="nil"/>
              <w:left w:val="nil"/>
              <w:bottom w:val="single" w:sz="4" w:space="0" w:color="auto"/>
              <w:right w:val="single" w:sz="4" w:space="0" w:color="auto"/>
            </w:tcBorders>
            <w:vAlign w:val="center"/>
            <w:hideMark/>
          </w:tcPr>
          <w:p w14:paraId="3DDDDF8A"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Pr>
                <w:rFonts w:ascii="Gill Sans MT" w:eastAsia="Times New Roman" w:hAnsi="Gill Sans MT" w:cs="Times New Roman"/>
                <w:sz w:val="16"/>
                <w:szCs w:val="16"/>
                <w:lang w:val="en-US" w:eastAsia="en-GB"/>
              </w:rPr>
              <w:t>13.9</w:t>
            </w:r>
          </w:p>
        </w:tc>
        <w:tc>
          <w:tcPr>
            <w:tcW w:w="0" w:type="auto"/>
            <w:tcBorders>
              <w:top w:val="nil"/>
              <w:left w:val="nil"/>
              <w:bottom w:val="single" w:sz="4" w:space="0" w:color="auto"/>
              <w:right w:val="single" w:sz="4" w:space="0" w:color="auto"/>
            </w:tcBorders>
            <w:noWrap/>
            <w:vAlign w:val="center"/>
            <w:hideMark/>
          </w:tcPr>
          <w:p w14:paraId="03D578D8"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sidRPr="00A70C47">
              <w:rPr>
                <w:rFonts w:ascii="Gill Sans MT" w:eastAsia="Times New Roman" w:hAnsi="Gill Sans MT" w:cs="Times New Roman"/>
                <w:sz w:val="16"/>
                <w:szCs w:val="16"/>
                <w:lang w:val="en-US" w:eastAsia="en-GB"/>
              </w:rPr>
              <w:t>1294</w:t>
            </w:r>
          </w:p>
        </w:tc>
        <w:tc>
          <w:tcPr>
            <w:tcW w:w="0" w:type="auto"/>
            <w:tcBorders>
              <w:top w:val="nil"/>
              <w:left w:val="nil"/>
              <w:bottom w:val="single" w:sz="4" w:space="0" w:color="auto"/>
              <w:right w:val="single" w:sz="4" w:space="0" w:color="auto"/>
            </w:tcBorders>
            <w:vAlign w:val="center"/>
            <w:hideMark/>
          </w:tcPr>
          <w:p w14:paraId="2F89A36D"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Pr>
                <w:rFonts w:ascii="Gill Sans MT" w:eastAsia="Times New Roman" w:hAnsi="Gill Sans MT" w:cs="Times New Roman"/>
                <w:sz w:val="16"/>
                <w:szCs w:val="16"/>
                <w:lang w:val="en-US" w:eastAsia="en-GB"/>
              </w:rPr>
              <w:t>2.8</w:t>
            </w:r>
          </w:p>
        </w:tc>
        <w:tc>
          <w:tcPr>
            <w:tcW w:w="0" w:type="auto"/>
            <w:tcBorders>
              <w:top w:val="nil"/>
              <w:left w:val="nil"/>
              <w:bottom w:val="single" w:sz="4" w:space="0" w:color="auto"/>
              <w:right w:val="single" w:sz="4" w:space="0" w:color="auto"/>
            </w:tcBorders>
            <w:vAlign w:val="center"/>
            <w:hideMark/>
          </w:tcPr>
          <w:p w14:paraId="4E4F65D6"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sidRPr="00A70C47">
              <w:rPr>
                <w:rFonts w:ascii="Gill Sans MT" w:eastAsia="Times New Roman" w:hAnsi="Gill Sans MT" w:cs="Times New Roman"/>
                <w:sz w:val="16"/>
                <w:szCs w:val="16"/>
                <w:lang w:val="en-US" w:eastAsia="en-GB"/>
              </w:rPr>
              <w:t>110</w:t>
            </w:r>
          </w:p>
        </w:tc>
        <w:tc>
          <w:tcPr>
            <w:tcW w:w="0" w:type="auto"/>
            <w:tcBorders>
              <w:top w:val="nil"/>
              <w:left w:val="nil"/>
              <w:bottom w:val="single" w:sz="4" w:space="0" w:color="auto"/>
              <w:right w:val="single" w:sz="4" w:space="0" w:color="auto"/>
            </w:tcBorders>
            <w:vAlign w:val="center"/>
            <w:hideMark/>
          </w:tcPr>
          <w:p w14:paraId="5702A965"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Pr>
                <w:rFonts w:ascii="Gill Sans MT" w:eastAsia="Times New Roman" w:hAnsi="Gill Sans MT" w:cs="Times New Roman"/>
                <w:sz w:val="16"/>
                <w:szCs w:val="16"/>
                <w:lang w:val="en-US" w:eastAsia="en-GB"/>
              </w:rPr>
              <w:t>14.4</w:t>
            </w:r>
          </w:p>
        </w:tc>
      </w:tr>
      <w:tr w:rsidR="00E26CDB" w:rsidRPr="00A70C47" w14:paraId="7226C348" w14:textId="77777777" w:rsidTr="00E45C5E">
        <w:trPr>
          <w:trHeight w:val="300"/>
        </w:trPr>
        <w:tc>
          <w:tcPr>
            <w:tcW w:w="0" w:type="auto"/>
            <w:tcBorders>
              <w:top w:val="nil"/>
              <w:left w:val="single" w:sz="4" w:space="0" w:color="auto"/>
              <w:bottom w:val="single" w:sz="4" w:space="0" w:color="auto"/>
              <w:right w:val="single" w:sz="4" w:space="0" w:color="auto"/>
            </w:tcBorders>
            <w:vAlign w:val="center"/>
            <w:hideMark/>
          </w:tcPr>
          <w:p w14:paraId="79AF3A2A" w14:textId="77777777" w:rsidR="00E26CDB" w:rsidRPr="00A70C47" w:rsidRDefault="00E26CDB" w:rsidP="00E45C5E">
            <w:pPr>
              <w:spacing w:before="60" w:after="60" w:line="240" w:lineRule="auto"/>
              <w:rPr>
                <w:rFonts w:ascii="Gill Sans MT" w:eastAsia="Times New Roman" w:hAnsi="Gill Sans MT" w:cs="Times New Roman"/>
                <w:sz w:val="16"/>
                <w:szCs w:val="16"/>
                <w:lang w:val="en-US" w:eastAsia="en-GB"/>
              </w:rPr>
            </w:pPr>
            <w:r w:rsidRPr="00A70C47">
              <w:rPr>
                <w:rFonts w:ascii="Gill Sans MT" w:eastAsia="Times New Roman" w:hAnsi="Gill Sans MT" w:cs="Times New Roman"/>
                <w:sz w:val="16"/>
                <w:szCs w:val="16"/>
                <w:lang w:val="en-US" w:eastAsia="en-GB"/>
              </w:rPr>
              <w:t>80+</w:t>
            </w:r>
          </w:p>
        </w:tc>
        <w:tc>
          <w:tcPr>
            <w:tcW w:w="0" w:type="auto"/>
            <w:tcBorders>
              <w:top w:val="nil"/>
              <w:left w:val="nil"/>
              <w:bottom w:val="single" w:sz="4" w:space="0" w:color="auto"/>
              <w:right w:val="single" w:sz="4" w:space="0" w:color="auto"/>
            </w:tcBorders>
            <w:vAlign w:val="center"/>
            <w:hideMark/>
          </w:tcPr>
          <w:p w14:paraId="5257452F" w14:textId="77777777" w:rsidR="00E26CDB" w:rsidRPr="00A70C47" w:rsidRDefault="00E26CDB" w:rsidP="00E45C5E">
            <w:pPr>
              <w:spacing w:before="60" w:after="60" w:line="240" w:lineRule="auto"/>
              <w:jc w:val="right"/>
              <w:rPr>
                <w:rFonts w:ascii="Gill Sans MT" w:eastAsia="Times New Roman" w:hAnsi="Gill Sans MT" w:cs="Times New Roman"/>
                <w:sz w:val="16"/>
                <w:szCs w:val="16"/>
                <w:lang w:val="en-US" w:eastAsia="en-GB"/>
              </w:rPr>
            </w:pPr>
            <w:r w:rsidRPr="00A70C47">
              <w:rPr>
                <w:rFonts w:ascii="Gill Sans MT" w:eastAsia="Times New Roman" w:hAnsi="Gill Sans MT" w:cs="Times New Roman"/>
                <w:sz w:val="16"/>
                <w:szCs w:val="16"/>
                <w:lang w:val="en-US" w:eastAsia="en-GB"/>
              </w:rPr>
              <w:t>599</w:t>
            </w:r>
          </w:p>
        </w:tc>
        <w:tc>
          <w:tcPr>
            <w:tcW w:w="0" w:type="auto"/>
            <w:tcBorders>
              <w:top w:val="nil"/>
              <w:left w:val="nil"/>
              <w:bottom w:val="single" w:sz="4" w:space="0" w:color="auto"/>
              <w:right w:val="single" w:sz="4" w:space="0" w:color="auto"/>
            </w:tcBorders>
            <w:vAlign w:val="center"/>
            <w:hideMark/>
          </w:tcPr>
          <w:p w14:paraId="7905F383" w14:textId="77777777" w:rsidR="00E26CDB" w:rsidRPr="00A70C47" w:rsidRDefault="00E26CDB" w:rsidP="00E45C5E">
            <w:pPr>
              <w:spacing w:before="60" w:after="60" w:line="240" w:lineRule="auto"/>
              <w:jc w:val="right"/>
              <w:rPr>
                <w:rFonts w:ascii="Gill Sans MT" w:eastAsia="Times New Roman" w:hAnsi="Gill Sans MT" w:cs="Times New Roman"/>
                <w:sz w:val="16"/>
                <w:szCs w:val="16"/>
                <w:lang w:val="en-US" w:eastAsia="en-GB"/>
              </w:rPr>
            </w:pPr>
            <w:r>
              <w:rPr>
                <w:rFonts w:ascii="Gill Sans MT" w:eastAsia="Times New Roman" w:hAnsi="Gill Sans MT" w:cs="Times New Roman"/>
                <w:sz w:val="16"/>
                <w:szCs w:val="16"/>
                <w:lang w:val="en-US" w:eastAsia="en-GB"/>
              </w:rPr>
              <w:t>1.8</w:t>
            </w:r>
          </w:p>
        </w:tc>
        <w:tc>
          <w:tcPr>
            <w:tcW w:w="0" w:type="auto"/>
            <w:tcBorders>
              <w:top w:val="nil"/>
              <w:left w:val="nil"/>
              <w:bottom w:val="single" w:sz="4" w:space="0" w:color="auto"/>
              <w:right w:val="single" w:sz="4" w:space="0" w:color="auto"/>
            </w:tcBorders>
            <w:vAlign w:val="center"/>
            <w:hideMark/>
          </w:tcPr>
          <w:p w14:paraId="745BE7D1"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sidRPr="00A70C47">
              <w:rPr>
                <w:rFonts w:ascii="Gill Sans MT" w:eastAsia="Times New Roman" w:hAnsi="Gill Sans MT" w:cs="Times New Roman"/>
                <w:sz w:val="16"/>
                <w:szCs w:val="16"/>
                <w:lang w:val="en-US" w:eastAsia="en-GB"/>
              </w:rPr>
              <w:t>36</w:t>
            </w:r>
          </w:p>
        </w:tc>
        <w:tc>
          <w:tcPr>
            <w:tcW w:w="0" w:type="auto"/>
            <w:tcBorders>
              <w:top w:val="nil"/>
              <w:left w:val="nil"/>
              <w:bottom w:val="single" w:sz="4" w:space="0" w:color="auto"/>
              <w:right w:val="single" w:sz="4" w:space="0" w:color="auto"/>
            </w:tcBorders>
            <w:vAlign w:val="center"/>
            <w:hideMark/>
          </w:tcPr>
          <w:p w14:paraId="04D92741"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Pr>
                <w:rFonts w:ascii="Gill Sans MT" w:eastAsia="Times New Roman" w:hAnsi="Gill Sans MT" w:cs="Times New Roman"/>
                <w:sz w:val="16"/>
                <w:szCs w:val="16"/>
                <w:lang w:val="en-US" w:eastAsia="en-GB"/>
              </w:rPr>
              <w:t>15.2</w:t>
            </w:r>
          </w:p>
        </w:tc>
        <w:tc>
          <w:tcPr>
            <w:tcW w:w="0" w:type="auto"/>
            <w:tcBorders>
              <w:top w:val="nil"/>
              <w:left w:val="nil"/>
              <w:bottom w:val="single" w:sz="4" w:space="0" w:color="auto"/>
              <w:right w:val="single" w:sz="4" w:space="0" w:color="auto"/>
            </w:tcBorders>
            <w:noWrap/>
            <w:vAlign w:val="center"/>
            <w:hideMark/>
          </w:tcPr>
          <w:p w14:paraId="19C39280"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sidRPr="00A70C47">
              <w:rPr>
                <w:rFonts w:ascii="Gill Sans MT" w:eastAsia="Times New Roman" w:hAnsi="Gill Sans MT" w:cs="Times New Roman"/>
                <w:sz w:val="16"/>
                <w:szCs w:val="16"/>
                <w:lang w:val="en-US" w:eastAsia="en-GB"/>
              </w:rPr>
              <w:t>623</w:t>
            </w:r>
          </w:p>
        </w:tc>
        <w:tc>
          <w:tcPr>
            <w:tcW w:w="0" w:type="auto"/>
            <w:tcBorders>
              <w:top w:val="nil"/>
              <w:left w:val="nil"/>
              <w:bottom w:val="single" w:sz="4" w:space="0" w:color="auto"/>
              <w:right w:val="single" w:sz="4" w:space="0" w:color="auto"/>
            </w:tcBorders>
            <w:vAlign w:val="center"/>
            <w:hideMark/>
          </w:tcPr>
          <w:p w14:paraId="7ED80094"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Pr>
                <w:rFonts w:ascii="Gill Sans MT" w:eastAsia="Times New Roman" w:hAnsi="Gill Sans MT" w:cs="Times New Roman"/>
                <w:sz w:val="16"/>
                <w:szCs w:val="16"/>
                <w:lang w:val="en-US" w:eastAsia="en-GB"/>
              </w:rPr>
              <w:t>1.7</w:t>
            </w:r>
          </w:p>
        </w:tc>
        <w:tc>
          <w:tcPr>
            <w:tcW w:w="0" w:type="auto"/>
            <w:tcBorders>
              <w:top w:val="nil"/>
              <w:left w:val="nil"/>
              <w:bottom w:val="single" w:sz="4" w:space="0" w:color="auto"/>
              <w:right w:val="single" w:sz="4" w:space="0" w:color="auto"/>
            </w:tcBorders>
            <w:vAlign w:val="center"/>
            <w:hideMark/>
          </w:tcPr>
          <w:p w14:paraId="3F9B23EE"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sidRPr="00A70C47">
              <w:rPr>
                <w:rFonts w:ascii="Gill Sans MT" w:eastAsia="Times New Roman" w:hAnsi="Gill Sans MT" w:cs="Times New Roman"/>
                <w:sz w:val="16"/>
                <w:szCs w:val="16"/>
                <w:lang w:val="en-US" w:eastAsia="en-GB"/>
              </w:rPr>
              <w:t>66</w:t>
            </w:r>
          </w:p>
        </w:tc>
        <w:tc>
          <w:tcPr>
            <w:tcW w:w="0" w:type="auto"/>
            <w:tcBorders>
              <w:top w:val="nil"/>
              <w:left w:val="nil"/>
              <w:bottom w:val="single" w:sz="4" w:space="0" w:color="auto"/>
              <w:right w:val="single" w:sz="4" w:space="0" w:color="auto"/>
            </w:tcBorders>
            <w:vAlign w:val="center"/>
            <w:hideMark/>
          </w:tcPr>
          <w:p w14:paraId="3DBE262C"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sidRPr="00A70C47">
              <w:rPr>
                <w:rFonts w:ascii="Gill Sans MT" w:eastAsia="Times New Roman" w:hAnsi="Gill Sans MT" w:cs="Times New Roman"/>
                <w:sz w:val="16"/>
                <w:szCs w:val="16"/>
                <w:lang w:val="en-US" w:eastAsia="en-GB"/>
              </w:rPr>
              <w:t>10.5%</w:t>
            </w:r>
          </w:p>
        </w:tc>
        <w:tc>
          <w:tcPr>
            <w:tcW w:w="0" w:type="auto"/>
            <w:tcBorders>
              <w:top w:val="nil"/>
              <w:left w:val="nil"/>
              <w:bottom w:val="single" w:sz="4" w:space="0" w:color="auto"/>
              <w:right w:val="single" w:sz="4" w:space="0" w:color="auto"/>
            </w:tcBorders>
            <w:noWrap/>
            <w:vAlign w:val="bottom"/>
            <w:hideMark/>
          </w:tcPr>
          <w:p w14:paraId="42CB2F1D" w14:textId="77777777" w:rsidR="00E26CDB" w:rsidRPr="00A70C47" w:rsidRDefault="00E26CDB" w:rsidP="00E45C5E">
            <w:pPr>
              <w:spacing w:before="60" w:after="60" w:line="240" w:lineRule="auto"/>
              <w:jc w:val="right"/>
              <w:rPr>
                <w:rFonts w:ascii="Gill Sans MT" w:eastAsia="Times New Roman" w:hAnsi="Gill Sans MT" w:cs="Times New Roman"/>
                <w:sz w:val="16"/>
                <w:szCs w:val="16"/>
                <w:lang w:val="en-US" w:eastAsia="en-GB"/>
              </w:rPr>
            </w:pPr>
            <w:r w:rsidRPr="00A70C47">
              <w:rPr>
                <w:rFonts w:ascii="Gill Sans MT" w:eastAsia="Times New Roman" w:hAnsi="Gill Sans MT" w:cs="Times New Roman"/>
                <w:sz w:val="16"/>
                <w:szCs w:val="16"/>
                <w:lang w:val="en-US" w:eastAsia="en-GB"/>
              </w:rPr>
              <w:t>615</w:t>
            </w:r>
          </w:p>
        </w:tc>
        <w:tc>
          <w:tcPr>
            <w:tcW w:w="0" w:type="auto"/>
            <w:tcBorders>
              <w:top w:val="nil"/>
              <w:left w:val="nil"/>
              <w:bottom w:val="single" w:sz="4" w:space="0" w:color="auto"/>
              <w:right w:val="single" w:sz="4" w:space="0" w:color="auto"/>
            </w:tcBorders>
            <w:vAlign w:val="center"/>
            <w:hideMark/>
          </w:tcPr>
          <w:p w14:paraId="07DB502B"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Pr>
                <w:rFonts w:ascii="Gill Sans MT" w:eastAsia="Times New Roman" w:hAnsi="Gill Sans MT" w:cs="Times New Roman"/>
                <w:sz w:val="16"/>
                <w:szCs w:val="16"/>
                <w:lang w:val="en-US" w:eastAsia="en-GB"/>
              </w:rPr>
              <w:t>1.4</w:t>
            </w:r>
          </w:p>
        </w:tc>
        <w:tc>
          <w:tcPr>
            <w:tcW w:w="0" w:type="auto"/>
            <w:tcBorders>
              <w:top w:val="nil"/>
              <w:left w:val="nil"/>
              <w:bottom w:val="single" w:sz="4" w:space="0" w:color="auto"/>
              <w:right w:val="single" w:sz="4" w:space="0" w:color="auto"/>
            </w:tcBorders>
            <w:vAlign w:val="center"/>
            <w:hideMark/>
          </w:tcPr>
          <w:p w14:paraId="039F32EE"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sidRPr="00A70C47">
              <w:rPr>
                <w:rFonts w:ascii="Gill Sans MT" w:eastAsia="Times New Roman" w:hAnsi="Gill Sans MT" w:cs="Times New Roman"/>
                <w:sz w:val="16"/>
                <w:szCs w:val="16"/>
                <w:lang w:val="en-US" w:eastAsia="en-GB"/>
              </w:rPr>
              <w:t>102</w:t>
            </w:r>
          </w:p>
        </w:tc>
        <w:tc>
          <w:tcPr>
            <w:tcW w:w="0" w:type="auto"/>
            <w:tcBorders>
              <w:top w:val="nil"/>
              <w:left w:val="nil"/>
              <w:bottom w:val="single" w:sz="4" w:space="0" w:color="auto"/>
              <w:right w:val="single" w:sz="4" w:space="0" w:color="auto"/>
            </w:tcBorders>
            <w:vAlign w:val="center"/>
            <w:hideMark/>
          </w:tcPr>
          <w:p w14:paraId="0D717582"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Pr>
                <w:rFonts w:ascii="Gill Sans MT" w:eastAsia="Times New Roman" w:hAnsi="Gill Sans MT" w:cs="Times New Roman"/>
                <w:sz w:val="16"/>
                <w:szCs w:val="16"/>
                <w:lang w:val="en-US" w:eastAsia="en-GB"/>
              </w:rPr>
              <w:t>14.1</w:t>
            </w:r>
          </w:p>
        </w:tc>
        <w:tc>
          <w:tcPr>
            <w:tcW w:w="0" w:type="auto"/>
            <w:tcBorders>
              <w:top w:val="nil"/>
              <w:left w:val="nil"/>
              <w:bottom w:val="single" w:sz="4" w:space="0" w:color="auto"/>
              <w:right w:val="single" w:sz="4" w:space="0" w:color="auto"/>
            </w:tcBorders>
            <w:noWrap/>
            <w:vAlign w:val="center"/>
            <w:hideMark/>
          </w:tcPr>
          <w:p w14:paraId="54B5B3AC"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sidRPr="00A70C47">
              <w:rPr>
                <w:rFonts w:ascii="Gill Sans MT" w:eastAsia="Times New Roman" w:hAnsi="Gill Sans MT" w:cs="Times New Roman"/>
                <w:sz w:val="16"/>
                <w:szCs w:val="16"/>
                <w:lang w:val="en-US" w:eastAsia="en-GB"/>
              </w:rPr>
              <w:t>537</w:t>
            </w:r>
          </w:p>
        </w:tc>
        <w:tc>
          <w:tcPr>
            <w:tcW w:w="0" w:type="auto"/>
            <w:tcBorders>
              <w:top w:val="nil"/>
              <w:left w:val="nil"/>
              <w:bottom w:val="single" w:sz="4" w:space="0" w:color="auto"/>
              <w:right w:val="single" w:sz="4" w:space="0" w:color="auto"/>
            </w:tcBorders>
            <w:vAlign w:val="center"/>
            <w:hideMark/>
          </w:tcPr>
          <w:p w14:paraId="59BAB735"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Pr>
                <w:rFonts w:ascii="Gill Sans MT" w:eastAsia="Times New Roman" w:hAnsi="Gill Sans MT" w:cs="Times New Roman"/>
                <w:sz w:val="16"/>
                <w:szCs w:val="16"/>
                <w:lang w:val="en-US" w:eastAsia="en-GB"/>
              </w:rPr>
              <w:t>1.2</w:t>
            </w:r>
          </w:p>
        </w:tc>
        <w:tc>
          <w:tcPr>
            <w:tcW w:w="0" w:type="auto"/>
            <w:tcBorders>
              <w:top w:val="nil"/>
              <w:left w:val="nil"/>
              <w:bottom w:val="single" w:sz="4" w:space="0" w:color="auto"/>
              <w:right w:val="single" w:sz="4" w:space="0" w:color="auto"/>
            </w:tcBorders>
            <w:vAlign w:val="center"/>
            <w:hideMark/>
          </w:tcPr>
          <w:p w14:paraId="6B135168"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sidRPr="00A70C47">
              <w:rPr>
                <w:rFonts w:ascii="Gill Sans MT" w:eastAsia="Times New Roman" w:hAnsi="Gill Sans MT" w:cs="Times New Roman"/>
                <w:sz w:val="16"/>
                <w:szCs w:val="16"/>
                <w:lang w:val="en-US" w:eastAsia="en-GB"/>
              </w:rPr>
              <w:t>104</w:t>
            </w:r>
          </w:p>
        </w:tc>
        <w:tc>
          <w:tcPr>
            <w:tcW w:w="0" w:type="auto"/>
            <w:tcBorders>
              <w:top w:val="nil"/>
              <w:left w:val="nil"/>
              <w:bottom w:val="single" w:sz="4" w:space="0" w:color="auto"/>
              <w:right w:val="single" w:sz="4" w:space="0" w:color="auto"/>
            </w:tcBorders>
            <w:vAlign w:val="center"/>
            <w:hideMark/>
          </w:tcPr>
          <w:p w14:paraId="5F26E4DC"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Pr>
                <w:rFonts w:ascii="Gill Sans MT" w:eastAsia="Times New Roman" w:hAnsi="Gill Sans MT" w:cs="Times New Roman"/>
                <w:sz w:val="16"/>
                <w:szCs w:val="16"/>
                <w:lang w:val="en-US" w:eastAsia="en-GB"/>
              </w:rPr>
              <w:t>13.6</w:t>
            </w:r>
          </w:p>
        </w:tc>
      </w:tr>
      <w:tr w:rsidR="00E26CDB" w:rsidRPr="00A70C47" w14:paraId="13252240" w14:textId="77777777" w:rsidTr="00E45C5E">
        <w:trPr>
          <w:trHeight w:val="600"/>
        </w:trPr>
        <w:tc>
          <w:tcPr>
            <w:tcW w:w="0" w:type="auto"/>
            <w:tcBorders>
              <w:top w:val="nil"/>
              <w:left w:val="single" w:sz="4" w:space="0" w:color="auto"/>
              <w:bottom w:val="single" w:sz="4" w:space="0" w:color="auto"/>
              <w:right w:val="single" w:sz="4" w:space="0" w:color="auto"/>
            </w:tcBorders>
            <w:vAlign w:val="center"/>
            <w:hideMark/>
          </w:tcPr>
          <w:p w14:paraId="541E888E" w14:textId="77777777" w:rsidR="00E26CDB" w:rsidRPr="00A70C47" w:rsidRDefault="00E26CDB" w:rsidP="00E45C5E">
            <w:pPr>
              <w:spacing w:before="60" w:after="60" w:line="240" w:lineRule="auto"/>
              <w:rPr>
                <w:rFonts w:ascii="Gill Sans MT" w:eastAsia="Times New Roman" w:hAnsi="Gill Sans MT" w:cs="Times New Roman"/>
                <w:sz w:val="16"/>
                <w:szCs w:val="16"/>
                <w:lang w:val="en-US" w:eastAsia="en-GB"/>
              </w:rPr>
            </w:pPr>
            <w:r w:rsidRPr="00A70C47">
              <w:rPr>
                <w:rFonts w:ascii="Gill Sans MT" w:eastAsia="Times New Roman" w:hAnsi="Gill Sans MT" w:cs="Times New Roman"/>
                <w:sz w:val="16"/>
                <w:szCs w:val="16"/>
                <w:lang w:val="en-US" w:eastAsia="en-GB"/>
              </w:rPr>
              <w:t>VALID TOTAL</w:t>
            </w:r>
          </w:p>
        </w:tc>
        <w:tc>
          <w:tcPr>
            <w:tcW w:w="0" w:type="auto"/>
            <w:tcBorders>
              <w:top w:val="nil"/>
              <w:left w:val="nil"/>
              <w:bottom w:val="single" w:sz="4" w:space="0" w:color="auto"/>
              <w:right w:val="single" w:sz="4" w:space="0" w:color="auto"/>
            </w:tcBorders>
            <w:vAlign w:val="center"/>
            <w:hideMark/>
          </w:tcPr>
          <w:p w14:paraId="3269A2E7" w14:textId="77777777" w:rsidR="00E26CDB" w:rsidRPr="00A70C47" w:rsidRDefault="00E26CDB" w:rsidP="00E45C5E">
            <w:pPr>
              <w:spacing w:before="60" w:after="60" w:line="240" w:lineRule="auto"/>
              <w:jc w:val="right"/>
              <w:rPr>
                <w:rFonts w:ascii="Gill Sans MT" w:eastAsia="Times New Roman" w:hAnsi="Gill Sans MT" w:cs="Times New Roman"/>
                <w:sz w:val="16"/>
                <w:szCs w:val="16"/>
                <w:lang w:val="en-US" w:eastAsia="en-GB"/>
              </w:rPr>
            </w:pPr>
            <w:r w:rsidRPr="00A70C47">
              <w:rPr>
                <w:rFonts w:ascii="Gill Sans MT" w:eastAsia="Times New Roman" w:hAnsi="Gill Sans MT" w:cs="Times New Roman"/>
                <w:sz w:val="16"/>
                <w:szCs w:val="16"/>
                <w:lang w:val="en-US" w:eastAsia="en-GB"/>
              </w:rPr>
              <w:t>33951</w:t>
            </w:r>
          </w:p>
        </w:tc>
        <w:tc>
          <w:tcPr>
            <w:tcW w:w="0" w:type="auto"/>
            <w:tcBorders>
              <w:top w:val="nil"/>
              <w:left w:val="nil"/>
              <w:bottom w:val="single" w:sz="4" w:space="0" w:color="auto"/>
              <w:right w:val="single" w:sz="4" w:space="0" w:color="auto"/>
            </w:tcBorders>
            <w:vAlign w:val="center"/>
            <w:hideMark/>
          </w:tcPr>
          <w:p w14:paraId="199B404D" w14:textId="77777777" w:rsidR="00E26CDB" w:rsidRPr="00A70C47" w:rsidRDefault="00E26CDB" w:rsidP="00E45C5E">
            <w:pPr>
              <w:spacing w:before="60" w:after="60" w:line="240" w:lineRule="auto"/>
              <w:jc w:val="right"/>
              <w:rPr>
                <w:rFonts w:ascii="Gill Sans MT" w:eastAsia="Times New Roman" w:hAnsi="Gill Sans MT" w:cs="Times New Roman"/>
                <w:sz w:val="16"/>
                <w:szCs w:val="16"/>
                <w:lang w:val="en-US" w:eastAsia="en-GB"/>
              </w:rPr>
            </w:pPr>
            <w:r>
              <w:rPr>
                <w:rFonts w:ascii="Gill Sans MT" w:eastAsia="Times New Roman" w:hAnsi="Gill Sans MT" w:cs="Times New Roman"/>
                <w:sz w:val="16"/>
                <w:szCs w:val="16"/>
                <w:lang w:val="en-US" w:eastAsia="en-GB"/>
              </w:rPr>
              <w:t>100.0</w:t>
            </w:r>
          </w:p>
        </w:tc>
        <w:tc>
          <w:tcPr>
            <w:tcW w:w="0" w:type="auto"/>
            <w:tcBorders>
              <w:top w:val="nil"/>
              <w:left w:val="nil"/>
              <w:bottom w:val="single" w:sz="4" w:space="0" w:color="auto"/>
              <w:right w:val="single" w:sz="4" w:space="0" w:color="auto"/>
            </w:tcBorders>
            <w:vAlign w:val="center"/>
            <w:hideMark/>
          </w:tcPr>
          <w:p w14:paraId="73FE8F47"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sidRPr="00A70C47">
              <w:rPr>
                <w:rFonts w:ascii="Gill Sans MT" w:eastAsia="Times New Roman" w:hAnsi="Gill Sans MT" w:cs="Times New Roman"/>
                <w:sz w:val="16"/>
                <w:szCs w:val="16"/>
                <w:lang w:val="en-US" w:eastAsia="en-GB"/>
              </w:rPr>
              <w:t>237</w:t>
            </w:r>
          </w:p>
        </w:tc>
        <w:tc>
          <w:tcPr>
            <w:tcW w:w="0" w:type="auto"/>
            <w:tcBorders>
              <w:top w:val="nil"/>
              <w:left w:val="nil"/>
              <w:bottom w:val="single" w:sz="4" w:space="0" w:color="auto"/>
              <w:right w:val="single" w:sz="4" w:space="0" w:color="auto"/>
            </w:tcBorders>
            <w:vAlign w:val="center"/>
            <w:hideMark/>
          </w:tcPr>
          <w:p w14:paraId="07CB97AC"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Pr>
                <w:rFonts w:ascii="Gill Sans MT" w:eastAsia="Times New Roman" w:hAnsi="Gill Sans MT" w:cs="Times New Roman"/>
                <w:sz w:val="16"/>
                <w:szCs w:val="16"/>
                <w:lang w:val="en-US" w:eastAsia="en-GB"/>
              </w:rPr>
              <w:t>100.0</w:t>
            </w:r>
          </w:p>
        </w:tc>
        <w:tc>
          <w:tcPr>
            <w:tcW w:w="0" w:type="auto"/>
            <w:tcBorders>
              <w:top w:val="nil"/>
              <w:left w:val="nil"/>
              <w:bottom w:val="single" w:sz="4" w:space="0" w:color="auto"/>
              <w:right w:val="single" w:sz="4" w:space="0" w:color="auto"/>
            </w:tcBorders>
            <w:vAlign w:val="center"/>
            <w:hideMark/>
          </w:tcPr>
          <w:p w14:paraId="28866525"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sidRPr="00A70C47">
              <w:rPr>
                <w:rFonts w:ascii="Gill Sans MT" w:eastAsia="Times New Roman" w:hAnsi="Gill Sans MT" w:cs="Times New Roman"/>
                <w:sz w:val="16"/>
                <w:szCs w:val="16"/>
                <w:lang w:val="en-US" w:eastAsia="en-GB"/>
              </w:rPr>
              <w:t>37439</w:t>
            </w:r>
          </w:p>
        </w:tc>
        <w:tc>
          <w:tcPr>
            <w:tcW w:w="0" w:type="auto"/>
            <w:tcBorders>
              <w:top w:val="nil"/>
              <w:left w:val="nil"/>
              <w:bottom w:val="single" w:sz="4" w:space="0" w:color="auto"/>
              <w:right w:val="single" w:sz="4" w:space="0" w:color="auto"/>
            </w:tcBorders>
            <w:vAlign w:val="center"/>
            <w:hideMark/>
          </w:tcPr>
          <w:p w14:paraId="46E3171B"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Pr>
                <w:rFonts w:ascii="Gill Sans MT" w:eastAsia="Times New Roman" w:hAnsi="Gill Sans MT" w:cs="Times New Roman"/>
                <w:sz w:val="16"/>
                <w:szCs w:val="16"/>
                <w:lang w:val="en-US" w:eastAsia="en-GB"/>
              </w:rPr>
              <w:t>100.0</w:t>
            </w:r>
          </w:p>
        </w:tc>
        <w:tc>
          <w:tcPr>
            <w:tcW w:w="0" w:type="auto"/>
            <w:tcBorders>
              <w:top w:val="nil"/>
              <w:left w:val="nil"/>
              <w:bottom w:val="single" w:sz="4" w:space="0" w:color="auto"/>
              <w:right w:val="single" w:sz="4" w:space="0" w:color="auto"/>
            </w:tcBorders>
            <w:vAlign w:val="center"/>
            <w:hideMark/>
          </w:tcPr>
          <w:p w14:paraId="10FA3869"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sidRPr="00A70C47">
              <w:rPr>
                <w:rFonts w:ascii="Gill Sans MT" w:eastAsia="Times New Roman" w:hAnsi="Gill Sans MT" w:cs="Times New Roman"/>
                <w:sz w:val="16"/>
                <w:szCs w:val="16"/>
                <w:lang w:val="en-US" w:eastAsia="en-GB"/>
              </w:rPr>
              <w:t>626</w:t>
            </w:r>
          </w:p>
        </w:tc>
        <w:tc>
          <w:tcPr>
            <w:tcW w:w="0" w:type="auto"/>
            <w:tcBorders>
              <w:top w:val="nil"/>
              <w:left w:val="nil"/>
              <w:bottom w:val="single" w:sz="4" w:space="0" w:color="auto"/>
              <w:right w:val="single" w:sz="4" w:space="0" w:color="auto"/>
            </w:tcBorders>
            <w:vAlign w:val="center"/>
            <w:hideMark/>
          </w:tcPr>
          <w:p w14:paraId="6A52C033"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sidRPr="00A70C47">
              <w:rPr>
                <w:rFonts w:ascii="Gill Sans MT" w:eastAsia="Times New Roman" w:hAnsi="Gill Sans MT" w:cs="Times New Roman"/>
                <w:sz w:val="16"/>
                <w:szCs w:val="16"/>
                <w:lang w:val="en-US" w:eastAsia="en-GB"/>
              </w:rPr>
              <w:t>100.0%</w:t>
            </w:r>
          </w:p>
        </w:tc>
        <w:tc>
          <w:tcPr>
            <w:tcW w:w="0" w:type="auto"/>
            <w:tcBorders>
              <w:top w:val="nil"/>
              <w:left w:val="nil"/>
              <w:bottom w:val="single" w:sz="4" w:space="0" w:color="auto"/>
              <w:right w:val="single" w:sz="4" w:space="0" w:color="auto"/>
            </w:tcBorders>
            <w:vAlign w:val="center"/>
            <w:hideMark/>
          </w:tcPr>
          <w:p w14:paraId="03A45D3E" w14:textId="77777777" w:rsidR="00E26CDB" w:rsidRPr="00A70C47" w:rsidRDefault="00E26CDB" w:rsidP="00E45C5E">
            <w:pPr>
              <w:spacing w:before="60" w:after="60" w:line="240" w:lineRule="auto"/>
              <w:rPr>
                <w:rFonts w:ascii="Gill Sans MT" w:eastAsia="Times New Roman" w:hAnsi="Gill Sans MT" w:cs="Times New Roman"/>
                <w:sz w:val="16"/>
                <w:szCs w:val="16"/>
                <w:lang w:val="en-US" w:eastAsia="en-GB"/>
              </w:rPr>
            </w:pPr>
            <w:r w:rsidRPr="00A70C47">
              <w:rPr>
                <w:rFonts w:ascii="Gill Sans MT" w:eastAsia="Times New Roman" w:hAnsi="Gill Sans MT" w:cs="Times New Roman"/>
                <w:sz w:val="16"/>
                <w:szCs w:val="16"/>
                <w:lang w:val="en-US" w:eastAsia="en-GB"/>
              </w:rPr>
              <w:t>45354</w:t>
            </w:r>
          </w:p>
        </w:tc>
        <w:tc>
          <w:tcPr>
            <w:tcW w:w="0" w:type="auto"/>
            <w:tcBorders>
              <w:top w:val="nil"/>
              <w:left w:val="nil"/>
              <w:bottom w:val="single" w:sz="4" w:space="0" w:color="auto"/>
              <w:right w:val="single" w:sz="4" w:space="0" w:color="auto"/>
            </w:tcBorders>
            <w:vAlign w:val="center"/>
            <w:hideMark/>
          </w:tcPr>
          <w:p w14:paraId="5399B88A"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Pr>
                <w:rFonts w:ascii="Gill Sans MT" w:eastAsia="Times New Roman" w:hAnsi="Gill Sans MT" w:cs="Times New Roman"/>
                <w:sz w:val="16"/>
                <w:szCs w:val="16"/>
                <w:lang w:val="en-US" w:eastAsia="en-GB"/>
              </w:rPr>
              <w:t>100.0</w:t>
            </w:r>
          </w:p>
        </w:tc>
        <w:tc>
          <w:tcPr>
            <w:tcW w:w="0" w:type="auto"/>
            <w:tcBorders>
              <w:top w:val="nil"/>
              <w:left w:val="nil"/>
              <w:bottom w:val="single" w:sz="4" w:space="0" w:color="auto"/>
              <w:right w:val="single" w:sz="4" w:space="0" w:color="auto"/>
            </w:tcBorders>
            <w:vAlign w:val="center"/>
            <w:hideMark/>
          </w:tcPr>
          <w:p w14:paraId="4B4955A2"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sidRPr="00A70C47">
              <w:rPr>
                <w:rFonts w:ascii="Gill Sans MT" w:eastAsia="Times New Roman" w:hAnsi="Gill Sans MT" w:cs="Times New Roman"/>
                <w:sz w:val="16"/>
                <w:szCs w:val="16"/>
                <w:lang w:val="en-US" w:eastAsia="en-GB"/>
              </w:rPr>
              <w:t>722</w:t>
            </w:r>
          </w:p>
        </w:tc>
        <w:tc>
          <w:tcPr>
            <w:tcW w:w="0" w:type="auto"/>
            <w:tcBorders>
              <w:top w:val="nil"/>
              <w:left w:val="nil"/>
              <w:bottom w:val="single" w:sz="4" w:space="0" w:color="auto"/>
              <w:right w:val="single" w:sz="4" w:space="0" w:color="auto"/>
            </w:tcBorders>
            <w:vAlign w:val="center"/>
            <w:hideMark/>
          </w:tcPr>
          <w:p w14:paraId="5766F6FA"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Pr>
                <w:rFonts w:ascii="Gill Sans MT" w:eastAsia="Times New Roman" w:hAnsi="Gill Sans MT" w:cs="Times New Roman"/>
                <w:sz w:val="16"/>
                <w:szCs w:val="16"/>
                <w:lang w:val="en-US" w:eastAsia="en-GB"/>
              </w:rPr>
              <w:t>100.0</w:t>
            </w:r>
          </w:p>
        </w:tc>
        <w:tc>
          <w:tcPr>
            <w:tcW w:w="0" w:type="auto"/>
            <w:tcBorders>
              <w:top w:val="nil"/>
              <w:left w:val="nil"/>
              <w:bottom w:val="single" w:sz="4" w:space="0" w:color="auto"/>
              <w:right w:val="single" w:sz="4" w:space="0" w:color="auto"/>
            </w:tcBorders>
            <w:vAlign w:val="center"/>
            <w:hideMark/>
          </w:tcPr>
          <w:p w14:paraId="241DA778"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sidRPr="00A70C47">
              <w:rPr>
                <w:rFonts w:ascii="Gill Sans MT" w:eastAsia="Times New Roman" w:hAnsi="Gill Sans MT" w:cs="Times New Roman"/>
                <w:sz w:val="16"/>
                <w:szCs w:val="16"/>
                <w:lang w:val="en-US" w:eastAsia="en-GB"/>
              </w:rPr>
              <w:t>46294</w:t>
            </w:r>
          </w:p>
        </w:tc>
        <w:tc>
          <w:tcPr>
            <w:tcW w:w="0" w:type="auto"/>
            <w:tcBorders>
              <w:top w:val="nil"/>
              <w:left w:val="nil"/>
              <w:bottom w:val="single" w:sz="4" w:space="0" w:color="auto"/>
              <w:right w:val="single" w:sz="4" w:space="0" w:color="auto"/>
            </w:tcBorders>
            <w:vAlign w:val="center"/>
            <w:hideMark/>
          </w:tcPr>
          <w:p w14:paraId="20AE677C"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Pr>
                <w:rFonts w:ascii="Gill Sans MT" w:eastAsia="Times New Roman" w:hAnsi="Gill Sans MT" w:cs="Times New Roman"/>
                <w:sz w:val="16"/>
                <w:szCs w:val="16"/>
                <w:lang w:val="en-US" w:eastAsia="en-GB"/>
              </w:rPr>
              <w:t>100.0</w:t>
            </w:r>
          </w:p>
        </w:tc>
        <w:tc>
          <w:tcPr>
            <w:tcW w:w="0" w:type="auto"/>
            <w:tcBorders>
              <w:top w:val="nil"/>
              <w:left w:val="nil"/>
              <w:bottom w:val="single" w:sz="4" w:space="0" w:color="auto"/>
              <w:right w:val="single" w:sz="4" w:space="0" w:color="auto"/>
            </w:tcBorders>
            <w:vAlign w:val="center"/>
            <w:hideMark/>
          </w:tcPr>
          <w:p w14:paraId="5DC4BF0F"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sidRPr="00A70C47">
              <w:rPr>
                <w:rFonts w:ascii="Gill Sans MT" w:eastAsia="Times New Roman" w:hAnsi="Gill Sans MT" w:cs="Times New Roman"/>
                <w:sz w:val="16"/>
                <w:szCs w:val="16"/>
                <w:lang w:val="en-US" w:eastAsia="en-GB"/>
              </w:rPr>
              <w:t>766</w:t>
            </w:r>
          </w:p>
        </w:tc>
        <w:tc>
          <w:tcPr>
            <w:tcW w:w="0" w:type="auto"/>
            <w:tcBorders>
              <w:top w:val="nil"/>
              <w:left w:val="nil"/>
              <w:bottom w:val="single" w:sz="4" w:space="0" w:color="auto"/>
              <w:right w:val="single" w:sz="4" w:space="0" w:color="auto"/>
            </w:tcBorders>
            <w:vAlign w:val="center"/>
            <w:hideMark/>
          </w:tcPr>
          <w:p w14:paraId="5FE2996F"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Pr>
                <w:rFonts w:ascii="Gill Sans MT" w:eastAsia="Times New Roman" w:hAnsi="Gill Sans MT" w:cs="Times New Roman"/>
                <w:sz w:val="16"/>
                <w:szCs w:val="16"/>
                <w:lang w:val="en-US" w:eastAsia="en-GB"/>
              </w:rPr>
              <w:t>100.0</w:t>
            </w:r>
          </w:p>
        </w:tc>
      </w:tr>
      <w:tr w:rsidR="00E26CDB" w:rsidRPr="00A70C47" w14:paraId="57F82BA9" w14:textId="77777777" w:rsidTr="00E45C5E">
        <w:trPr>
          <w:trHeight w:val="127"/>
        </w:trPr>
        <w:tc>
          <w:tcPr>
            <w:tcW w:w="0" w:type="auto"/>
            <w:tcBorders>
              <w:top w:val="nil"/>
              <w:left w:val="single" w:sz="4" w:space="0" w:color="auto"/>
              <w:bottom w:val="single" w:sz="4" w:space="0" w:color="auto"/>
              <w:right w:val="single" w:sz="4" w:space="0" w:color="auto"/>
            </w:tcBorders>
            <w:vAlign w:val="center"/>
            <w:hideMark/>
          </w:tcPr>
          <w:p w14:paraId="129FAC72" w14:textId="77777777" w:rsidR="00E26CDB" w:rsidRPr="00A70C47" w:rsidRDefault="00E26CDB" w:rsidP="00E45C5E">
            <w:pPr>
              <w:spacing w:before="60" w:after="60" w:line="240" w:lineRule="auto"/>
              <w:rPr>
                <w:rFonts w:ascii="Gill Sans MT" w:eastAsia="Times New Roman" w:hAnsi="Gill Sans MT" w:cs="Times New Roman"/>
                <w:sz w:val="16"/>
                <w:szCs w:val="16"/>
                <w:lang w:val="en-US" w:eastAsia="en-GB"/>
              </w:rPr>
            </w:pPr>
            <w:r w:rsidRPr="00A70C47">
              <w:rPr>
                <w:rFonts w:ascii="Gill Sans MT" w:eastAsia="Times New Roman" w:hAnsi="Gill Sans MT" w:cs="Times New Roman"/>
                <w:sz w:val="16"/>
                <w:szCs w:val="16"/>
                <w:lang w:val="en-US" w:eastAsia="en-GB"/>
              </w:rPr>
              <w:t>Missing/Not Stated</w:t>
            </w:r>
          </w:p>
        </w:tc>
        <w:tc>
          <w:tcPr>
            <w:tcW w:w="0" w:type="auto"/>
            <w:tcBorders>
              <w:top w:val="nil"/>
              <w:left w:val="nil"/>
              <w:bottom w:val="single" w:sz="4" w:space="0" w:color="auto"/>
              <w:right w:val="single" w:sz="4" w:space="0" w:color="auto"/>
            </w:tcBorders>
            <w:vAlign w:val="center"/>
            <w:hideMark/>
          </w:tcPr>
          <w:p w14:paraId="12A757ED" w14:textId="77777777" w:rsidR="00E26CDB" w:rsidRPr="00A70C47" w:rsidRDefault="00E26CDB" w:rsidP="00E45C5E">
            <w:pPr>
              <w:spacing w:before="60" w:after="60" w:line="240" w:lineRule="auto"/>
              <w:jc w:val="right"/>
              <w:rPr>
                <w:rFonts w:ascii="Gill Sans MT" w:eastAsia="Times New Roman" w:hAnsi="Gill Sans MT" w:cs="Times New Roman"/>
                <w:sz w:val="16"/>
                <w:szCs w:val="16"/>
                <w:lang w:val="en-US" w:eastAsia="en-GB"/>
              </w:rPr>
            </w:pPr>
            <w:r w:rsidRPr="00A70C47">
              <w:rPr>
                <w:rFonts w:ascii="Gill Sans MT" w:eastAsia="Times New Roman" w:hAnsi="Gill Sans MT" w:cs="Times New Roman"/>
                <w:sz w:val="16"/>
                <w:szCs w:val="16"/>
                <w:lang w:val="en-US" w:eastAsia="en-GB"/>
              </w:rPr>
              <w:t>11786</w:t>
            </w:r>
          </w:p>
        </w:tc>
        <w:tc>
          <w:tcPr>
            <w:tcW w:w="0" w:type="auto"/>
            <w:tcBorders>
              <w:top w:val="nil"/>
              <w:left w:val="nil"/>
              <w:bottom w:val="single" w:sz="4" w:space="0" w:color="auto"/>
              <w:right w:val="single" w:sz="4" w:space="0" w:color="auto"/>
            </w:tcBorders>
            <w:vAlign w:val="center"/>
            <w:hideMark/>
          </w:tcPr>
          <w:p w14:paraId="38E4CFA7" w14:textId="77777777" w:rsidR="00E26CDB" w:rsidRPr="00A70C47" w:rsidRDefault="00E26CDB" w:rsidP="00E45C5E">
            <w:pPr>
              <w:spacing w:before="60" w:after="60" w:line="240" w:lineRule="auto"/>
              <w:jc w:val="right"/>
              <w:rPr>
                <w:rFonts w:ascii="Gill Sans MT" w:eastAsia="Times New Roman" w:hAnsi="Gill Sans MT" w:cs="Times New Roman"/>
                <w:sz w:val="16"/>
                <w:szCs w:val="16"/>
                <w:lang w:val="en-US" w:eastAsia="en-GB"/>
              </w:rPr>
            </w:pPr>
            <w:r>
              <w:rPr>
                <w:rFonts w:ascii="Gill Sans MT" w:eastAsia="Times New Roman" w:hAnsi="Gill Sans MT" w:cs="Times New Roman"/>
                <w:sz w:val="16"/>
                <w:szCs w:val="16"/>
                <w:lang w:val="en-US" w:eastAsia="en-GB"/>
              </w:rPr>
              <w:t>25.8</w:t>
            </w:r>
          </w:p>
        </w:tc>
        <w:tc>
          <w:tcPr>
            <w:tcW w:w="0" w:type="auto"/>
            <w:tcBorders>
              <w:top w:val="nil"/>
              <w:left w:val="nil"/>
              <w:bottom w:val="single" w:sz="4" w:space="0" w:color="auto"/>
              <w:right w:val="single" w:sz="4" w:space="0" w:color="auto"/>
            </w:tcBorders>
            <w:vAlign w:val="center"/>
            <w:hideMark/>
          </w:tcPr>
          <w:p w14:paraId="3CFF081E"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sidRPr="00A70C47">
              <w:rPr>
                <w:rFonts w:ascii="Gill Sans MT" w:eastAsia="Times New Roman" w:hAnsi="Gill Sans MT" w:cs="Times New Roman"/>
                <w:sz w:val="16"/>
                <w:szCs w:val="16"/>
                <w:lang w:val="en-US" w:eastAsia="en-GB"/>
              </w:rPr>
              <w:t>25</w:t>
            </w:r>
          </w:p>
        </w:tc>
        <w:tc>
          <w:tcPr>
            <w:tcW w:w="0" w:type="auto"/>
            <w:tcBorders>
              <w:top w:val="nil"/>
              <w:left w:val="nil"/>
              <w:bottom w:val="single" w:sz="4" w:space="0" w:color="auto"/>
              <w:right w:val="single" w:sz="4" w:space="0" w:color="auto"/>
            </w:tcBorders>
            <w:vAlign w:val="center"/>
            <w:hideMark/>
          </w:tcPr>
          <w:p w14:paraId="1EE7478F"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Pr>
                <w:rFonts w:ascii="Gill Sans MT" w:eastAsia="Times New Roman" w:hAnsi="Gill Sans MT" w:cs="Times New Roman"/>
                <w:sz w:val="16"/>
                <w:szCs w:val="16"/>
                <w:lang w:val="en-US" w:eastAsia="en-GB"/>
              </w:rPr>
              <w:t>9.5</w:t>
            </w:r>
          </w:p>
        </w:tc>
        <w:tc>
          <w:tcPr>
            <w:tcW w:w="0" w:type="auto"/>
            <w:tcBorders>
              <w:top w:val="nil"/>
              <w:left w:val="nil"/>
              <w:bottom w:val="single" w:sz="4" w:space="0" w:color="auto"/>
              <w:right w:val="single" w:sz="4" w:space="0" w:color="auto"/>
            </w:tcBorders>
            <w:noWrap/>
            <w:vAlign w:val="center"/>
            <w:hideMark/>
          </w:tcPr>
          <w:p w14:paraId="29B0F891"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sidRPr="00A70C47">
              <w:rPr>
                <w:rFonts w:ascii="Gill Sans MT" w:eastAsia="Times New Roman" w:hAnsi="Gill Sans MT" w:cs="Times New Roman"/>
                <w:sz w:val="16"/>
                <w:szCs w:val="16"/>
                <w:lang w:val="en-US" w:eastAsia="en-GB"/>
              </w:rPr>
              <w:t>13792</w:t>
            </w:r>
          </w:p>
        </w:tc>
        <w:tc>
          <w:tcPr>
            <w:tcW w:w="0" w:type="auto"/>
            <w:tcBorders>
              <w:top w:val="nil"/>
              <w:left w:val="nil"/>
              <w:bottom w:val="single" w:sz="4" w:space="0" w:color="auto"/>
              <w:right w:val="single" w:sz="4" w:space="0" w:color="auto"/>
            </w:tcBorders>
            <w:vAlign w:val="center"/>
            <w:hideMark/>
          </w:tcPr>
          <w:p w14:paraId="053C8E53" w14:textId="77777777" w:rsidR="00E26CDB" w:rsidRPr="00A70C47" w:rsidRDefault="00E26CDB" w:rsidP="00E45C5E">
            <w:pPr>
              <w:spacing w:before="60" w:after="60" w:line="240" w:lineRule="auto"/>
              <w:jc w:val="right"/>
              <w:rPr>
                <w:rFonts w:ascii="Gill Sans MT" w:eastAsia="Times New Roman" w:hAnsi="Gill Sans MT" w:cs="Times New Roman"/>
                <w:sz w:val="16"/>
                <w:szCs w:val="16"/>
                <w:lang w:val="en-US" w:eastAsia="en-GB"/>
              </w:rPr>
            </w:pPr>
            <w:r>
              <w:rPr>
                <w:rFonts w:ascii="Gill Sans MT" w:eastAsia="Times New Roman" w:hAnsi="Gill Sans MT" w:cs="Times New Roman"/>
                <w:sz w:val="16"/>
                <w:szCs w:val="16"/>
                <w:lang w:val="en-US" w:eastAsia="en-GB"/>
              </w:rPr>
              <w:t>26.9</w:t>
            </w:r>
          </w:p>
        </w:tc>
        <w:tc>
          <w:tcPr>
            <w:tcW w:w="0" w:type="auto"/>
            <w:tcBorders>
              <w:top w:val="nil"/>
              <w:left w:val="nil"/>
              <w:bottom w:val="single" w:sz="4" w:space="0" w:color="auto"/>
              <w:right w:val="single" w:sz="4" w:space="0" w:color="auto"/>
            </w:tcBorders>
            <w:vAlign w:val="center"/>
            <w:hideMark/>
          </w:tcPr>
          <w:p w14:paraId="7F2CA9BD"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sidRPr="00A70C47">
              <w:rPr>
                <w:rFonts w:ascii="Gill Sans MT" w:eastAsia="Times New Roman" w:hAnsi="Gill Sans MT" w:cs="Times New Roman"/>
                <w:sz w:val="16"/>
                <w:szCs w:val="16"/>
                <w:lang w:val="en-US" w:eastAsia="en-GB"/>
              </w:rPr>
              <w:t>56</w:t>
            </w:r>
          </w:p>
        </w:tc>
        <w:tc>
          <w:tcPr>
            <w:tcW w:w="0" w:type="auto"/>
            <w:tcBorders>
              <w:top w:val="nil"/>
              <w:left w:val="nil"/>
              <w:bottom w:val="single" w:sz="4" w:space="0" w:color="auto"/>
              <w:right w:val="single" w:sz="4" w:space="0" w:color="auto"/>
            </w:tcBorders>
            <w:vAlign w:val="center"/>
            <w:hideMark/>
          </w:tcPr>
          <w:p w14:paraId="6F78C293"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sidRPr="00A70C47">
              <w:rPr>
                <w:rFonts w:ascii="Gill Sans MT" w:eastAsia="Times New Roman" w:hAnsi="Gill Sans MT" w:cs="Times New Roman"/>
                <w:sz w:val="16"/>
                <w:szCs w:val="16"/>
                <w:lang w:val="en-US" w:eastAsia="en-GB"/>
              </w:rPr>
              <w:t>8.2%</w:t>
            </w:r>
          </w:p>
        </w:tc>
        <w:tc>
          <w:tcPr>
            <w:tcW w:w="0" w:type="auto"/>
            <w:tcBorders>
              <w:top w:val="nil"/>
              <w:left w:val="nil"/>
              <w:bottom w:val="single" w:sz="4" w:space="0" w:color="auto"/>
              <w:right w:val="single" w:sz="4" w:space="0" w:color="auto"/>
            </w:tcBorders>
            <w:noWrap/>
            <w:vAlign w:val="center"/>
            <w:hideMark/>
          </w:tcPr>
          <w:p w14:paraId="06CD789E"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sidRPr="00A70C47">
              <w:rPr>
                <w:rFonts w:ascii="Gill Sans MT" w:eastAsia="Times New Roman" w:hAnsi="Gill Sans MT" w:cs="Times New Roman"/>
                <w:sz w:val="16"/>
                <w:szCs w:val="16"/>
                <w:lang w:val="en-US" w:eastAsia="en-GB"/>
              </w:rPr>
              <w:t>14309</w:t>
            </w:r>
          </w:p>
        </w:tc>
        <w:tc>
          <w:tcPr>
            <w:tcW w:w="0" w:type="auto"/>
            <w:tcBorders>
              <w:top w:val="nil"/>
              <w:left w:val="nil"/>
              <w:bottom w:val="single" w:sz="4" w:space="0" w:color="auto"/>
              <w:right w:val="single" w:sz="4" w:space="0" w:color="auto"/>
            </w:tcBorders>
            <w:vAlign w:val="center"/>
            <w:hideMark/>
          </w:tcPr>
          <w:p w14:paraId="1398F894" w14:textId="77777777" w:rsidR="00E26CDB" w:rsidRPr="00A70C47" w:rsidRDefault="00E26CDB" w:rsidP="00E45C5E">
            <w:pPr>
              <w:spacing w:before="60" w:after="60" w:line="240" w:lineRule="auto"/>
              <w:jc w:val="right"/>
              <w:rPr>
                <w:rFonts w:ascii="Gill Sans MT" w:eastAsia="Times New Roman" w:hAnsi="Gill Sans MT" w:cs="Times New Roman"/>
                <w:sz w:val="16"/>
                <w:szCs w:val="16"/>
                <w:lang w:val="en-US" w:eastAsia="en-GB"/>
              </w:rPr>
            </w:pPr>
            <w:r>
              <w:rPr>
                <w:rFonts w:ascii="Gill Sans MT" w:eastAsia="Times New Roman" w:hAnsi="Gill Sans MT" w:cs="Times New Roman"/>
                <w:sz w:val="16"/>
                <w:szCs w:val="16"/>
                <w:lang w:val="en-US" w:eastAsia="en-GB"/>
              </w:rPr>
              <w:t>24.0</w:t>
            </w:r>
          </w:p>
        </w:tc>
        <w:tc>
          <w:tcPr>
            <w:tcW w:w="0" w:type="auto"/>
            <w:tcBorders>
              <w:top w:val="nil"/>
              <w:left w:val="nil"/>
              <w:bottom w:val="single" w:sz="4" w:space="0" w:color="auto"/>
              <w:right w:val="single" w:sz="4" w:space="0" w:color="auto"/>
            </w:tcBorders>
            <w:vAlign w:val="center"/>
            <w:hideMark/>
          </w:tcPr>
          <w:p w14:paraId="6E84FB90"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sidRPr="00A70C47">
              <w:rPr>
                <w:rFonts w:ascii="Gill Sans MT" w:eastAsia="Times New Roman" w:hAnsi="Gill Sans MT" w:cs="Times New Roman"/>
                <w:sz w:val="16"/>
                <w:szCs w:val="16"/>
                <w:lang w:val="en-US" w:eastAsia="en-GB"/>
              </w:rPr>
              <w:t>78</w:t>
            </w:r>
          </w:p>
        </w:tc>
        <w:tc>
          <w:tcPr>
            <w:tcW w:w="0" w:type="auto"/>
            <w:tcBorders>
              <w:top w:val="nil"/>
              <w:left w:val="nil"/>
              <w:bottom w:val="single" w:sz="4" w:space="0" w:color="auto"/>
              <w:right w:val="single" w:sz="4" w:space="0" w:color="auto"/>
            </w:tcBorders>
            <w:vAlign w:val="center"/>
            <w:hideMark/>
          </w:tcPr>
          <w:p w14:paraId="7EB3AD2F"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Pr>
                <w:rFonts w:ascii="Gill Sans MT" w:eastAsia="Times New Roman" w:hAnsi="Gill Sans MT" w:cs="Times New Roman"/>
                <w:sz w:val="16"/>
                <w:szCs w:val="16"/>
                <w:lang w:val="en-US" w:eastAsia="en-GB"/>
              </w:rPr>
              <w:t>9.8</w:t>
            </w:r>
          </w:p>
        </w:tc>
        <w:tc>
          <w:tcPr>
            <w:tcW w:w="0" w:type="auto"/>
            <w:tcBorders>
              <w:top w:val="nil"/>
              <w:left w:val="nil"/>
              <w:bottom w:val="single" w:sz="4" w:space="0" w:color="auto"/>
              <w:right w:val="single" w:sz="4" w:space="0" w:color="auto"/>
            </w:tcBorders>
            <w:noWrap/>
            <w:vAlign w:val="center"/>
            <w:hideMark/>
          </w:tcPr>
          <w:p w14:paraId="4E07D73D"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sidRPr="00A70C47">
              <w:rPr>
                <w:rFonts w:ascii="Gill Sans MT" w:eastAsia="Times New Roman" w:hAnsi="Gill Sans MT" w:cs="Times New Roman"/>
                <w:sz w:val="16"/>
                <w:szCs w:val="16"/>
                <w:lang w:val="en-US" w:eastAsia="en-GB"/>
              </w:rPr>
              <w:t>12989</w:t>
            </w:r>
          </w:p>
        </w:tc>
        <w:tc>
          <w:tcPr>
            <w:tcW w:w="0" w:type="auto"/>
            <w:tcBorders>
              <w:top w:val="nil"/>
              <w:left w:val="nil"/>
              <w:bottom w:val="single" w:sz="4" w:space="0" w:color="auto"/>
              <w:right w:val="single" w:sz="4" w:space="0" w:color="auto"/>
            </w:tcBorders>
            <w:vAlign w:val="center"/>
            <w:hideMark/>
          </w:tcPr>
          <w:p w14:paraId="1DD9200B" w14:textId="77777777" w:rsidR="00E26CDB" w:rsidRPr="00A70C47" w:rsidRDefault="00E26CDB" w:rsidP="00E45C5E">
            <w:pPr>
              <w:spacing w:before="60" w:after="60" w:line="240" w:lineRule="auto"/>
              <w:jc w:val="right"/>
              <w:rPr>
                <w:rFonts w:ascii="Gill Sans MT" w:eastAsia="Times New Roman" w:hAnsi="Gill Sans MT" w:cs="Times New Roman"/>
                <w:sz w:val="16"/>
                <w:szCs w:val="16"/>
                <w:lang w:val="en-US" w:eastAsia="en-GB"/>
              </w:rPr>
            </w:pPr>
            <w:r>
              <w:rPr>
                <w:rFonts w:ascii="Gill Sans MT" w:eastAsia="Times New Roman" w:hAnsi="Gill Sans MT" w:cs="Times New Roman"/>
                <w:sz w:val="16"/>
                <w:szCs w:val="16"/>
                <w:lang w:val="en-US" w:eastAsia="en-GB"/>
              </w:rPr>
              <w:t>21.9</w:t>
            </w:r>
          </w:p>
        </w:tc>
        <w:tc>
          <w:tcPr>
            <w:tcW w:w="0" w:type="auto"/>
            <w:tcBorders>
              <w:top w:val="nil"/>
              <w:left w:val="nil"/>
              <w:bottom w:val="single" w:sz="4" w:space="0" w:color="auto"/>
              <w:right w:val="single" w:sz="4" w:space="0" w:color="auto"/>
            </w:tcBorders>
            <w:vAlign w:val="center"/>
            <w:hideMark/>
          </w:tcPr>
          <w:p w14:paraId="2DAF1A84"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sidRPr="00A70C47">
              <w:rPr>
                <w:rFonts w:ascii="Gill Sans MT" w:eastAsia="Times New Roman" w:hAnsi="Gill Sans MT" w:cs="Times New Roman"/>
                <w:sz w:val="16"/>
                <w:szCs w:val="16"/>
                <w:lang w:val="en-US" w:eastAsia="en-GB"/>
              </w:rPr>
              <w:t>62</w:t>
            </w:r>
          </w:p>
        </w:tc>
        <w:tc>
          <w:tcPr>
            <w:tcW w:w="0" w:type="auto"/>
            <w:tcBorders>
              <w:top w:val="nil"/>
              <w:left w:val="nil"/>
              <w:bottom w:val="single" w:sz="4" w:space="0" w:color="auto"/>
              <w:right w:val="single" w:sz="4" w:space="0" w:color="auto"/>
            </w:tcBorders>
            <w:vAlign w:val="center"/>
            <w:hideMark/>
          </w:tcPr>
          <w:p w14:paraId="31990F99"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Pr>
                <w:rFonts w:ascii="Gill Sans MT" w:eastAsia="Times New Roman" w:hAnsi="Gill Sans MT" w:cs="Times New Roman"/>
                <w:sz w:val="16"/>
                <w:szCs w:val="16"/>
                <w:lang w:val="en-US" w:eastAsia="en-GB"/>
              </w:rPr>
              <w:t>7.5</w:t>
            </w:r>
          </w:p>
        </w:tc>
      </w:tr>
      <w:tr w:rsidR="00E26CDB" w:rsidRPr="00A70C47" w14:paraId="4A7077A0" w14:textId="77777777" w:rsidTr="00E45C5E">
        <w:trPr>
          <w:trHeight w:val="300"/>
        </w:trPr>
        <w:tc>
          <w:tcPr>
            <w:tcW w:w="0" w:type="auto"/>
            <w:tcBorders>
              <w:top w:val="nil"/>
              <w:left w:val="single" w:sz="4" w:space="0" w:color="auto"/>
              <w:bottom w:val="single" w:sz="4" w:space="0" w:color="auto"/>
              <w:right w:val="single" w:sz="4" w:space="0" w:color="auto"/>
            </w:tcBorders>
            <w:vAlign w:val="center"/>
            <w:hideMark/>
          </w:tcPr>
          <w:p w14:paraId="66AFCC62" w14:textId="77777777" w:rsidR="00E26CDB" w:rsidRPr="00A70C47" w:rsidRDefault="00E26CDB" w:rsidP="00E45C5E">
            <w:pPr>
              <w:spacing w:before="60" w:after="60" w:line="240" w:lineRule="auto"/>
              <w:rPr>
                <w:rFonts w:ascii="Gill Sans MT" w:eastAsia="Times New Roman" w:hAnsi="Gill Sans MT" w:cs="Times New Roman"/>
                <w:sz w:val="16"/>
                <w:szCs w:val="16"/>
                <w:lang w:val="en-US" w:eastAsia="en-GB"/>
              </w:rPr>
            </w:pPr>
            <w:r w:rsidRPr="00A70C47">
              <w:rPr>
                <w:rFonts w:ascii="Gill Sans MT" w:eastAsia="Times New Roman" w:hAnsi="Gill Sans MT" w:cs="Times New Roman"/>
                <w:sz w:val="16"/>
                <w:szCs w:val="16"/>
                <w:lang w:val="en-US" w:eastAsia="en-GB"/>
              </w:rPr>
              <w:t>TOTAL</w:t>
            </w:r>
          </w:p>
        </w:tc>
        <w:tc>
          <w:tcPr>
            <w:tcW w:w="0" w:type="auto"/>
            <w:tcBorders>
              <w:top w:val="nil"/>
              <w:left w:val="nil"/>
              <w:bottom w:val="single" w:sz="4" w:space="0" w:color="auto"/>
              <w:right w:val="single" w:sz="4" w:space="0" w:color="auto"/>
            </w:tcBorders>
            <w:vAlign w:val="center"/>
            <w:hideMark/>
          </w:tcPr>
          <w:p w14:paraId="0140AB37" w14:textId="77777777" w:rsidR="00E26CDB" w:rsidRPr="00A70C47" w:rsidRDefault="00E26CDB" w:rsidP="00E45C5E">
            <w:pPr>
              <w:spacing w:before="60" w:after="60" w:line="240" w:lineRule="auto"/>
              <w:jc w:val="right"/>
              <w:rPr>
                <w:rFonts w:ascii="Gill Sans MT" w:eastAsia="Times New Roman" w:hAnsi="Gill Sans MT" w:cs="Times New Roman"/>
                <w:sz w:val="16"/>
                <w:szCs w:val="16"/>
                <w:lang w:val="en-US" w:eastAsia="en-GB"/>
              </w:rPr>
            </w:pPr>
            <w:r w:rsidRPr="00A70C47">
              <w:rPr>
                <w:rFonts w:ascii="Gill Sans MT" w:eastAsia="Times New Roman" w:hAnsi="Gill Sans MT" w:cs="Times New Roman"/>
                <w:sz w:val="16"/>
                <w:szCs w:val="16"/>
                <w:lang w:val="en-US" w:eastAsia="en-GB"/>
              </w:rPr>
              <w:t>45737</w:t>
            </w:r>
          </w:p>
        </w:tc>
        <w:tc>
          <w:tcPr>
            <w:tcW w:w="0" w:type="auto"/>
            <w:tcBorders>
              <w:top w:val="nil"/>
              <w:left w:val="nil"/>
              <w:bottom w:val="single" w:sz="4" w:space="0" w:color="auto"/>
              <w:right w:val="single" w:sz="4" w:space="0" w:color="auto"/>
            </w:tcBorders>
            <w:vAlign w:val="center"/>
            <w:hideMark/>
          </w:tcPr>
          <w:p w14:paraId="28F507C4" w14:textId="77777777" w:rsidR="00E26CDB" w:rsidRPr="00A70C47" w:rsidRDefault="00E26CDB" w:rsidP="00E45C5E">
            <w:pPr>
              <w:spacing w:before="60" w:after="60" w:line="240" w:lineRule="auto"/>
              <w:rPr>
                <w:rFonts w:ascii="Gill Sans MT" w:eastAsia="Times New Roman" w:hAnsi="Gill Sans MT" w:cs="Times New Roman"/>
                <w:sz w:val="16"/>
                <w:szCs w:val="16"/>
                <w:lang w:val="en-US" w:eastAsia="en-GB"/>
              </w:rPr>
            </w:pPr>
            <w:r w:rsidRPr="00A70C47">
              <w:rPr>
                <w:rFonts w:ascii="Gill Sans MT" w:eastAsia="Times New Roman" w:hAnsi="Gill Sans MT" w:cs="Times New Roman"/>
                <w:sz w:val="16"/>
                <w:szCs w:val="16"/>
                <w:lang w:val="en-US" w:eastAsia="en-GB"/>
              </w:rPr>
              <w:t> </w:t>
            </w:r>
          </w:p>
        </w:tc>
        <w:tc>
          <w:tcPr>
            <w:tcW w:w="0" w:type="auto"/>
            <w:tcBorders>
              <w:top w:val="nil"/>
              <w:left w:val="nil"/>
              <w:bottom w:val="single" w:sz="4" w:space="0" w:color="auto"/>
              <w:right w:val="single" w:sz="4" w:space="0" w:color="auto"/>
            </w:tcBorders>
            <w:vAlign w:val="center"/>
            <w:hideMark/>
          </w:tcPr>
          <w:p w14:paraId="5B37B92D"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sidRPr="00A70C47">
              <w:rPr>
                <w:rFonts w:ascii="Gill Sans MT" w:eastAsia="Times New Roman" w:hAnsi="Gill Sans MT" w:cs="Times New Roman"/>
                <w:sz w:val="16"/>
                <w:szCs w:val="16"/>
                <w:lang w:val="en-US" w:eastAsia="en-GB"/>
              </w:rPr>
              <w:t>262</w:t>
            </w:r>
          </w:p>
        </w:tc>
        <w:tc>
          <w:tcPr>
            <w:tcW w:w="0" w:type="auto"/>
            <w:tcBorders>
              <w:top w:val="nil"/>
              <w:left w:val="nil"/>
              <w:bottom w:val="single" w:sz="4" w:space="0" w:color="auto"/>
              <w:right w:val="single" w:sz="4" w:space="0" w:color="auto"/>
            </w:tcBorders>
            <w:vAlign w:val="center"/>
            <w:hideMark/>
          </w:tcPr>
          <w:p w14:paraId="03C7E9ED"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sidRPr="00A70C47">
              <w:rPr>
                <w:rFonts w:ascii="Gill Sans MT" w:eastAsia="Times New Roman" w:hAnsi="Gill Sans MT" w:cs="Times New Roman"/>
                <w:sz w:val="16"/>
                <w:szCs w:val="16"/>
                <w:lang w:val="en-US" w:eastAsia="en-GB"/>
              </w:rPr>
              <w:t> </w:t>
            </w:r>
          </w:p>
        </w:tc>
        <w:tc>
          <w:tcPr>
            <w:tcW w:w="0" w:type="auto"/>
            <w:tcBorders>
              <w:top w:val="nil"/>
              <w:left w:val="nil"/>
              <w:bottom w:val="single" w:sz="4" w:space="0" w:color="auto"/>
              <w:right w:val="single" w:sz="4" w:space="0" w:color="auto"/>
            </w:tcBorders>
            <w:noWrap/>
            <w:vAlign w:val="center"/>
            <w:hideMark/>
          </w:tcPr>
          <w:p w14:paraId="2765DA8D"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sidRPr="00A70C47">
              <w:rPr>
                <w:rFonts w:ascii="Gill Sans MT" w:eastAsia="Times New Roman" w:hAnsi="Gill Sans MT" w:cs="Times New Roman"/>
                <w:sz w:val="16"/>
                <w:szCs w:val="16"/>
                <w:lang w:val="en-US" w:eastAsia="en-GB"/>
              </w:rPr>
              <w:t>51231</w:t>
            </w:r>
          </w:p>
        </w:tc>
        <w:tc>
          <w:tcPr>
            <w:tcW w:w="0" w:type="auto"/>
            <w:tcBorders>
              <w:top w:val="nil"/>
              <w:left w:val="nil"/>
              <w:bottom w:val="single" w:sz="4" w:space="0" w:color="auto"/>
              <w:right w:val="single" w:sz="4" w:space="0" w:color="auto"/>
            </w:tcBorders>
            <w:vAlign w:val="center"/>
            <w:hideMark/>
          </w:tcPr>
          <w:p w14:paraId="097E2892"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sidRPr="00A70C47">
              <w:rPr>
                <w:rFonts w:ascii="Gill Sans MT" w:eastAsia="Times New Roman" w:hAnsi="Gill Sans MT" w:cs="Times New Roman"/>
                <w:sz w:val="16"/>
                <w:szCs w:val="16"/>
                <w:lang w:val="en-US" w:eastAsia="en-GB"/>
              </w:rPr>
              <w:t> </w:t>
            </w:r>
          </w:p>
        </w:tc>
        <w:tc>
          <w:tcPr>
            <w:tcW w:w="0" w:type="auto"/>
            <w:tcBorders>
              <w:top w:val="nil"/>
              <w:left w:val="nil"/>
              <w:bottom w:val="single" w:sz="4" w:space="0" w:color="auto"/>
              <w:right w:val="single" w:sz="4" w:space="0" w:color="auto"/>
            </w:tcBorders>
            <w:vAlign w:val="center"/>
            <w:hideMark/>
          </w:tcPr>
          <w:p w14:paraId="47E7183E"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sidRPr="00A70C47">
              <w:rPr>
                <w:rFonts w:ascii="Gill Sans MT" w:eastAsia="Times New Roman" w:hAnsi="Gill Sans MT" w:cs="Times New Roman"/>
                <w:sz w:val="16"/>
                <w:szCs w:val="16"/>
                <w:lang w:val="en-US" w:eastAsia="en-GB"/>
              </w:rPr>
              <w:t>682</w:t>
            </w:r>
          </w:p>
        </w:tc>
        <w:tc>
          <w:tcPr>
            <w:tcW w:w="0" w:type="auto"/>
            <w:tcBorders>
              <w:top w:val="nil"/>
              <w:left w:val="nil"/>
              <w:bottom w:val="single" w:sz="4" w:space="0" w:color="auto"/>
              <w:right w:val="single" w:sz="4" w:space="0" w:color="auto"/>
            </w:tcBorders>
            <w:vAlign w:val="center"/>
            <w:hideMark/>
          </w:tcPr>
          <w:p w14:paraId="0799ED00"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sidRPr="00A70C47">
              <w:rPr>
                <w:rFonts w:ascii="Gill Sans MT" w:eastAsia="Times New Roman" w:hAnsi="Gill Sans MT" w:cs="Times New Roman"/>
                <w:sz w:val="16"/>
                <w:szCs w:val="16"/>
                <w:lang w:val="en-US" w:eastAsia="en-GB"/>
              </w:rPr>
              <w:t> </w:t>
            </w:r>
          </w:p>
        </w:tc>
        <w:tc>
          <w:tcPr>
            <w:tcW w:w="0" w:type="auto"/>
            <w:tcBorders>
              <w:top w:val="nil"/>
              <w:left w:val="nil"/>
              <w:bottom w:val="single" w:sz="4" w:space="0" w:color="auto"/>
              <w:right w:val="single" w:sz="4" w:space="0" w:color="auto"/>
            </w:tcBorders>
            <w:noWrap/>
            <w:vAlign w:val="bottom"/>
            <w:hideMark/>
          </w:tcPr>
          <w:p w14:paraId="3725D0BF" w14:textId="77777777" w:rsidR="00E26CDB" w:rsidRPr="00A70C47" w:rsidRDefault="00E26CDB" w:rsidP="00E45C5E">
            <w:pPr>
              <w:spacing w:before="60" w:after="60" w:line="240" w:lineRule="auto"/>
              <w:jc w:val="right"/>
              <w:rPr>
                <w:rFonts w:ascii="Gill Sans MT" w:eastAsia="Times New Roman" w:hAnsi="Gill Sans MT" w:cs="Times New Roman"/>
                <w:sz w:val="16"/>
                <w:szCs w:val="16"/>
                <w:lang w:val="en-US" w:eastAsia="en-GB"/>
              </w:rPr>
            </w:pPr>
            <w:r w:rsidRPr="00A70C47">
              <w:rPr>
                <w:rFonts w:ascii="Gill Sans MT" w:eastAsia="Times New Roman" w:hAnsi="Gill Sans MT" w:cs="Times New Roman"/>
                <w:sz w:val="16"/>
                <w:szCs w:val="16"/>
                <w:lang w:val="en-US" w:eastAsia="en-GB"/>
              </w:rPr>
              <w:t>59663</w:t>
            </w:r>
          </w:p>
        </w:tc>
        <w:tc>
          <w:tcPr>
            <w:tcW w:w="0" w:type="auto"/>
            <w:tcBorders>
              <w:top w:val="nil"/>
              <w:left w:val="nil"/>
              <w:bottom w:val="single" w:sz="4" w:space="0" w:color="auto"/>
              <w:right w:val="single" w:sz="4" w:space="0" w:color="auto"/>
            </w:tcBorders>
            <w:vAlign w:val="center"/>
            <w:hideMark/>
          </w:tcPr>
          <w:p w14:paraId="40C60E9F"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sidRPr="00A70C47">
              <w:rPr>
                <w:rFonts w:ascii="Gill Sans MT" w:eastAsia="Times New Roman" w:hAnsi="Gill Sans MT" w:cs="Times New Roman"/>
                <w:sz w:val="16"/>
                <w:szCs w:val="16"/>
                <w:lang w:val="en-US" w:eastAsia="en-GB"/>
              </w:rPr>
              <w:t> </w:t>
            </w:r>
          </w:p>
        </w:tc>
        <w:tc>
          <w:tcPr>
            <w:tcW w:w="0" w:type="auto"/>
            <w:tcBorders>
              <w:top w:val="nil"/>
              <w:left w:val="nil"/>
              <w:bottom w:val="single" w:sz="4" w:space="0" w:color="auto"/>
              <w:right w:val="single" w:sz="4" w:space="0" w:color="auto"/>
            </w:tcBorders>
            <w:vAlign w:val="center"/>
            <w:hideMark/>
          </w:tcPr>
          <w:p w14:paraId="092BBE6F"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sidRPr="00A70C47">
              <w:rPr>
                <w:rFonts w:ascii="Gill Sans MT" w:eastAsia="Times New Roman" w:hAnsi="Gill Sans MT" w:cs="Times New Roman"/>
                <w:sz w:val="16"/>
                <w:szCs w:val="16"/>
                <w:lang w:val="en-US" w:eastAsia="en-GB"/>
              </w:rPr>
              <w:t>800</w:t>
            </w:r>
          </w:p>
        </w:tc>
        <w:tc>
          <w:tcPr>
            <w:tcW w:w="0" w:type="auto"/>
            <w:tcBorders>
              <w:top w:val="nil"/>
              <w:left w:val="nil"/>
              <w:bottom w:val="single" w:sz="4" w:space="0" w:color="auto"/>
              <w:right w:val="single" w:sz="4" w:space="0" w:color="auto"/>
            </w:tcBorders>
            <w:vAlign w:val="center"/>
            <w:hideMark/>
          </w:tcPr>
          <w:p w14:paraId="6E35658A"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sidRPr="00A70C47">
              <w:rPr>
                <w:rFonts w:ascii="Gill Sans MT" w:eastAsia="Times New Roman" w:hAnsi="Gill Sans MT" w:cs="Times New Roman"/>
                <w:sz w:val="16"/>
                <w:szCs w:val="16"/>
                <w:lang w:val="en-US" w:eastAsia="en-GB"/>
              </w:rPr>
              <w:t> </w:t>
            </w:r>
          </w:p>
        </w:tc>
        <w:tc>
          <w:tcPr>
            <w:tcW w:w="0" w:type="auto"/>
            <w:tcBorders>
              <w:top w:val="nil"/>
              <w:left w:val="nil"/>
              <w:bottom w:val="single" w:sz="4" w:space="0" w:color="auto"/>
              <w:right w:val="single" w:sz="4" w:space="0" w:color="auto"/>
            </w:tcBorders>
            <w:noWrap/>
            <w:vAlign w:val="center"/>
            <w:hideMark/>
          </w:tcPr>
          <w:p w14:paraId="11854856"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sidRPr="00A70C47">
              <w:rPr>
                <w:rFonts w:ascii="Gill Sans MT" w:eastAsia="Times New Roman" w:hAnsi="Gill Sans MT" w:cs="Times New Roman"/>
                <w:sz w:val="16"/>
                <w:szCs w:val="16"/>
                <w:lang w:val="en-US" w:eastAsia="en-GB"/>
              </w:rPr>
              <w:t>59283</w:t>
            </w:r>
          </w:p>
        </w:tc>
        <w:tc>
          <w:tcPr>
            <w:tcW w:w="0" w:type="auto"/>
            <w:tcBorders>
              <w:top w:val="nil"/>
              <w:left w:val="nil"/>
              <w:bottom w:val="single" w:sz="4" w:space="0" w:color="auto"/>
              <w:right w:val="single" w:sz="4" w:space="0" w:color="auto"/>
            </w:tcBorders>
            <w:vAlign w:val="center"/>
            <w:hideMark/>
          </w:tcPr>
          <w:p w14:paraId="4134BF9E"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sidRPr="00A70C47">
              <w:rPr>
                <w:rFonts w:ascii="Gill Sans MT" w:eastAsia="Times New Roman" w:hAnsi="Gill Sans MT" w:cs="Times New Roman"/>
                <w:sz w:val="16"/>
                <w:szCs w:val="16"/>
                <w:lang w:val="en-US" w:eastAsia="en-GB"/>
              </w:rPr>
              <w:t> </w:t>
            </w:r>
          </w:p>
        </w:tc>
        <w:tc>
          <w:tcPr>
            <w:tcW w:w="0" w:type="auto"/>
            <w:tcBorders>
              <w:top w:val="nil"/>
              <w:left w:val="nil"/>
              <w:bottom w:val="single" w:sz="4" w:space="0" w:color="auto"/>
              <w:right w:val="single" w:sz="4" w:space="0" w:color="auto"/>
            </w:tcBorders>
            <w:vAlign w:val="center"/>
            <w:hideMark/>
          </w:tcPr>
          <w:p w14:paraId="1FA7E8F7"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sidRPr="00A70C47">
              <w:rPr>
                <w:rFonts w:ascii="Gill Sans MT" w:eastAsia="Times New Roman" w:hAnsi="Gill Sans MT" w:cs="Times New Roman"/>
                <w:sz w:val="16"/>
                <w:szCs w:val="16"/>
                <w:lang w:val="en-US" w:eastAsia="en-GB"/>
              </w:rPr>
              <w:t>828</w:t>
            </w:r>
          </w:p>
        </w:tc>
        <w:tc>
          <w:tcPr>
            <w:tcW w:w="0" w:type="auto"/>
            <w:tcBorders>
              <w:top w:val="nil"/>
              <w:left w:val="nil"/>
              <w:bottom w:val="single" w:sz="4" w:space="0" w:color="auto"/>
              <w:right w:val="single" w:sz="4" w:space="0" w:color="auto"/>
            </w:tcBorders>
            <w:vAlign w:val="center"/>
            <w:hideMark/>
          </w:tcPr>
          <w:p w14:paraId="07A11A09" w14:textId="77777777" w:rsidR="00E26CDB" w:rsidRPr="00A70C47" w:rsidRDefault="00E26CDB" w:rsidP="00E45C5E">
            <w:pPr>
              <w:spacing w:before="60" w:after="60" w:line="240" w:lineRule="auto"/>
              <w:jc w:val="center"/>
              <w:rPr>
                <w:rFonts w:ascii="Gill Sans MT" w:eastAsia="Times New Roman" w:hAnsi="Gill Sans MT" w:cs="Times New Roman"/>
                <w:sz w:val="16"/>
                <w:szCs w:val="16"/>
                <w:lang w:val="en-US" w:eastAsia="en-GB"/>
              </w:rPr>
            </w:pPr>
            <w:r w:rsidRPr="00A70C47">
              <w:rPr>
                <w:rFonts w:ascii="Gill Sans MT" w:eastAsia="Times New Roman" w:hAnsi="Gill Sans MT" w:cs="Times New Roman"/>
                <w:sz w:val="16"/>
                <w:szCs w:val="16"/>
                <w:lang w:val="en-US" w:eastAsia="en-GB"/>
              </w:rPr>
              <w:t> </w:t>
            </w:r>
          </w:p>
        </w:tc>
      </w:tr>
    </w:tbl>
    <w:p w14:paraId="57AA2358" w14:textId="77777777" w:rsidR="00E26CDB" w:rsidRDefault="00E26CDB" w:rsidP="00E26CDB">
      <w:pPr>
        <w:rPr>
          <w:rFonts w:ascii="Times New Roman" w:hAnsi="Times New Roman" w:cs="Times New Roman"/>
        </w:rPr>
      </w:pPr>
    </w:p>
    <w:p w14:paraId="351AC83A" w14:textId="77777777" w:rsidR="00E26CDB" w:rsidRDefault="00E26CDB" w:rsidP="00E26CDB">
      <w:r>
        <w:t xml:space="preserve">The difference between age groups can be seen to be broadly stable although the difference between victims aged under 20 reported to the police and to VCAS increased from 8.3% 2016-2017 to 10.7% in 2019-2020. </w:t>
      </w:r>
    </w:p>
    <w:p w14:paraId="5F802A11" w14:textId="77777777" w:rsidR="00FB68CC" w:rsidRDefault="00FB68CC" w:rsidP="00E26CDB">
      <w:r>
        <w:rPr>
          <w:rFonts w:cs="Times New Roman"/>
        </w:rPr>
        <w:t>The extent to which numbers of victims reported to the police and the numbers engaged with VCAS were compared to determine whether trends in age-group representation are aligned. In other words, if there is an increase in numbers of victims reported to the police, is there a commensurate increase in numbers engaged with VCAS? The analysis</w:t>
      </w:r>
      <w:r>
        <w:t xml:space="preserve"> is set out at Table 13. </w:t>
      </w:r>
    </w:p>
    <w:p w14:paraId="2BBA2923" w14:textId="77777777" w:rsidR="0033599C" w:rsidRDefault="0033599C" w:rsidP="00E26CDB"/>
    <w:p w14:paraId="1FC900C7" w14:textId="77777777" w:rsidR="0033599C" w:rsidRDefault="0033599C" w:rsidP="00E26CDB"/>
    <w:p w14:paraId="7D2F9CB1" w14:textId="77777777" w:rsidR="0033599C" w:rsidRDefault="0033599C" w:rsidP="00E26CDB"/>
    <w:p w14:paraId="269B40AB" w14:textId="77777777" w:rsidR="0033599C" w:rsidRDefault="0033599C" w:rsidP="00E26CDB"/>
    <w:p w14:paraId="2D0C9818" w14:textId="77777777" w:rsidR="0033599C" w:rsidRDefault="0033599C" w:rsidP="00E26CDB"/>
    <w:p w14:paraId="52DAB593" w14:textId="77777777" w:rsidR="00E26CDB" w:rsidRPr="00A70C47" w:rsidRDefault="00FB68CC" w:rsidP="00FB68CC">
      <w:pPr>
        <w:pStyle w:val="Caption"/>
      </w:pPr>
      <w:r>
        <w:lastRenderedPageBreak/>
        <w:t xml:space="preserve">Table </w:t>
      </w:r>
      <w:r>
        <w:fldChar w:fldCharType="begin"/>
      </w:r>
      <w:r>
        <w:instrText xml:space="preserve"> SEQ Table \* ARABIC </w:instrText>
      </w:r>
      <w:r>
        <w:fldChar w:fldCharType="separate"/>
      </w:r>
      <w:r w:rsidR="001436DF">
        <w:rPr>
          <w:noProof/>
        </w:rPr>
        <w:t>13</w:t>
      </w:r>
      <w:r>
        <w:fldChar w:fldCharType="end"/>
      </w:r>
      <w:r w:rsidR="00E26CDB" w:rsidRPr="00A70C47">
        <w:t xml:space="preserve"> Aggregated Age-Profiles Police Recorded Number of Victims 2016-2017 to 2019-</w:t>
      </w:r>
      <w:r w:rsidR="00E26CDB">
        <w:t>2020 compared to VCAS 2016-2019</w:t>
      </w:r>
    </w:p>
    <w:tbl>
      <w:tblPr>
        <w:tblW w:w="5000" w:type="pct"/>
        <w:tblLook w:val="04A0" w:firstRow="1" w:lastRow="0" w:firstColumn="1" w:lastColumn="0" w:noHBand="0" w:noVBand="1"/>
      </w:tblPr>
      <w:tblGrid>
        <w:gridCol w:w="1668"/>
        <w:gridCol w:w="1051"/>
        <w:gridCol w:w="989"/>
        <w:gridCol w:w="1051"/>
        <w:gridCol w:w="989"/>
        <w:gridCol w:w="4322"/>
      </w:tblGrid>
      <w:tr w:rsidR="00E26CDB" w:rsidRPr="00A70C47" w14:paraId="0C31BEC7" w14:textId="77777777" w:rsidTr="00E45C5E">
        <w:trPr>
          <w:trHeight w:val="300"/>
        </w:trPr>
        <w:tc>
          <w:tcPr>
            <w:tcW w:w="828" w:type="pct"/>
            <w:tcBorders>
              <w:top w:val="single" w:sz="4" w:space="0" w:color="auto"/>
              <w:left w:val="single" w:sz="4" w:space="0" w:color="auto"/>
              <w:bottom w:val="single" w:sz="4" w:space="0" w:color="auto"/>
              <w:right w:val="single" w:sz="4" w:space="0" w:color="auto"/>
            </w:tcBorders>
            <w:shd w:val="clear" w:color="auto" w:fill="3C64A0" w:themeFill="accent2"/>
            <w:vAlign w:val="center"/>
            <w:hideMark/>
          </w:tcPr>
          <w:p w14:paraId="2B74BBB8" w14:textId="77777777" w:rsidR="00E26CDB" w:rsidRPr="00A70C47" w:rsidRDefault="00E26CDB" w:rsidP="00E45C5E">
            <w:pPr>
              <w:spacing w:before="60" w:after="60" w:line="240" w:lineRule="auto"/>
              <w:rPr>
                <w:rFonts w:ascii="Gill Sans MT" w:eastAsia="Times New Roman" w:hAnsi="Gill Sans MT" w:cs="Times New Roman"/>
                <w:b/>
                <w:color w:val="FFFFFF" w:themeColor="background1"/>
                <w:sz w:val="16"/>
                <w:szCs w:val="16"/>
                <w:lang w:val="en-US" w:eastAsia="en-GB"/>
              </w:rPr>
            </w:pPr>
            <w:r w:rsidRPr="00A70C47">
              <w:rPr>
                <w:rFonts w:ascii="Gill Sans MT" w:eastAsia="Times New Roman" w:hAnsi="Gill Sans MT" w:cs="Times New Roman"/>
                <w:b/>
                <w:color w:val="FFFFFF" w:themeColor="background1"/>
                <w:sz w:val="16"/>
                <w:szCs w:val="16"/>
                <w:lang w:val="en-US" w:eastAsia="en-GB"/>
              </w:rPr>
              <w:t> </w:t>
            </w:r>
          </w:p>
        </w:tc>
        <w:tc>
          <w:tcPr>
            <w:tcW w:w="1013" w:type="pct"/>
            <w:gridSpan w:val="2"/>
            <w:tcBorders>
              <w:top w:val="single" w:sz="4" w:space="0" w:color="auto"/>
              <w:left w:val="nil"/>
              <w:bottom w:val="single" w:sz="4" w:space="0" w:color="auto"/>
              <w:right w:val="single" w:sz="4" w:space="0" w:color="auto"/>
            </w:tcBorders>
            <w:shd w:val="clear" w:color="auto" w:fill="3C64A0" w:themeFill="accent2"/>
            <w:vAlign w:val="bottom"/>
            <w:hideMark/>
          </w:tcPr>
          <w:p w14:paraId="38524A3A" w14:textId="77777777" w:rsidR="00E26CDB" w:rsidRPr="00A70C47" w:rsidRDefault="00E26CDB" w:rsidP="00E45C5E">
            <w:pPr>
              <w:spacing w:before="60" w:after="60" w:line="240" w:lineRule="auto"/>
              <w:rPr>
                <w:rFonts w:ascii="Gill Sans MT" w:eastAsia="Times New Roman" w:hAnsi="Gill Sans MT" w:cs="Times New Roman"/>
                <w:b/>
                <w:color w:val="FFFFFF" w:themeColor="background1"/>
                <w:sz w:val="16"/>
                <w:szCs w:val="16"/>
                <w:lang w:val="en-US" w:eastAsia="en-GB"/>
              </w:rPr>
            </w:pPr>
            <w:r w:rsidRPr="00A70C47">
              <w:rPr>
                <w:rFonts w:ascii="Gill Sans MT" w:eastAsia="Times New Roman" w:hAnsi="Gill Sans MT" w:cs="Times New Roman"/>
                <w:b/>
                <w:color w:val="FFFFFF" w:themeColor="background1"/>
                <w:sz w:val="16"/>
                <w:szCs w:val="16"/>
                <w:lang w:val="en-US" w:eastAsia="en-GB"/>
              </w:rPr>
              <w:t>Police 2016-2020</w:t>
            </w:r>
          </w:p>
        </w:tc>
        <w:tc>
          <w:tcPr>
            <w:tcW w:w="1013" w:type="pct"/>
            <w:gridSpan w:val="2"/>
            <w:tcBorders>
              <w:top w:val="single" w:sz="4" w:space="0" w:color="auto"/>
              <w:left w:val="nil"/>
              <w:bottom w:val="single" w:sz="4" w:space="0" w:color="auto"/>
              <w:right w:val="single" w:sz="4" w:space="0" w:color="auto"/>
            </w:tcBorders>
            <w:shd w:val="clear" w:color="auto" w:fill="3C64A0" w:themeFill="accent2"/>
            <w:vAlign w:val="bottom"/>
            <w:hideMark/>
          </w:tcPr>
          <w:p w14:paraId="47F65861" w14:textId="77777777" w:rsidR="00E26CDB" w:rsidRPr="00A70C47" w:rsidRDefault="00E26CDB" w:rsidP="00E45C5E">
            <w:pPr>
              <w:spacing w:before="60" w:after="60" w:line="240" w:lineRule="auto"/>
              <w:rPr>
                <w:rFonts w:ascii="Gill Sans MT" w:eastAsia="Times New Roman" w:hAnsi="Gill Sans MT" w:cs="Times New Roman"/>
                <w:b/>
                <w:color w:val="FFFFFF" w:themeColor="background1"/>
                <w:sz w:val="16"/>
                <w:szCs w:val="16"/>
                <w:lang w:val="en-US" w:eastAsia="en-GB"/>
              </w:rPr>
            </w:pPr>
            <w:r w:rsidRPr="00A70C47">
              <w:rPr>
                <w:rFonts w:ascii="Gill Sans MT" w:eastAsia="Times New Roman" w:hAnsi="Gill Sans MT" w:cs="Times New Roman"/>
                <w:b/>
                <w:color w:val="FFFFFF" w:themeColor="background1"/>
                <w:sz w:val="16"/>
                <w:szCs w:val="16"/>
                <w:lang w:val="en-US" w:eastAsia="en-GB"/>
              </w:rPr>
              <w:t>VCAS 2016-2019</w:t>
            </w:r>
          </w:p>
        </w:tc>
        <w:tc>
          <w:tcPr>
            <w:tcW w:w="2146" w:type="pct"/>
            <w:vMerge w:val="restart"/>
            <w:tcBorders>
              <w:top w:val="single" w:sz="4" w:space="0" w:color="auto"/>
              <w:left w:val="nil"/>
              <w:bottom w:val="single" w:sz="4" w:space="0" w:color="auto"/>
              <w:right w:val="single" w:sz="4" w:space="0" w:color="auto"/>
            </w:tcBorders>
            <w:shd w:val="clear" w:color="auto" w:fill="3C64A0" w:themeFill="accent2"/>
            <w:hideMark/>
          </w:tcPr>
          <w:p w14:paraId="50A95BC0" w14:textId="77777777" w:rsidR="00E26CDB" w:rsidRPr="00A70C47" w:rsidRDefault="00E26CDB" w:rsidP="00E45C5E">
            <w:pPr>
              <w:spacing w:before="60" w:after="60" w:line="240" w:lineRule="auto"/>
              <w:rPr>
                <w:rFonts w:ascii="Gill Sans MT" w:eastAsia="Times New Roman" w:hAnsi="Gill Sans MT" w:cs="Times New Roman"/>
                <w:b/>
                <w:color w:val="FFFFFF" w:themeColor="background1"/>
                <w:sz w:val="16"/>
                <w:szCs w:val="16"/>
                <w:lang w:val="en-US" w:eastAsia="en-GB"/>
              </w:rPr>
            </w:pPr>
            <w:r w:rsidRPr="00A70C47">
              <w:rPr>
                <w:rFonts w:ascii="Gill Sans MT" w:eastAsia="Times New Roman" w:hAnsi="Gill Sans MT" w:cs="Times New Roman"/>
                <w:b/>
                <w:color w:val="FFFFFF" w:themeColor="background1"/>
                <w:sz w:val="16"/>
                <w:szCs w:val="16"/>
                <w:lang w:val="en-US" w:eastAsia="en-GB"/>
              </w:rPr>
              <w:t>Correlation 2016-2017 to 2019-2020 (r)</w:t>
            </w:r>
          </w:p>
        </w:tc>
      </w:tr>
      <w:tr w:rsidR="00E26CDB" w:rsidRPr="00A70C47" w14:paraId="0541B76D" w14:textId="77777777" w:rsidTr="00E45C5E">
        <w:trPr>
          <w:trHeight w:val="300"/>
        </w:trPr>
        <w:tc>
          <w:tcPr>
            <w:tcW w:w="828" w:type="pc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6B708C97" w14:textId="77777777" w:rsidR="00E26CDB" w:rsidRPr="00A70C47" w:rsidRDefault="00E26CDB" w:rsidP="00E45C5E">
            <w:pPr>
              <w:spacing w:before="60" w:after="60" w:line="240" w:lineRule="auto"/>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Age</w:t>
            </w:r>
          </w:p>
        </w:tc>
        <w:tc>
          <w:tcPr>
            <w:tcW w:w="522" w:type="pct"/>
            <w:tcBorders>
              <w:top w:val="nil"/>
              <w:left w:val="nil"/>
              <w:bottom w:val="single" w:sz="4" w:space="0" w:color="auto"/>
              <w:right w:val="single" w:sz="4" w:space="0" w:color="auto"/>
            </w:tcBorders>
            <w:shd w:val="clear" w:color="auto" w:fill="BFBFBF" w:themeFill="background1" w:themeFillShade="BF"/>
            <w:vAlign w:val="bottom"/>
            <w:hideMark/>
          </w:tcPr>
          <w:p w14:paraId="57CE74D1" w14:textId="77777777" w:rsidR="00E26CDB" w:rsidRPr="00A70C47" w:rsidRDefault="00E26CDB" w:rsidP="00E45C5E">
            <w:pPr>
              <w:spacing w:before="60" w:after="60" w:line="240" w:lineRule="auto"/>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Number</w:t>
            </w:r>
          </w:p>
        </w:tc>
        <w:tc>
          <w:tcPr>
            <w:tcW w:w="490" w:type="pct"/>
            <w:tcBorders>
              <w:top w:val="nil"/>
              <w:left w:val="nil"/>
              <w:bottom w:val="single" w:sz="4" w:space="0" w:color="auto"/>
              <w:right w:val="single" w:sz="4" w:space="0" w:color="auto"/>
            </w:tcBorders>
            <w:shd w:val="clear" w:color="auto" w:fill="BFBFBF" w:themeFill="background1" w:themeFillShade="BF"/>
            <w:vAlign w:val="bottom"/>
            <w:hideMark/>
          </w:tcPr>
          <w:p w14:paraId="2664486C" w14:textId="77777777" w:rsidR="00E26CDB" w:rsidRPr="00A70C47" w:rsidRDefault="00E26CDB" w:rsidP="00E45C5E">
            <w:pPr>
              <w:spacing w:before="60" w:after="60" w:line="240" w:lineRule="auto"/>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Percent</w:t>
            </w:r>
          </w:p>
        </w:tc>
        <w:tc>
          <w:tcPr>
            <w:tcW w:w="522" w:type="pct"/>
            <w:tcBorders>
              <w:top w:val="nil"/>
              <w:left w:val="nil"/>
              <w:bottom w:val="single" w:sz="4" w:space="0" w:color="auto"/>
              <w:right w:val="single" w:sz="4" w:space="0" w:color="auto"/>
            </w:tcBorders>
            <w:shd w:val="clear" w:color="auto" w:fill="BFBFBF" w:themeFill="background1" w:themeFillShade="BF"/>
            <w:vAlign w:val="bottom"/>
            <w:hideMark/>
          </w:tcPr>
          <w:p w14:paraId="703B308C" w14:textId="77777777" w:rsidR="00E26CDB" w:rsidRPr="00A70C47" w:rsidRDefault="00E26CDB" w:rsidP="00E45C5E">
            <w:pPr>
              <w:spacing w:before="60" w:after="60" w:line="240" w:lineRule="auto"/>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Number</w:t>
            </w:r>
          </w:p>
        </w:tc>
        <w:tc>
          <w:tcPr>
            <w:tcW w:w="490" w:type="pct"/>
            <w:tcBorders>
              <w:top w:val="nil"/>
              <w:left w:val="nil"/>
              <w:bottom w:val="single" w:sz="4" w:space="0" w:color="auto"/>
              <w:right w:val="single" w:sz="4" w:space="0" w:color="auto"/>
            </w:tcBorders>
            <w:shd w:val="clear" w:color="auto" w:fill="BFBFBF" w:themeFill="background1" w:themeFillShade="BF"/>
            <w:vAlign w:val="bottom"/>
            <w:hideMark/>
          </w:tcPr>
          <w:p w14:paraId="29C2587B" w14:textId="77777777" w:rsidR="00E26CDB" w:rsidRPr="00A70C47" w:rsidRDefault="00E26CDB" w:rsidP="00E45C5E">
            <w:pPr>
              <w:spacing w:before="60" w:after="60" w:line="240" w:lineRule="auto"/>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Percent</w:t>
            </w:r>
          </w:p>
        </w:tc>
        <w:tc>
          <w:tcPr>
            <w:tcW w:w="2146" w:type="pct"/>
            <w:vMerge/>
            <w:tcBorders>
              <w:top w:val="single" w:sz="4" w:space="0" w:color="auto"/>
              <w:left w:val="nil"/>
              <w:bottom w:val="single" w:sz="4" w:space="0" w:color="auto"/>
              <w:right w:val="single" w:sz="4" w:space="0" w:color="auto"/>
            </w:tcBorders>
            <w:vAlign w:val="center"/>
            <w:hideMark/>
          </w:tcPr>
          <w:p w14:paraId="1FC936A2" w14:textId="77777777" w:rsidR="00E26CDB" w:rsidRPr="00A70C47" w:rsidRDefault="00E26CDB" w:rsidP="00E45C5E">
            <w:pPr>
              <w:spacing w:before="60" w:after="60" w:line="240" w:lineRule="auto"/>
              <w:jc w:val="left"/>
              <w:rPr>
                <w:rFonts w:ascii="Gill Sans MT" w:eastAsia="Times New Roman" w:hAnsi="Gill Sans MT" w:cs="Times New Roman"/>
                <w:color w:val="000000"/>
                <w:sz w:val="16"/>
                <w:szCs w:val="16"/>
                <w:lang w:val="en-US" w:eastAsia="en-GB"/>
              </w:rPr>
            </w:pPr>
          </w:p>
        </w:tc>
      </w:tr>
      <w:tr w:rsidR="00E26CDB" w:rsidRPr="00A70C47" w14:paraId="56093B96" w14:textId="77777777" w:rsidTr="00E45C5E">
        <w:trPr>
          <w:trHeight w:val="300"/>
        </w:trPr>
        <w:tc>
          <w:tcPr>
            <w:tcW w:w="828" w:type="pct"/>
            <w:tcBorders>
              <w:top w:val="nil"/>
              <w:left w:val="single" w:sz="4" w:space="0" w:color="auto"/>
              <w:bottom w:val="single" w:sz="4" w:space="0" w:color="auto"/>
              <w:right w:val="single" w:sz="4" w:space="0" w:color="auto"/>
            </w:tcBorders>
            <w:vAlign w:val="center"/>
            <w:hideMark/>
          </w:tcPr>
          <w:p w14:paraId="45268A84" w14:textId="77777777" w:rsidR="00E26CDB" w:rsidRPr="00A70C47" w:rsidRDefault="00E26CDB" w:rsidP="00E45C5E">
            <w:pPr>
              <w:spacing w:before="60" w:after="60" w:line="240" w:lineRule="auto"/>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Under 20</w:t>
            </w:r>
          </w:p>
        </w:tc>
        <w:tc>
          <w:tcPr>
            <w:tcW w:w="522" w:type="pct"/>
            <w:tcBorders>
              <w:top w:val="nil"/>
              <w:left w:val="nil"/>
              <w:bottom w:val="single" w:sz="4" w:space="0" w:color="auto"/>
              <w:right w:val="single" w:sz="4" w:space="0" w:color="auto"/>
            </w:tcBorders>
            <w:noWrap/>
            <w:vAlign w:val="bottom"/>
            <w:hideMark/>
          </w:tcPr>
          <w:p w14:paraId="729CD373" w14:textId="77777777" w:rsidR="00E26CDB" w:rsidRPr="00A70C47" w:rsidRDefault="00E26CDB" w:rsidP="00E45C5E">
            <w:pPr>
              <w:spacing w:before="60" w:after="60" w:line="240" w:lineRule="auto"/>
              <w:jc w:val="right"/>
              <w:rPr>
                <w:rFonts w:ascii="Gill Sans MT" w:eastAsia="Times New Roman" w:hAnsi="Gill Sans MT" w:cs="Times New Roman"/>
                <w:sz w:val="16"/>
                <w:szCs w:val="16"/>
                <w:lang w:val="en-US" w:eastAsia="en-GB"/>
              </w:rPr>
            </w:pPr>
            <w:r w:rsidRPr="00A70C47">
              <w:rPr>
                <w:rFonts w:ascii="Gill Sans MT" w:eastAsia="Times New Roman" w:hAnsi="Gill Sans MT" w:cs="Times New Roman"/>
                <w:sz w:val="16"/>
                <w:szCs w:val="16"/>
                <w:lang w:val="en-US" w:eastAsia="en-GB"/>
              </w:rPr>
              <w:t>22977</w:t>
            </w:r>
          </w:p>
        </w:tc>
        <w:tc>
          <w:tcPr>
            <w:tcW w:w="490" w:type="pct"/>
            <w:tcBorders>
              <w:top w:val="nil"/>
              <w:left w:val="nil"/>
              <w:bottom w:val="single" w:sz="4" w:space="0" w:color="auto"/>
              <w:right w:val="single" w:sz="4" w:space="0" w:color="auto"/>
            </w:tcBorders>
            <w:noWrap/>
            <w:vAlign w:val="bottom"/>
            <w:hideMark/>
          </w:tcPr>
          <w:p w14:paraId="0568D965"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14.1%</w:t>
            </w:r>
          </w:p>
        </w:tc>
        <w:tc>
          <w:tcPr>
            <w:tcW w:w="522" w:type="pct"/>
            <w:tcBorders>
              <w:top w:val="nil"/>
              <w:left w:val="nil"/>
              <w:bottom w:val="single" w:sz="4" w:space="0" w:color="auto"/>
              <w:right w:val="single" w:sz="4" w:space="0" w:color="auto"/>
            </w:tcBorders>
            <w:noWrap/>
            <w:vAlign w:val="bottom"/>
            <w:hideMark/>
          </w:tcPr>
          <w:p w14:paraId="2268997C"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113</w:t>
            </w:r>
          </w:p>
        </w:tc>
        <w:tc>
          <w:tcPr>
            <w:tcW w:w="490" w:type="pct"/>
            <w:tcBorders>
              <w:top w:val="nil"/>
              <w:left w:val="nil"/>
              <w:bottom w:val="single" w:sz="4" w:space="0" w:color="auto"/>
              <w:right w:val="single" w:sz="4" w:space="0" w:color="auto"/>
            </w:tcBorders>
            <w:noWrap/>
            <w:vAlign w:val="bottom"/>
            <w:hideMark/>
          </w:tcPr>
          <w:p w14:paraId="21D500D1"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4.8%</w:t>
            </w:r>
          </w:p>
        </w:tc>
        <w:tc>
          <w:tcPr>
            <w:tcW w:w="2146" w:type="pct"/>
            <w:tcBorders>
              <w:top w:val="nil"/>
              <w:left w:val="nil"/>
              <w:bottom w:val="single" w:sz="4" w:space="0" w:color="auto"/>
              <w:right w:val="single" w:sz="4" w:space="0" w:color="auto"/>
            </w:tcBorders>
            <w:vAlign w:val="bottom"/>
            <w:hideMark/>
          </w:tcPr>
          <w:p w14:paraId="038D1271"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hAnsi="Gill Sans MT" w:cs="Times New Roman"/>
                <w:color w:val="000000"/>
                <w:sz w:val="16"/>
                <w:szCs w:val="16"/>
                <w:lang w:val="en-US"/>
              </w:rPr>
              <w:t>0.66</w:t>
            </w:r>
          </w:p>
        </w:tc>
      </w:tr>
      <w:tr w:rsidR="00E26CDB" w:rsidRPr="00A70C47" w14:paraId="0F3D4307" w14:textId="77777777" w:rsidTr="00E45C5E">
        <w:trPr>
          <w:trHeight w:val="300"/>
        </w:trPr>
        <w:tc>
          <w:tcPr>
            <w:tcW w:w="828" w:type="pct"/>
            <w:tcBorders>
              <w:top w:val="nil"/>
              <w:left w:val="single" w:sz="4" w:space="0" w:color="auto"/>
              <w:bottom w:val="single" w:sz="4" w:space="0" w:color="auto"/>
              <w:right w:val="single" w:sz="4" w:space="0" w:color="auto"/>
            </w:tcBorders>
            <w:vAlign w:val="center"/>
            <w:hideMark/>
          </w:tcPr>
          <w:p w14:paraId="3B3FCEB9" w14:textId="77777777" w:rsidR="00E26CDB" w:rsidRPr="00A70C47" w:rsidRDefault="00E26CDB" w:rsidP="00E45C5E">
            <w:pPr>
              <w:spacing w:before="60" w:after="60" w:line="240" w:lineRule="auto"/>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20-29</w:t>
            </w:r>
          </w:p>
        </w:tc>
        <w:tc>
          <w:tcPr>
            <w:tcW w:w="522" w:type="pct"/>
            <w:tcBorders>
              <w:top w:val="nil"/>
              <w:left w:val="nil"/>
              <w:bottom w:val="single" w:sz="4" w:space="0" w:color="auto"/>
              <w:right w:val="single" w:sz="4" w:space="0" w:color="auto"/>
            </w:tcBorders>
            <w:noWrap/>
            <w:vAlign w:val="bottom"/>
            <w:hideMark/>
          </w:tcPr>
          <w:p w14:paraId="19EA51E5" w14:textId="77777777" w:rsidR="00E26CDB" w:rsidRPr="00A70C47" w:rsidRDefault="00E26CDB" w:rsidP="00E45C5E">
            <w:pPr>
              <w:spacing w:before="60" w:after="60" w:line="240" w:lineRule="auto"/>
              <w:jc w:val="right"/>
              <w:rPr>
                <w:rFonts w:ascii="Gill Sans MT" w:eastAsia="Times New Roman" w:hAnsi="Gill Sans MT" w:cs="Times New Roman"/>
                <w:sz w:val="16"/>
                <w:szCs w:val="16"/>
                <w:lang w:val="en-US" w:eastAsia="en-GB"/>
              </w:rPr>
            </w:pPr>
            <w:r w:rsidRPr="00A70C47">
              <w:rPr>
                <w:rFonts w:ascii="Gill Sans MT" w:eastAsia="Times New Roman" w:hAnsi="Gill Sans MT" w:cs="Times New Roman"/>
                <w:sz w:val="16"/>
                <w:szCs w:val="16"/>
                <w:lang w:val="en-US" w:eastAsia="en-GB"/>
              </w:rPr>
              <w:t>37620</w:t>
            </w:r>
          </w:p>
        </w:tc>
        <w:tc>
          <w:tcPr>
            <w:tcW w:w="490" w:type="pct"/>
            <w:tcBorders>
              <w:top w:val="nil"/>
              <w:left w:val="nil"/>
              <w:bottom w:val="single" w:sz="4" w:space="0" w:color="auto"/>
              <w:right w:val="single" w:sz="4" w:space="0" w:color="auto"/>
            </w:tcBorders>
            <w:noWrap/>
            <w:vAlign w:val="bottom"/>
            <w:hideMark/>
          </w:tcPr>
          <w:p w14:paraId="4D548AFE"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23.1%</w:t>
            </w:r>
          </w:p>
        </w:tc>
        <w:tc>
          <w:tcPr>
            <w:tcW w:w="522" w:type="pct"/>
            <w:tcBorders>
              <w:top w:val="nil"/>
              <w:left w:val="nil"/>
              <w:bottom w:val="single" w:sz="4" w:space="0" w:color="auto"/>
              <w:right w:val="single" w:sz="4" w:space="0" w:color="auto"/>
            </w:tcBorders>
            <w:noWrap/>
            <w:vAlign w:val="bottom"/>
            <w:hideMark/>
          </w:tcPr>
          <w:p w14:paraId="3F651315"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243</w:t>
            </w:r>
          </w:p>
        </w:tc>
        <w:tc>
          <w:tcPr>
            <w:tcW w:w="490" w:type="pct"/>
            <w:tcBorders>
              <w:top w:val="nil"/>
              <w:left w:val="nil"/>
              <w:bottom w:val="single" w:sz="4" w:space="0" w:color="auto"/>
              <w:right w:val="single" w:sz="4" w:space="0" w:color="auto"/>
            </w:tcBorders>
            <w:noWrap/>
            <w:vAlign w:val="bottom"/>
            <w:hideMark/>
          </w:tcPr>
          <w:p w14:paraId="2399DA2F"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10.3%</w:t>
            </w:r>
          </w:p>
        </w:tc>
        <w:tc>
          <w:tcPr>
            <w:tcW w:w="2146" w:type="pct"/>
            <w:tcBorders>
              <w:top w:val="nil"/>
              <w:left w:val="nil"/>
              <w:bottom w:val="single" w:sz="4" w:space="0" w:color="auto"/>
              <w:right w:val="single" w:sz="4" w:space="0" w:color="auto"/>
            </w:tcBorders>
            <w:vAlign w:val="bottom"/>
            <w:hideMark/>
          </w:tcPr>
          <w:p w14:paraId="6053F079"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hAnsi="Gill Sans MT" w:cs="Times New Roman"/>
                <w:color w:val="000000"/>
                <w:sz w:val="16"/>
                <w:szCs w:val="16"/>
                <w:lang w:val="en-US"/>
              </w:rPr>
              <w:t>0.91</w:t>
            </w:r>
          </w:p>
        </w:tc>
      </w:tr>
      <w:tr w:rsidR="00E26CDB" w:rsidRPr="00A70C47" w14:paraId="71741F4D" w14:textId="77777777" w:rsidTr="00E45C5E">
        <w:trPr>
          <w:trHeight w:val="300"/>
        </w:trPr>
        <w:tc>
          <w:tcPr>
            <w:tcW w:w="828" w:type="pct"/>
            <w:tcBorders>
              <w:top w:val="nil"/>
              <w:left w:val="single" w:sz="4" w:space="0" w:color="auto"/>
              <w:bottom w:val="single" w:sz="4" w:space="0" w:color="auto"/>
              <w:right w:val="single" w:sz="4" w:space="0" w:color="auto"/>
            </w:tcBorders>
            <w:vAlign w:val="center"/>
            <w:hideMark/>
          </w:tcPr>
          <w:p w14:paraId="3C411AB1" w14:textId="77777777" w:rsidR="00E26CDB" w:rsidRPr="00A70C47" w:rsidRDefault="00E26CDB" w:rsidP="00E45C5E">
            <w:pPr>
              <w:spacing w:before="60" w:after="60" w:line="240" w:lineRule="auto"/>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30-39</w:t>
            </w:r>
          </w:p>
        </w:tc>
        <w:tc>
          <w:tcPr>
            <w:tcW w:w="522" w:type="pct"/>
            <w:tcBorders>
              <w:top w:val="nil"/>
              <w:left w:val="nil"/>
              <w:bottom w:val="single" w:sz="4" w:space="0" w:color="auto"/>
              <w:right w:val="single" w:sz="4" w:space="0" w:color="auto"/>
            </w:tcBorders>
            <w:noWrap/>
            <w:vAlign w:val="bottom"/>
            <w:hideMark/>
          </w:tcPr>
          <w:p w14:paraId="28A9C627" w14:textId="77777777" w:rsidR="00E26CDB" w:rsidRPr="00A70C47" w:rsidRDefault="00E26CDB" w:rsidP="00E45C5E">
            <w:pPr>
              <w:spacing w:before="60" w:after="60" w:line="240" w:lineRule="auto"/>
              <w:jc w:val="right"/>
              <w:rPr>
                <w:rFonts w:ascii="Gill Sans MT" w:eastAsia="Times New Roman" w:hAnsi="Gill Sans MT" w:cs="Times New Roman"/>
                <w:sz w:val="16"/>
                <w:szCs w:val="16"/>
                <w:lang w:val="en-US" w:eastAsia="en-GB"/>
              </w:rPr>
            </w:pPr>
            <w:r w:rsidRPr="00A70C47">
              <w:rPr>
                <w:rFonts w:ascii="Gill Sans MT" w:eastAsia="Times New Roman" w:hAnsi="Gill Sans MT" w:cs="Times New Roman"/>
                <w:sz w:val="16"/>
                <w:szCs w:val="16"/>
                <w:lang w:val="en-US" w:eastAsia="en-GB"/>
              </w:rPr>
              <w:t>37837</w:t>
            </w:r>
          </w:p>
        </w:tc>
        <w:tc>
          <w:tcPr>
            <w:tcW w:w="490" w:type="pct"/>
            <w:tcBorders>
              <w:top w:val="nil"/>
              <w:left w:val="nil"/>
              <w:bottom w:val="single" w:sz="4" w:space="0" w:color="auto"/>
              <w:right w:val="single" w:sz="4" w:space="0" w:color="auto"/>
            </w:tcBorders>
            <w:noWrap/>
            <w:vAlign w:val="bottom"/>
            <w:hideMark/>
          </w:tcPr>
          <w:p w14:paraId="14239572"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23.2%</w:t>
            </w:r>
          </w:p>
        </w:tc>
        <w:tc>
          <w:tcPr>
            <w:tcW w:w="522" w:type="pct"/>
            <w:tcBorders>
              <w:top w:val="nil"/>
              <w:left w:val="nil"/>
              <w:bottom w:val="single" w:sz="4" w:space="0" w:color="auto"/>
              <w:right w:val="single" w:sz="4" w:space="0" w:color="auto"/>
            </w:tcBorders>
            <w:noWrap/>
            <w:vAlign w:val="bottom"/>
            <w:hideMark/>
          </w:tcPr>
          <w:p w14:paraId="3428F0A2"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318</w:t>
            </w:r>
          </w:p>
        </w:tc>
        <w:tc>
          <w:tcPr>
            <w:tcW w:w="490" w:type="pct"/>
            <w:tcBorders>
              <w:top w:val="nil"/>
              <w:left w:val="nil"/>
              <w:bottom w:val="single" w:sz="4" w:space="0" w:color="auto"/>
              <w:right w:val="single" w:sz="4" w:space="0" w:color="auto"/>
            </w:tcBorders>
            <w:noWrap/>
            <w:vAlign w:val="bottom"/>
            <w:hideMark/>
          </w:tcPr>
          <w:p w14:paraId="21A455DD"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13.5%</w:t>
            </w:r>
          </w:p>
        </w:tc>
        <w:tc>
          <w:tcPr>
            <w:tcW w:w="2146" w:type="pct"/>
            <w:tcBorders>
              <w:top w:val="nil"/>
              <w:left w:val="nil"/>
              <w:bottom w:val="single" w:sz="4" w:space="0" w:color="auto"/>
              <w:right w:val="single" w:sz="4" w:space="0" w:color="auto"/>
            </w:tcBorders>
            <w:vAlign w:val="bottom"/>
            <w:hideMark/>
          </w:tcPr>
          <w:p w14:paraId="387EBF0D"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hAnsi="Gill Sans MT" w:cs="Times New Roman"/>
                <w:color w:val="000000"/>
                <w:sz w:val="16"/>
                <w:szCs w:val="16"/>
                <w:lang w:val="en-US"/>
              </w:rPr>
              <w:t>0.72</w:t>
            </w:r>
          </w:p>
        </w:tc>
      </w:tr>
      <w:tr w:rsidR="00E26CDB" w:rsidRPr="00A70C47" w14:paraId="71889CB3" w14:textId="77777777" w:rsidTr="00E45C5E">
        <w:trPr>
          <w:trHeight w:val="300"/>
        </w:trPr>
        <w:tc>
          <w:tcPr>
            <w:tcW w:w="828" w:type="pct"/>
            <w:tcBorders>
              <w:top w:val="nil"/>
              <w:left w:val="single" w:sz="4" w:space="0" w:color="auto"/>
              <w:bottom w:val="single" w:sz="4" w:space="0" w:color="auto"/>
              <w:right w:val="single" w:sz="4" w:space="0" w:color="auto"/>
            </w:tcBorders>
            <w:vAlign w:val="center"/>
            <w:hideMark/>
          </w:tcPr>
          <w:p w14:paraId="0EE1B50D" w14:textId="77777777" w:rsidR="00E26CDB" w:rsidRPr="00A70C47" w:rsidRDefault="00E26CDB" w:rsidP="00E45C5E">
            <w:pPr>
              <w:spacing w:before="60" w:after="60" w:line="240" w:lineRule="auto"/>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40-49</w:t>
            </w:r>
          </w:p>
        </w:tc>
        <w:tc>
          <w:tcPr>
            <w:tcW w:w="522" w:type="pct"/>
            <w:tcBorders>
              <w:top w:val="nil"/>
              <w:left w:val="nil"/>
              <w:bottom w:val="single" w:sz="4" w:space="0" w:color="auto"/>
              <w:right w:val="single" w:sz="4" w:space="0" w:color="auto"/>
            </w:tcBorders>
            <w:noWrap/>
            <w:vAlign w:val="bottom"/>
            <w:hideMark/>
          </w:tcPr>
          <w:p w14:paraId="03EB72BE" w14:textId="77777777" w:rsidR="00E26CDB" w:rsidRPr="00A70C47" w:rsidRDefault="00E26CDB" w:rsidP="00E45C5E">
            <w:pPr>
              <w:spacing w:before="60" w:after="60" w:line="240" w:lineRule="auto"/>
              <w:jc w:val="right"/>
              <w:rPr>
                <w:rFonts w:ascii="Gill Sans MT" w:eastAsia="Times New Roman" w:hAnsi="Gill Sans MT" w:cs="Times New Roman"/>
                <w:sz w:val="16"/>
                <w:szCs w:val="16"/>
                <w:lang w:val="en-US" w:eastAsia="en-GB"/>
              </w:rPr>
            </w:pPr>
            <w:r w:rsidRPr="00A70C47">
              <w:rPr>
                <w:rFonts w:ascii="Gill Sans MT" w:eastAsia="Times New Roman" w:hAnsi="Gill Sans MT" w:cs="Times New Roman"/>
                <w:sz w:val="16"/>
                <w:szCs w:val="16"/>
                <w:lang w:val="en-US" w:eastAsia="en-GB"/>
              </w:rPr>
              <w:t>27108</w:t>
            </w:r>
          </w:p>
        </w:tc>
        <w:tc>
          <w:tcPr>
            <w:tcW w:w="490" w:type="pct"/>
            <w:tcBorders>
              <w:top w:val="nil"/>
              <w:left w:val="nil"/>
              <w:bottom w:val="single" w:sz="4" w:space="0" w:color="auto"/>
              <w:right w:val="single" w:sz="4" w:space="0" w:color="auto"/>
            </w:tcBorders>
            <w:noWrap/>
            <w:vAlign w:val="bottom"/>
            <w:hideMark/>
          </w:tcPr>
          <w:p w14:paraId="7A9D8D48"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16.6%</w:t>
            </w:r>
          </w:p>
        </w:tc>
        <w:tc>
          <w:tcPr>
            <w:tcW w:w="522" w:type="pct"/>
            <w:tcBorders>
              <w:top w:val="nil"/>
              <w:left w:val="nil"/>
              <w:bottom w:val="single" w:sz="4" w:space="0" w:color="auto"/>
              <w:right w:val="single" w:sz="4" w:space="0" w:color="auto"/>
            </w:tcBorders>
            <w:noWrap/>
            <w:vAlign w:val="bottom"/>
            <w:hideMark/>
          </w:tcPr>
          <w:p w14:paraId="0941EE15"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349</w:t>
            </w:r>
          </w:p>
        </w:tc>
        <w:tc>
          <w:tcPr>
            <w:tcW w:w="490" w:type="pct"/>
            <w:tcBorders>
              <w:top w:val="nil"/>
              <w:left w:val="nil"/>
              <w:bottom w:val="single" w:sz="4" w:space="0" w:color="auto"/>
              <w:right w:val="single" w:sz="4" w:space="0" w:color="auto"/>
            </w:tcBorders>
            <w:noWrap/>
            <w:vAlign w:val="bottom"/>
            <w:hideMark/>
          </w:tcPr>
          <w:p w14:paraId="415756E6"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14.8%</w:t>
            </w:r>
          </w:p>
        </w:tc>
        <w:tc>
          <w:tcPr>
            <w:tcW w:w="2146" w:type="pct"/>
            <w:tcBorders>
              <w:top w:val="nil"/>
              <w:left w:val="nil"/>
              <w:bottom w:val="single" w:sz="4" w:space="0" w:color="auto"/>
              <w:right w:val="single" w:sz="4" w:space="0" w:color="auto"/>
            </w:tcBorders>
            <w:vAlign w:val="bottom"/>
            <w:hideMark/>
          </w:tcPr>
          <w:p w14:paraId="4EAD8308"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hAnsi="Gill Sans MT" w:cs="Times New Roman"/>
                <w:color w:val="000000"/>
                <w:sz w:val="16"/>
                <w:szCs w:val="16"/>
                <w:lang w:val="en-US"/>
              </w:rPr>
              <w:t>0.78</w:t>
            </w:r>
          </w:p>
        </w:tc>
      </w:tr>
      <w:tr w:rsidR="00E26CDB" w:rsidRPr="00A70C47" w14:paraId="3EDE8699" w14:textId="77777777" w:rsidTr="00E45C5E">
        <w:trPr>
          <w:trHeight w:val="300"/>
        </w:trPr>
        <w:tc>
          <w:tcPr>
            <w:tcW w:w="828" w:type="pct"/>
            <w:tcBorders>
              <w:top w:val="nil"/>
              <w:left w:val="single" w:sz="4" w:space="0" w:color="auto"/>
              <w:bottom w:val="single" w:sz="4" w:space="0" w:color="auto"/>
              <w:right w:val="single" w:sz="4" w:space="0" w:color="auto"/>
            </w:tcBorders>
            <w:vAlign w:val="center"/>
            <w:hideMark/>
          </w:tcPr>
          <w:p w14:paraId="20F07438" w14:textId="77777777" w:rsidR="00E26CDB" w:rsidRPr="00A70C47" w:rsidRDefault="00E26CDB" w:rsidP="00E45C5E">
            <w:pPr>
              <w:spacing w:before="60" w:after="60" w:line="240" w:lineRule="auto"/>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50-59</w:t>
            </w:r>
          </w:p>
        </w:tc>
        <w:tc>
          <w:tcPr>
            <w:tcW w:w="522" w:type="pct"/>
            <w:tcBorders>
              <w:top w:val="nil"/>
              <w:left w:val="nil"/>
              <w:bottom w:val="single" w:sz="4" w:space="0" w:color="auto"/>
              <w:right w:val="single" w:sz="4" w:space="0" w:color="auto"/>
            </w:tcBorders>
            <w:noWrap/>
            <w:vAlign w:val="bottom"/>
            <w:hideMark/>
          </w:tcPr>
          <w:p w14:paraId="43A73F1E" w14:textId="77777777" w:rsidR="00E26CDB" w:rsidRPr="00A70C47" w:rsidRDefault="00E26CDB" w:rsidP="00E45C5E">
            <w:pPr>
              <w:spacing w:before="60" w:after="60" w:line="240" w:lineRule="auto"/>
              <w:jc w:val="right"/>
              <w:rPr>
                <w:rFonts w:ascii="Gill Sans MT" w:eastAsia="Times New Roman" w:hAnsi="Gill Sans MT" w:cs="Times New Roman"/>
                <w:sz w:val="16"/>
                <w:szCs w:val="16"/>
                <w:lang w:val="en-US" w:eastAsia="en-GB"/>
              </w:rPr>
            </w:pPr>
            <w:r w:rsidRPr="00A70C47">
              <w:rPr>
                <w:rFonts w:ascii="Gill Sans MT" w:eastAsia="Times New Roman" w:hAnsi="Gill Sans MT" w:cs="Times New Roman"/>
                <w:sz w:val="16"/>
                <w:szCs w:val="16"/>
                <w:lang w:val="en-US" w:eastAsia="en-GB"/>
              </w:rPr>
              <w:t>19947</w:t>
            </w:r>
          </w:p>
        </w:tc>
        <w:tc>
          <w:tcPr>
            <w:tcW w:w="490" w:type="pct"/>
            <w:tcBorders>
              <w:top w:val="nil"/>
              <w:left w:val="nil"/>
              <w:bottom w:val="single" w:sz="4" w:space="0" w:color="auto"/>
              <w:right w:val="single" w:sz="4" w:space="0" w:color="auto"/>
            </w:tcBorders>
            <w:noWrap/>
            <w:vAlign w:val="bottom"/>
            <w:hideMark/>
          </w:tcPr>
          <w:p w14:paraId="022D3346"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12.2%</w:t>
            </w:r>
          </w:p>
        </w:tc>
        <w:tc>
          <w:tcPr>
            <w:tcW w:w="522" w:type="pct"/>
            <w:tcBorders>
              <w:top w:val="nil"/>
              <w:left w:val="nil"/>
              <w:bottom w:val="single" w:sz="4" w:space="0" w:color="auto"/>
              <w:right w:val="single" w:sz="4" w:space="0" w:color="auto"/>
            </w:tcBorders>
            <w:noWrap/>
            <w:vAlign w:val="bottom"/>
            <w:hideMark/>
          </w:tcPr>
          <w:p w14:paraId="1B14C1F3"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379</w:t>
            </w:r>
          </w:p>
        </w:tc>
        <w:tc>
          <w:tcPr>
            <w:tcW w:w="490" w:type="pct"/>
            <w:tcBorders>
              <w:top w:val="nil"/>
              <w:left w:val="nil"/>
              <w:bottom w:val="single" w:sz="4" w:space="0" w:color="auto"/>
              <w:right w:val="single" w:sz="4" w:space="0" w:color="auto"/>
            </w:tcBorders>
            <w:noWrap/>
            <w:vAlign w:val="bottom"/>
            <w:hideMark/>
          </w:tcPr>
          <w:p w14:paraId="06613FA1"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16.1%</w:t>
            </w:r>
          </w:p>
        </w:tc>
        <w:tc>
          <w:tcPr>
            <w:tcW w:w="2146" w:type="pct"/>
            <w:tcBorders>
              <w:top w:val="nil"/>
              <w:left w:val="nil"/>
              <w:bottom w:val="single" w:sz="4" w:space="0" w:color="auto"/>
              <w:right w:val="single" w:sz="4" w:space="0" w:color="auto"/>
            </w:tcBorders>
            <w:vAlign w:val="bottom"/>
            <w:hideMark/>
          </w:tcPr>
          <w:p w14:paraId="5BD2BE61"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hAnsi="Gill Sans MT" w:cs="Times New Roman"/>
                <w:color w:val="000000"/>
                <w:sz w:val="16"/>
                <w:szCs w:val="16"/>
                <w:lang w:val="en-US"/>
              </w:rPr>
              <w:t>0.94</w:t>
            </w:r>
          </w:p>
        </w:tc>
      </w:tr>
      <w:tr w:rsidR="00E26CDB" w:rsidRPr="00A70C47" w14:paraId="4BE9C6E6" w14:textId="77777777" w:rsidTr="00E45C5E">
        <w:trPr>
          <w:trHeight w:val="300"/>
        </w:trPr>
        <w:tc>
          <w:tcPr>
            <w:tcW w:w="828" w:type="pct"/>
            <w:tcBorders>
              <w:top w:val="nil"/>
              <w:left w:val="single" w:sz="4" w:space="0" w:color="auto"/>
              <w:bottom w:val="single" w:sz="4" w:space="0" w:color="auto"/>
              <w:right w:val="single" w:sz="4" w:space="0" w:color="auto"/>
            </w:tcBorders>
            <w:vAlign w:val="center"/>
            <w:hideMark/>
          </w:tcPr>
          <w:p w14:paraId="79DE82FB" w14:textId="77777777" w:rsidR="00E26CDB" w:rsidRPr="00A70C47" w:rsidRDefault="00E26CDB" w:rsidP="00E45C5E">
            <w:pPr>
              <w:spacing w:before="60" w:after="60" w:line="240" w:lineRule="auto"/>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60-69</w:t>
            </w:r>
          </w:p>
        </w:tc>
        <w:tc>
          <w:tcPr>
            <w:tcW w:w="522" w:type="pct"/>
            <w:tcBorders>
              <w:top w:val="nil"/>
              <w:left w:val="nil"/>
              <w:bottom w:val="single" w:sz="4" w:space="0" w:color="auto"/>
              <w:right w:val="single" w:sz="4" w:space="0" w:color="auto"/>
            </w:tcBorders>
            <w:noWrap/>
            <w:vAlign w:val="bottom"/>
            <w:hideMark/>
          </w:tcPr>
          <w:p w14:paraId="6853CA7F" w14:textId="77777777" w:rsidR="00E26CDB" w:rsidRPr="00A70C47" w:rsidRDefault="00E26CDB" w:rsidP="00E45C5E">
            <w:pPr>
              <w:spacing w:before="60" w:after="60" w:line="240" w:lineRule="auto"/>
              <w:jc w:val="right"/>
              <w:rPr>
                <w:rFonts w:ascii="Gill Sans MT" w:eastAsia="Times New Roman" w:hAnsi="Gill Sans MT" w:cs="Times New Roman"/>
                <w:sz w:val="16"/>
                <w:szCs w:val="16"/>
                <w:lang w:val="en-US" w:eastAsia="en-GB"/>
              </w:rPr>
            </w:pPr>
            <w:r w:rsidRPr="00A70C47">
              <w:rPr>
                <w:rFonts w:ascii="Gill Sans MT" w:eastAsia="Times New Roman" w:hAnsi="Gill Sans MT" w:cs="Times New Roman"/>
                <w:sz w:val="16"/>
                <w:szCs w:val="16"/>
                <w:lang w:val="en-US" w:eastAsia="en-GB"/>
              </w:rPr>
              <w:t>10171</w:t>
            </w:r>
          </w:p>
        </w:tc>
        <w:tc>
          <w:tcPr>
            <w:tcW w:w="490" w:type="pct"/>
            <w:tcBorders>
              <w:top w:val="nil"/>
              <w:left w:val="nil"/>
              <w:bottom w:val="single" w:sz="4" w:space="0" w:color="auto"/>
              <w:right w:val="single" w:sz="4" w:space="0" w:color="auto"/>
            </w:tcBorders>
            <w:noWrap/>
            <w:vAlign w:val="bottom"/>
            <w:hideMark/>
          </w:tcPr>
          <w:p w14:paraId="718C58F4"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6.2%</w:t>
            </w:r>
          </w:p>
        </w:tc>
        <w:tc>
          <w:tcPr>
            <w:tcW w:w="522" w:type="pct"/>
            <w:tcBorders>
              <w:top w:val="nil"/>
              <w:left w:val="nil"/>
              <w:bottom w:val="single" w:sz="4" w:space="0" w:color="auto"/>
              <w:right w:val="single" w:sz="4" w:space="0" w:color="auto"/>
            </w:tcBorders>
            <w:noWrap/>
            <w:vAlign w:val="bottom"/>
            <w:hideMark/>
          </w:tcPr>
          <w:p w14:paraId="303D7B48"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310</w:t>
            </w:r>
          </w:p>
        </w:tc>
        <w:tc>
          <w:tcPr>
            <w:tcW w:w="490" w:type="pct"/>
            <w:tcBorders>
              <w:top w:val="nil"/>
              <w:left w:val="nil"/>
              <w:bottom w:val="single" w:sz="4" w:space="0" w:color="auto"/>
              <w:right w:val="single" w:sz="4" w:space="0" w:color="auto"/>
            </w:tcBorders>
            <w:noWrap/>
            <w:vAlign w:val="bottom"/>
            <w:hideMark/>
          </w:tcPr>
          <w:p w14:paraId="41AF4FB3"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13.2%</w:t>
            </w:r>
          </w:p>
        </w:tc>
        <w:tc>
          <w:tcPr>
            <w:tcW w:w="2146" w:type="pct"/>
            <w:tcBorders>
              <w:top w:val="nil"/>
              <w:left w:val="nil"/>
              <w:bottom w:val="single" w:sz="4" w:space="0" w:color="auto"/>
              <w:right w:val="single" w:sz="4" w:space="0" w:color="auto"/>
            </w:tcBorders>
            <w:vAlign w:val="bottom"/>
            <w:hideMark/>
          </w:tcPr>
          <w:p w14:paraId="7D9157FF"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hAnsi="Gill Sans MT" w:cs="Times New Roman"/>
                <w:color w:val="000000"/>
                <w:sz w:val="16"/>
                <w:szCs w:val="16"/>
                <w:lang w:val="en-US"/>
              </w:rPr>
              <w:t>0.98</w:t>
            </w:r>
          </w:p>
        </w:tc>
      </w:tr>
      <w:tr w:rsidR="00E26CDB" w:rsidRPr="00A70C47" w14:paraId="45D02EA0" w14:textId="77777777" w:rsidTr="00E45C5E">
        <w:trPr>
          <w:trHeight w:val="300"/>
        </w:trPr>
        <w:tc>
          <w:tcPr>
            <w:tcW w:w="828" w:type="pct"/>
            <w:tcBorders>
              <w:top w:val="nil"/>
              <w:left w:val="single" w:sz="4" w:space="0" w:color="auto"/>
              <w:bottom w:val="single" w:sz="4" w:space="0" w:color="auto"/>
              <w:right w:val="single" w:sz="4" w:space="0" w:color="auto"/>
            </w:tcBorders>
            <w:vAlign w:val="center"/>
            <w:hideMark/>
          </w:tcPr>
          <w:p w14:paraId="628049BB" w14:textId="77777777" w:rsidR="00E26CDB" w:rsidRPr="00A70C47" w:rsidRDefault="00E26CDB" w:rsidP="00E45C5E">
            <w:pPr>
              <w:spacing w:before="60" w:after="60" w:line="240" w:lineRule="auto"/>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70-79</w:t>
            </w:r>
          </w:p>
        </w:tc>
        <w:tc>
          <w:tcPr>
            <w:tcW w:w="522" w:type="pct"/>
            <w:tcBorders>
              <w:top w:val="nil"/>
              <w:left w:val="nil"/>
              <w:bottom w:val="single" w:sz="4" w:space="0" w:color="auto"/>
              <w:right w:val="single" w:sz="4" w:space="0" w:color="auto"/>
            </w:tcBorders>
            <w:noWrap/>
            <w:vAlign w:val="bottom"/>
            <w:hideMark/>
          </w:tcPr>
          <w:p w14:paraId="6E998584" w14:textId="77777777" w:rsidR="00E26CDB" w:rsidRPr="00A70C47" w:rsidRDefault="00E26CDB" w:rsidP="00E45C5E">
            <w:pPr>
              <w:spacing w:before="60" w:after="60" w:line="240" w:lineRule="auto"/>
              <w:jc w:val="right"/>
              <w:rPr>
                <w:rFonts w:ascii="Gill Sans MT" w:eastAsia="Times New Roman" w:hAnsi="Gill Sans MT" w:cs="Times New Roman"/>
                <w:sz w:val="16"/>
                <w:szCs w:val="16"/>
                <w:lang w:val="en-US" w:eastAsia="en-GB"/>
              </w:rPr>
            </w:pPr>
            <w:r w:rsidRPr="00A70C47">
              <w:rPr>
                <w:rFonts w:ascii="Gill Sans MT" w:eastAsia="Times New Roman" w:hAnsi="Gill Sans MT" w:cs="Times New Roman"/>
                <w:sz w:val="16"/>
                <w:szCs w:val="16"/>
                <w:lang w:val="en-US" w:eastAsia="en-GB"/>
              </w:rPr>
              <w:t>5004</w:t>
            </w:r>
          </w:p>
        </w:tc>
        <w:tc>
          <w:tcPr>
            <w:tcW w:w="490" w:type="pct"/>
            <w:tcBorders>
              <w:top w:val="nil"/>
              <w:left w:val="nil"/>
              <w:bottom w:val="single" w:sz="4" w:space="0" w:color="auto"/>
              <w:right w:val="single" w:sz="4" w:space="0" w:color="auto"/>
            </w:tcBorders>
            <w:noWrap/>
            <w:vAlign w:val="bottom"/>
            <w:hideMark/>
          </w:tcPr>
          <w:p w14:paraId="12A3F917"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3.1%</w:t>
            </w:r>
          </w:p>
        </w:tc>
        <w:tc>
          <w:tcPr>
            <w:tcW w:w="522" w:type="pct"/>
            <w:tcBorders>
              <w:top w:val="nil"/>
              <w:left w:val="nil"/>
              <w:bottom w:val="single" w:sz="4" w:space="0" w:color="auto"/>
              <w:right w:val="single" w:sz="4" w:space="0" w:color="auto"/>
            </w:tcBorders>
            <w:noWrap/>
            <w:vAlign w:val="bottom"/>
            <w:hideMark/>
          </w:tcPr>
          <w:p w14:paraId="37979CA1"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331</w:t>
            </w:r>
          </w:p>
        </w:tc>
        <w:tc>
          <w:tcPr>
            <w:tcW w:w="490" w:type="pct"/>
            <w:tcBorders>
              <w:top w:val="nil"/>
              <w:left w:val="nil"/>
              <w:bottom w:val="single" w:sz="4" w:space="0" w:color="auto"/>
              <w:right w:val="single" w:sz="4" w:space="0" w:color="auto"/>
            </w:tcBorders>
            <w:noWrap/>
            <w:vAlign w:val="bottom"/>
            <w:hideMark/>
          </w:tcPr>
          <w:p w14:paraId="4E60ABF2"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14.1%</w:t>
            </w:r>
          </w:p>
        </w:tc>
        <w:tc>
          <w:tcPr>
            <w:tcW w:w="2146" w:type="pct"/>
            <w:tcBorders>
              <w:top w:val="nil"/>
              <w:left w:val="nil"/>
              <w:bottom w:val="single" w:sz="4" w:space="0" w:color="auto"/>
              <w:right w:val="single" w:sz="4" w:space="0" w:color="auto"/>
            </w:tcBorders>
            <w:vAlign w:val="bottom"/>
            <w:hideMark/>
          </w:tcPr>
          <w:p w14:paraId="6DB14C7C"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hAnsi="Gill Sans MT" w:cs="Times New Roman"/>
                <w:color w:val="000000"/>
                <w:sz w:val="16"/>
                <w:szCs w:val="16"/>
                <w:lang w:val="en-US"/>
              </w:rPr>
              <w:t>0.63</w:t>
            </w:r>
          </w:p>
        </w:tc>
      </w:tr>
      <w:tr w:rsidR="00E26CDB" w:rsidRPr="00A70C47" w14:paraId="70125358" w14:textId="77777777" w:rsidTr="00E45C5E">
        <w:trPr>
          <w:trHeight w:val="300"/>
        </w:trPr>
        <w:tc>
          <w:tcPr>
            <w:tcW w:w="828" w:type="pct"/>
            <w:tcBorders>
              <w:top w:val="nil"/>
              <w:left w:val="single" w:sz="4" w:space="0" w:color="auto"/>
              <w:bottom w:val="single" w:sz="4" w:space="0" w:color="auto"/>
              <w:right w:val="single" w:sz="4" w:space="0" w:color="auto"/>
            </w:tcBorders>
            <w:vAlign w:val="center"/>
            <w:hideMark/>
          </w:tcPr>
          <w:p w14:paraId="5E999A72" w14:textId="77777777" w:rsidR="00E26CDB" w:rsidRPr="00A70C47" w:rsidRDefault="00E26CDB" w:rsidP="00E45C5E">
            <w:pPr>
              <w:spacing w:before="60" w:after="60" w:line="240" w:lineRule="auto"/>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80+</w:t>
            </w:r>
          </w:p>
        </w:tc>
        <w:tc>
          <w:tcPr>
            <w:tcW w:w="522" w:type="pct"/>
            <w:tcBorders>
              <w:top w:val="nil"/>
              <w:left w:val="nil"/>
              <w:bottom w:val="single" w:sz="4" w:space="0" w:color="auto"/>
              <w:right w:val="single" w:sz="4" w:space="0" w:color="auto"/>
            </w:tcBorders>
            <w:noWrap/>
            <w:vAlign w:val="bottom"/>
            <w:hideMark/>
          </w:tcPr>
          <w:p w14:paraId="45C6FDF3" w14:textId="77777777" w:rsidR="00E26CDB" w:rsidRPr="00A70C47" w:rsidRDefault="00E26CDB" w:rsidP="00E45C5E">
            <w:pPr>
              <w:spacing w:before="60" w:after="60" w:line="240" w:lineRule="auto"/>
              <w:jc w:val="right"/>
              <w:rPr>
                <w:rFonts w:ascii="Gill Sans MT" w:eastAsia="Times New Roman" w:hAnsi="Gill Sans MT" w:cs="Times New Roman"/>
                <w:sz w:val="16"/>
                <w:szCs w:val="16"/>
                <w:lang w:val="en-US" w:eastAsia="en-GB"/>
              </w:rPr>
            </w:pPr>
            <w:r w:rsidRPr="00A70C47">
              <w:rPr>
                <w:rFonts w:ascii="Gill Sans MT" w:eastAsia="Times New Roman" w:hAnsi="Gill Sans MT" w:cs="Times New Roman"/>
                <w:sz w:val="16"/>
                <w:szCs w:val="16"/>
                <w:lang w:val="en-US" w:eastAsia="en-GB"/>
              </w:rPr>
              <w:t>2374</w:t>
            </w:r>
          </w:p>
        </w:tc>
        <w:tc>
          <w:tcPr>
            <w:tcW w:w="490" w:type="pct"/>
            <w:tcBorders>
              <w:top w:val="nil"/>
              <w:left w:val="nil"/>
              <w:bottom w:val="single" w:sz="4" w:space="0" w:color="auto"/>
              <w:right w:val="single" w:sz="4" w:space="0" w:color="auto"/>
            </w:tcBorders>
            <w:noWrap/>
            <w:vAlign w:val="bottom"/>
            <w:hideMark/>
          </w:tcPr>
          <w:p w14:paraId="7E093AC0"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1.5%</w:t>
            </w:r>
          </w:p>
        </w:tc>
        <w:tc>
          <w:tcPr>
            <w:tcW w:w="522" w:type="pct"/>
            <w:tcBorders>
              <w:top w:val="nil"/>
              <w:left w:val="nil"/>
              <w:bottom w:val="single" w:sz="4" w:space="0" w:color="auto"/>
              <w:right w:val="single" w:sz="4" w:space="0" w:color="auto"/>
            </w:tcBorders>
            <w:noWrap/>
            <w:vAlign w:val="bottom"/>
            <w:hideMark/>
          </w:tcPr>
          <w:p w14:paraId="431FD208"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308</w:t>
            </w:r>
          </w:p>
        </w:tc>
        <w:tc>
          <w:tcPr>
            <w:tcW w:w="490" w:type="pct"/>
            <w:tcBorders>
              <w:top w:val="nil"/>
              <w:left w:val="nil"/>
              <w:bottom w:val="single" w:sz="4" w:space="0" w:color="auto"/>
              <w:right w:val="single" w:sz="4" w:space="0" w:color="auto"/>
            </w:tcBorders>
            <w:noWrap/>
            <w:vAlign w:val="bottom"/>
            <w:hideMark/>
          </w:tcPr>
          <w:p w14:paraId="36C96788"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13.1%</w:t>
            </w:r>
          </w:p>
        </w:tc>
        <w:tc>
          <w:tcPr>
            <w:tcW w:w="2146" w:type="pct"/>
            <w:tcBorders>
              <w:top w:val="nil"/>
              <w:left w:val="nil"/>
              <w:bottom w:val="single" w:sz="4" w:space="0" w:color="auto"/>
              <w:right w:val="single" w:sz="4" w:space="0" w:color="auto"/>
            </w:tcBorders>
            <w:vAlign w:val="bottom"/>
            <w:hideMark/>
          </w:tcPr>
          <w:p w14:paraId="67959216"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hAnsi="Gill Sans MT" w:cs="Times New Roman"/>
                <w:color w:val="000000"/>
                <w:sz w:val="16"/>
                <w:szCs w:val="16"/>
                <w:lang w:val="en-US"/>
              </w:rPr>
              <w:t>-0.41</w:t>
            </w:r>
          </w:p>
        </w:tc>
      </w:tr>
      <w:tr w:rsidR="00E26CDB" w:rsidRPr="00A70C47" w14:paraId="2AB7026E" w14:textId="77777777" w:rsidTr="00E45C5E">
        <w:trPr>
          <w:trHeight w:val="213"/>
        </w:trPr>
        <w:tc>
          <w:tcPr>
            <w:tcW w:w="828" w:type="pct"/>
            <w:tcBorders>
              <w:top w:val="nil"/>
              <w:left w:val="single" w:sz="4" w:space="0" w:color="auto"/>
              <w:bottom w:val="single" w:sz="4" w:space="0" w:color="auto"/>
              <w:right w:val="single" w:sz="4" w:space="0" w:color="auto"/>
            </w:tcBorders>
            <w:vAlign w:val="center"/>
            <w:hideMark/>
          </w:tcPr>
          <w:p w14:paraId="0A1452C1" w14:textId="77777777" w:rsidR="00E26CDB" w:rsidRPr="00A70C47" w:rsidRDefault="00E26CDB" w:rsidP="00E45C5E">
            <w:pPr>
              <w:spacing w:before="60" w:after="60" w:line="240" w:lineRule="auto"/>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VALID TOTAL</w:t>
            </w:r>
          </w:p>
        </w:tc>
        <w:tc>
          <w:tcPr>
            <w:tcW w:w="522" w:type="pct"/>
            <w:tcBorders>
              <w:top w:val="nil"/>
              <w:left w:val="nil"/>
              <w:bottom w:val="single" w:sz="4" w:space="0" w:color="auto"/>
              <w:right w:val="single" w:sz="4" w:space="0" w:color="auto"/>
            </w:tcBorders>
            <w:vAlign w:val="center"/>
            <w:hideMark/>
          </w:tcPr>
          <w:p w14:paraId="48B76C49"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163038</w:t>
            </w:r>
          </w:p>
        </w:tc>
        <w:tc>
          <w:tcPr>
            <w:tcW w:w="490" w:type="pct"/>
            <w:tcBorders>
              <w:top w:val="nil"/>
              <w:left w:val="nil"/>
              <w:bottom w:val="single" w:sz="4" w:space="0" w:color="auto"/>
              <w:right w:val="single" w:sz="4" w:space="0" w:color="auto"/>
            </w:tcBorders>
            <w:vAlign w:val="center"/>
            <w:hideMark/>
          </w:tcPr>
          <w:p w14:paraId="3FC212DF"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100.0%</w:t>
            </w:r>
          </w:p>
        </w:tc>
        <w:tc>
          <w:tcPr>
            <w:tcW w:w="522" w:type="pct"/>
            <w:tcBorders>
              <w:top w:val="nil"/>
              <w:left w:val="nil"/>
              <w:bottom w:val="single" w:sz="4" w:space="0" w:color="auto"/>
              <w:right w:val="single" w:sz="4" w:space="0" w:color="auto"/>
            </w:tcBorders>
            <w:vAlign w:val="center"/>
            <w:hideMark/>
          </w:tcPr>
          <w:p w14:paraId="135AD380"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2351</w:t>
            </w:r>
          </w:p>
        </w:tc>
        <w:tc>
          <w:tcPr>
            <w:tcW w:w="490" w:type="pct"/>
            <w:tcBorders>
              <w:top w:val="nil"/>
              <w:left w:val="nil"/>
              <w:bottom w:val="single" w:sz="4" w:space="0" w:color="auto"/>
              <w:right w:val="single" w:sz="4" w:space="0" w:color="auto"/>
            </w:tcBorders>
            <w:vAlign w:val="center"/>
            <w:hideMark/>
          </w:tcPr>
          <w:p w14:paraId="1E708ADA"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100.0%</w:t>
            </w:r>
          </w:p>
        </w:tc>
        <w:tc>
          <w:tcPr>
            <w:tcW w:w="2146" w:type="pct"/>
            <w:tcBorders>
              <w:top w:val="nil"/>
              <w:left w:val="nil"/>
              <w:bottom w:val="single" w:sz="4" w:space="0" w:color="auto"/>
              <w:right w:val="single" w:sz="4" w:space="0" w:color="auto"/>
            </w:tcBorders>
          </w:tcPr>
          <w:p w14:paraId="5E8B8D42"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p>
        </w:tc>
      </w:tr>
    </w:tbl>
    <w:p w14:paraId="49E50D8D" w14:textId="77777777" w:rsidR="00E26CDB" w:rsidRDefault="00E26CDB" w:rsidP="00E26CDB">
      <w:pPr>
        <w:rPr>
          <w:rFonts w:ascii="Times New Roman" w:hAnsi="Times New Roman" w:cs="Times New Roman"/>
        </w:rPr>
      </w:pPr>
    </w:p>
    <w:p w14:paraId="7345C105" w14:textId="29842F70" w:rsidR="00E26CDB" w:rsidRDefault="00E26CDB" w:rsidP="00E26CDB">
      <w:pPr>
        <w:rPr>
          <w:rFonts w:cs="Times New Roman"/>
        </w:rPr>
      </w:pPr>
      <w:r>
        <w:rPr>
          <w:rFonts w:cs="Times New Roman"/>
        </w:rPr>
        <w:t>The analysis suggests that broadly there is a strong relationship between reporting across age-groups ranging from 0.66 in the under 20-year-olds to 0.98 in the 60-69 year old band. The relationship breaks down for the 80+ age group which suggests a negative relationsh</w:t>
      </w:r>
      <w:r w:rsidR="00FB68CC">
        <w:rPr>
          <w:rFonts w:cs="Times New Roman"/>
        </w:rPr>
        <w:t>ip. As can be shown in Table 13</w:t>
      </w:r>
      <w:r>
        <w:rPr>
          <w:rFonts w:cs="Times New Roman"/>
        </w:rPr>
        <w:t xml:space="preserve"> the number of victims reported to the police in this age-group may decline from 2017-2018 but from this time the numbers engaged with VCAS increased. This suggests a differential relationship in engagement for this age-group reflecting some of the most vulnerable people who would benefit from the service.  </w:t>
      </w:r>
    </w:p>
    <w:p w14:paraId="560AE51C" w14:textId="77777777" w:rsidR="00FB68CC" w:rsidRDefault="00FB68CC" w:rsidP="00E26CDB">
      <w:r>
        <w:t xml:space="preserve">Figure 1 </w:t>
      </w:r>
      <w:r w:rsidR="00412EDB">
        <w:t xml:space="preserve">shows </w:t>
      </w:r>
      <w:r>
        <w:t>the disparity in reporting to VCAS compared to victims reported to Cleveland police.</w:t>
      </w:r>
    </w:p>
    <w:p w14:paraId="57339E7E" w14:textId="77777777" w:rsidR="0033599C" w:rsidRDefault="0033599C" w:rsidP="00E26CDB"/>
    <w:p w14:paraId="72543671" w14:textId="77777777" w:rsidR="0033599C" w:rsidRDefault="0033599C" w:rsidP="00E26CDB"/>
    <w:p w14:paraId="23B971C2" w14:textId="77777777" w:rsidR="0033599C" w:rsidRDefault="0033599C" w:rsidP="00E26CDB"/>
    <w:p w14:paraId="1C4DD7C0" w14:textId="77777777" w:rsidR="0033599C" w:rsidRDefault="0033599C" w:rsidP="00E26CDB"/>
    <w:p w14:paraId="715AA408" w14:textId="77777777" w:rsidR="0033599C" w:rsidRDefault="0033599C" w:rsidP="00E26CDB"/>
    <w:p w14:paraId="3D53CB74" w14:textId="77777777" w:rsidR="0033599C" w:rsidRDefault="0033599C" w:rsidP="00E26CDB"/>
    <w:p w14:paraId="52B1076B" w14:textId="77777777" w:rsidR="0033599C" w:rsidRPr="00A70C47" w:rsidRDefault="0033599C" w:rsidP="00E26CDB">
      <w:pPr>
        <w:rPr>
          <w:rFonts w:cs="Times New Roman"/>
        </w:rPr>
      </w:pPr>
    </w:p>
    <w:p w14:paraId="7B044C98" w14:textId="77777777" w:rsidR="00E26CDB" w:rsidRDefault="00E26CDB" w:rsidP="00E26CDB">
      <w:pPr>
        <w:pStyle w:val="Caption"/>
        <w:rPr>
          <w:rFonts w:ascii="Times New Roman" w:hAnsi="Times New Roman" w:cs="Times New Roman"/>
        </w:rPr>
      </w:pPr>
      <w:r>
        <w:lastRenderedPageBreak/>
        <w:t xml:space="preserve">Figure </w:t>
      </w:r>
      <w:r>
        <w:fldChar w:fldCharType="begin"/>
      </w:r>
      <w:r>
        <w:instrText xml:space="preserve"> SEQ Figure \* ARABIC </w:instrText>
      </w:r>
      <w:r>
        <w:fldChar w:fldCharType="separate"/>
      </w:r>
      <w:r w:rsidR="007305B7">
        <w:rPr>
          <w:noProof/>
        </w:rPr>
        <w:t>1</w:t>
      </w:r>
      <w:r>
        <w:fldChar w:fldCharType="end"/>
      </w:r>
      <w:r w:rsidRPr="00A70C47">
        <w:t xml:space="preserve"> Aggregated Age-Profiles Police Recorded Number of Victims 2016-2017 to 2019-2020 compared to VCAS 2016-2019</w:t>
      </w:r>
    </w:p>
    <w:p w14:paraId="6EFB52DC" w14:textId="77777777" w:rsidR="00E26CDB" w:rsidRDefault="00E26CDB" w:rsidP="00E26CDB">
      <w:pPr>
        <w:rPr>
          <w:rFonts w:ascii="Times New Roman" w:hAnsi="Times New Roman" w:cs="Times New Roman"/>
        </w:rPr>
      </w:pPr>
      <w:r>
        <w:rPr>
          <w:noProof/>
          <w:lang w:val="en-US"/>
        </w:rPr>
        <w:drawing>
          <wp:inline distT="0" distB="0" distL="0" distR="0" wp14:anchorId="13C0F2F0" wp14:editId="6C34AEBC">
            <wp:extent cx="4352925" cy="2752725"/>
            <wp:effectExtent l="0" t="0" r="9525" b="9525"/>
            <wp:docPr id="2" name="Chart 2">
              <a:extLst xmlns:a="http://schemas.openxmlformats.org/drawingml/2006/main">
                <a:ext uri="{FF2B5EF4-FFF2-40B4-BE49-F238E27FC236}">
                  <a16:creationId xmlns:a16="http://schemas.microsoft.com/office/drawing/2014/main" id="{45EEB503-0823-48F3-84DB-AE66393695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9AC61E4" w14:textId="77777777" w:rsidR="005F292C" w:rsidRDefault="00E26CDB" w:rsidP="00E26CDB">
      <w:r>
        <w:t xml:space="preserve">Victims aged under 40 were more likely to be known to the police (in purple, Figure 1) compared to the proportional engagement with VCAS (in blue, Figure 1). Near parity is achieved with the 40-49 age-range and thereafter, VCAS can be shown to engage proportionally with older age-groups relative to younger groups. </w:t>
      </w:r>
    </w:p>
    <w:p w14:paraId="3AA6B4A3" w14:textId="0207856F" w:rsidR="00E26CDB" w:rsidRDefault="005F292C" w:rsidP="00E26CDB">
      <w:r>
        <w:rPr>
          <w:rFonts w:cs="Times New Roman"/>
        </w:rPr>
        <w:t xml:space="preserve">Note that it may be the case that VCAS perceive older people to be more vulnerable and so deliberately target their support at older people. This would explain the over-representation of the older cohorts (and particularly those aged 70 years and above). </w:t>
      </w:r>
    </w:p>
    <w:p w14:paraId="286CAEA7" w14:textId="77777777" w:rsidR="00412EDB" w:rsidRDefault="00412EDB" w:rsidP="00412EDB">
      <w:pPr>
        <w:pStyle w:val="Heading4"/>
      </w:pPr>
      <w:r>
        <w:t>5.2.2.3 Ethnicity</w:t>
      </w:r>
    </w:p>
    <w:p w14:paraId="6C75038C" w14:textId="77777777" w:rsidR="00412EDB" w:rsidRPr="00412EDB" w:rsidRDefault="00412EDB" w:rsidP="00412EDB">
      <w:pPr>
        <w:sectPr w:rsidR="00412EDB" w:rsidRPr="00412EDB" w:rsidSect="002651C9">
          <w:headerReference w:type="even" r:id="rId12"/>
          <w:headerReference w:type="default" r:id="rId13"/>
          <w:footerReference w:type="even" r:id="rId14"/>
          <w:pgSz w:w="12240" w:h="15840"/>
          <w:pgMar w:top="1440" w:right="1080" w:bottom="1440" w:left="1080" w:header="720" w:footer="720" w:gutter="0"/>
          <w:cols w:space="720"/>
          <w:docGrid w:linePitch="360"/>
        </w:sectPr>
      </w:pPr>
      <w:r>
        <w:t>Analysis was carried out on the data in relation to the eth</w:t>
      </w:r>
      <w:r w:rsidR="00C33B7E">
        <w:t>nicity</w:t>
      </w:r>
      <w:r>
        <w:t xml:space="preserve"> of  victims known the police and victims supported by VCAS. The results are set out at Table 14. </w:t>
      </w:r>
    </w:p>
    <w:p w14:paraId="60160B9E" w14:textId="77777777" w:rsidR="00E26CDB" w:rsidRPr="00A70C47" w:rsidRDefault="00E26CDB" w:rsidP="00E26CDB">
      <w:pPr>
        <w:pStyle w:val="Caption"/>
        <w:keepNext/>
      </w:pPr>
      <w:r>
        <w:lastRenderedPageBreak/>
        <w:t xml:space="preserve">Table </w:t>
      </w:r>
      <w:r>
        <w:fldChar w:fldCharType="begin"/>
      </w:r>
      <w:r>
        <w:instrText xml:space="preserve"> SEQ Table \* ARABIC </w:instrText>
      </w:r>
      <w:r>
        <w:fldChar w:fldCharType="separate"/>
      </w:r>
      <w:r w:rsidR="001436DF">
        <w:rPr>
          <w:noProof/>
        </w:rPr>
        <w:t>14</w:t>
      </w:r>
      <w:r>
        <w:fldChar w:fldCharType="end"/>
      </w:r>
      <w:r w:rsidRPr="00A70C47">
        <w:t xml:space="preserve"> Ethnic-Profiles Police Recorded Number of Victims 2016-2017 to 2019-</w:t>
      </w:r>
      <w:r>
        <w:t>2020 compared to VCAS 2016-2019</w:t>
      </w:r>
    </w:p>
    <w:tbl>
      <w:tblPr>
        <w:tblW w:w="5000" w:type="pct"/>
        <w:tblLook w:val="04A0" w:firstRow="1" w:lastRow="0" w:firstColumn="1" w:lastColumn="0" w:noHBand="0" w:noVBand="1"/>
      </w:tblPr>
      <w:tblGrid>
        <w:gridCol w:w="2268"/>
        <w:gridCol w:w="662"/>
        <w:gridCol w:w="740"/>
        <w:gridCol w:w="578"/>
        <w:gridCol w:w="738"/>
        <w:gridCol w:w="663"/>
        <w:gridCol w:w="741"/>
        <w:gridCol w:w="585"/>
        <w:gridCol w:w="834"/>
        <w:gridCol w:w="666"/>
        <w:gridCol w:w="743"/>
        <w:gridCol w:w="588"/>
        <w:gridCol w:w="741"/>
        <w:gridCol w:w="666"/>
        <w:gridCol w:w="601"/>
        <w:gridCol w:w="456"/>
        <w:gridCol w:w="680"/>
      </w:tblGrid>
      <w:tr w:rsidR="00E26CDB" w:rsidRPr="004A699A" w14:paraId="5AF1C958" w14:textId="77777777" w:rsidTr="00E45C5E">
        <w:trPr>
          <w:trHeight w:val="300"/>
        </w:trPr>
        <w:tc>
          <w:tcPr>
            <w:tcW w:w="876" w:type="pct"/>
            <w:tcBorders>
              <w:top w:val="single" w:sz="4" w:space="0" w:color="auto"/>
              <w:left w:val="single" w:sz="4" w:space="0" w:color="auto"/>
              <w:bottom w:val="single" w:sz="4" w:space="0" w:color="auto"/>
              <w:right w:val="single" w:sz="4" w:space="0" w:color="auto"/>
            </w:tcBorders>
            <w:shd w:val="clear" w:color="auto" w:fill="3C64A0" w:themeFill="accent2"/>
            <w:vAlign w:val="center"/>
            <w:hideMark/>
          </w:tcPr>
          <w:p w14:paraId="48C88CAE" w14:textId="77777777" w:rsidR="00E26CDB" w:rsidRPr="004A699A" w:rsidRDefault="00E26CDB" w:rsidP="00E45C5E">
            <w:pPr>
              <w:keepNext/>
              <w:spacing w:before="60" w:after="60" w:line="240" w:lineRule="auto"/>
              <w:rPr>
                <w:rFonts w:ascii="Gill Sans MT" w:eastAsia="Times New Roman" w:hAnsi="Gill Sans MT" w:cs="Times New Roman"/>
                <w:color w:val="FFFFFF" w:themeColor="background1"/>
                <w:sz w:val="16"/>
                <w:szCs w:val="16"/>
                <w:lang w:val="en-US" w:eastAsia="en-GB"/>
              </w:rPr>
            </w:pPr>
            <w:r w:rsidRPr="004A699A">
              <w:rPr>
                <w:rFonts w:ascii="Gill Sans MT" w:eastAsia="Times New Roman" w:hAnsi="Gill Sans MT" w:cs="Times New Roman"/>
                <w:color w:val="FFFFFF" w:themeColor="background1"/>
                <w:sz w:val="16"/>
                <w:szCs w:val="16"/>
                <w:lang w:val="en-US" w:eastAsia="en-GB"/>
              </w:rPr>
              <w:t> </w:t>
            </w:r>
          </w:p>
        </w:tc>
        <w:tc>
          <w:tcPr>
            <w:tcW w:w="541" w:type="pct"/>
            <w:gridSpan w:val="2"/>
            <w:tcBorders>
              <w:top w:val="single" w:sz="4" w:space="0" w:color="auto"/>
              <w:left w:val="nil"/>
              <w:bottom w:val="single" w:sz="4" w:space="0" w:color="auto"/>
              <w:right w:val="single" w:sz="4" w:space="0" w:color="auto"/>
            </w:tcBorders>
            <w:shd w:val="clear" w:color="auto" w:fill="3C64A0" w:themeFill="accent2"/>
            <w:vAlign w:val="center"/>
            <w:hideMark/>
          </w:tcPr>
          <w:p w14:paraId="50C9D8B6" w14:textId="77777777" w:rsidR="00E26CDB" w:rsidRPr="004A699A" w:rsidRDefault="00E26CDB" w:rsidP="00E45C5E">
            <w:pPr>
              <w:keepNext/>
              <w:spacing w:before="60" w:after="60" w:line="240" w:lineRule="auto"/>
              <w:jc w:val="center"/>
              <w:rPr>
                <w:rFonts w:ascii="Gill Sans MT" w:eastAsia="Times New Roman" w:hAnsi="Gill Sans MT" w:cs="Times New Roman"/>
                <w:color w:val="FFFFFF" w:themeColor="background1"/>
                <w:sz w:val="16"/>
                <w:szCs w:val="16"/>
                <w:lang w:val="en-US" w:eastAsia="en-GB"/>
              </w:rPr>
            </w:pPr>
            <w:r w:rsidRPr="004A699A">
              <w:rPr>
                <w:rFonts w:ascii="Gill Sans MT" w:eastAsia="Times New Roman" w:hAnsi="Gill Sans MT" w:cs="Times New Roman"/>
                <w:color w:val="FFFFFF" w:themeColor="background1"/>
                <w:sz w:val="16"/>
                <w:szCs w:val="16"/>
                <w:lang w:val="en-US" w:eastAsia="en-GB"/>
              </w:rPr>
              <w:t>Police Victims (Full Def) 2016-2017</w:t>
            </w:r>
          </w:p>
        </w:tc>
        <w:tc>
          <w:tcPr>
            <w:tcW w:w="508" w:type="pct"/>
            <w:gridSpan w:val="2"/>
            <w:tcBorders>
              <w:top w:val="single" w:sz="4" w:space="0" w:color="auto"/>
              <w:left w:val="nil"/>
              <w:bottom w:val="single" w:sz="4" w:space="0" w:color="auto"/>
              <w:right w:val="single" w:sz="4" w:space="0" w:color="auto"/>
            </w:tcBorders>
            <w:shd w:val="clear" w:color="auto" w:fill="3C64A0" w:themeFill="accent2"/>
            <w:vAlign w:val="center"/>
            <w:hideMark/>
          </w:tcPr>
          <w:p w14:paraId="6A8B8E5D" w14:textId="77777777" w:rsidR="00E26CDB" w:rsidRPr="004A699A" w:rsidRDefault="00E26CDB" w:rsidP="00E45C5E">
            <w:pPr>
              <w:keepNext/>
              <w:spacing w:before="60" w:after="60" w:line="240" w:lineRule="auto"/>
              <w:jc w:val="center"/>
              <w:rPr>
                <w:rFonts w:ascii="Gill Sans MT" w:eastAsia="Times New Roman" w:hAnsi="Gill Sans MT" w:cs="Times New Roman"/>
                <w:color w:val="FFFFFF" w:themeColor="background1"/>
                <w:sz w:val="16"/>
                <w:szCs w:val="16"/>
                <w:lang w:val="en-US" w:eastAsia="en-GB"/>
              </w:rPr>
            </w:pPr>
            <w:r w:rsidRPr="004A699A">
              <w:rPr>
                <w:rFonts w:ascii="Gill Sans MT" w:eastAsia="Times New Roman" w:hAnsi="Gill Sans MT" w:cs="Times New Roman"/>
                <w:color w:val="FFFFFF" w:themeColor="background1"/>
                <w:sz w:val="16"/>
                <w:szCs w:val="16"/>
                <w:lang w:val="en-US" w:eastAsia="en-GB"/>
              </w:rPr>
              <w:t>VCAS 2016</w:t>
            </w:r>
          </w:p>
        </w:tc>
        <w:tc>
          <w:tcPr>
            <w:tcW w:w="542" w:type="pct"/>
            <w:gridSpan w:val="2"/>
            <w:tcBorders>
              <w:top w:val="single" w:sz="4" w:space="0" w:color="auto"/>
              <w:left w:val="nil"/>
              <w:bottom w:val="single" w:sz="4" w:space="0" w:color="auto"/>
              <w:right w:val="single" w:sz="4" w:space="0" w:color="auto"/>
            </w:tcBorders>
            <w:shd w:val="clear" w:color="auto" w:fill="3C64A0" w:themeFill="accent2"/>
            <w:vAlign w:val="center"/>
            <w:hideMark/>
          </w:tcPr>
          <w:p w14:paraId="06E1743C" w14:textId="77777777" w:rsidR="00E26CDB" w:rsidRPr="004A699A" w:rsidRDefault="00E26CDB" w:rsidP="00E45C5E">
            <w:pPr>
              <w:keepNext/>
              <w:spacing w:before="60" w:after="60" w:line="240" w:lineRule="auto"/>
              <w:jc w:val="center"/>
              <w:rPr>
                <w:rFonts w:ascii="Gill Sans MT" w:eastAsia="Times New Roman" w:hAnsi="Gill Sans MT" w:cs="Times New Roman"/>
                <w:color w:val="FFFFFF" w:themeColor="background1"/>
                <w:sz w:val="16"/>
                <w:szCs w:val="16"/>
                <w:lang w:val="en-US" w:eastAsia="en-GB"/>
              </w:rPr>
            </w:pPr>
            <w:r w:rsidRPr="004A699A">
              <w:rPr>
                <w:rFonts w:ascii="Gill Sans MT" w:eastAsia="Times New Roman" w:hAnsi="Gill Sans MT" w:cs="Times New Roman"/>
                <w:color w:val="FFFFFF" w:themeColor="background1"/>
                <w:sz w:val="16"/>
                <w:szCs w:val="16"/>
                <w:lang w:val="en-US" w:eastAsia="en-GB"/>
              </w:rPr>
              <w:t>Police Victims (Full Def) 2017-2018</w:t>
            </w:r>
          </w:p>
        </w:tc>
        <w:tc>
          <w:tcPr>
            <w:tcW w:w="548" w:type="pct"/>
            <w:gridSpan w:val="2"/>
            <w:tcBorders>
              <w:top w:val="single" w:sz="4" w:space="0" w:color="auto"/>
              <w:left w:val="nil"/>
              <w:bottom w:val="single" w:sz="4" w:space="0" w:color="auto"/>
              <w:right w:val="single" w:sz="4" w:space="0" w:color="auto"/>
            </w:tcBorders>
            <w:shd w:val="clear" w:color="auto" w:fill="3C64A0" w:themeFill="accent2"/>
            <w:vAlign w:val="center"/>
            <w:hideMark/>
          </w:tcPr>
          <w:p w14:paraId="1234CB3C" w14:textId="77777777" w:rsidR="00E26CDB" w:rsidRPr="004A699A" w:rsidRDefault="00E26CDB" w:rsidP="00E45C5E">
            <w:pPr>
              <w:keepNext/>
              <w:spacing w:before="60" w:after="60" w:line="240" w:lineRule="auto"/>
              <w:jc w:val="center"/>
              <w:rPr>
                <w:rFonts w:ascii="Gill Sans MT" w:eastAsia="Times New Roman" w:hAnsi="Gill Sans MT" w:cs="Times New Roman"/>
                <w:color w:val="FFFFFF" w:themeColor="background1"/>
                <w:sz w:val="16"/>
                <w:szCs w:val="16"/>
                <w:lang w:val="en-US" w:eastAsia="en-GB"/>
              </w:rPr>
            </w:pPr>
            <w:r w:rsidRPr="004A699A">
              <w:rPr>
                <w:rFonts w:ascii="Gill Sans MT" w:eastAsia="Times New Roman" w:hAnsi="Gill Sans MT" w:cs="Times New Roman"/>
                <w:color w:val="FFFFFF" w:themeColor="background1"/>
                <w:sz w:val="16"/>
                <w:szCs w:val="16"/>
                <w:lang w:val="en-US" w:eastAsia="en-GB"/>
              </w:rPr>
              <w:t>VCAS 2017</w:t>
            </w:r>
          </w:p>
        </w:tc>
        <w:tc>
          <w:tcPr>
            <w:tcW w:w="544" w:type="pct"/>
            <w:gridSpan w:val="2"/>
            <w:tcBorders>
              <w:top w:val="single" w:sz="4" w:space="0" w:color="auto"/>
              <w:left w:val="nil"/>
              <w:bottom w:val="single" w:sz="4" w:space="0" w:color="auto"/>
              <w:right w:val="single" w:sz="4" w:space="0" w:color="auto"/>
            </w:tcBorders>
            <w:shd w:val="clear" w:color="auto" w:fill="3C64A0" w:themeFill="accent2"/>
            <w:vAlign w:val="center"/>
            <w:hideMark/>
          </w:tcPr>
          <w:p w14:paraId="0E65816F" w14:textId="77777777" w:rsidR="00E26CDB" w:rsidRPr="004A699A" w:rsidRDefault="00E26CDB" w:rsidP="00E45C5E">
            <w:pPr>
              <w:keepNext/>
              <w:spacing w:before="60" w:after="60" w:line="240" w:lineRule="auto"/>
              <w:jc w:val="center"/>
              <w:rPr>
                <w:rFonts w:ascii="Gill Sans MT" w:eastAsia="Times New Roman" w:hAnsi="Gill Sans MT" w:cs="Times New Roman"/>
                <w:color w:val="FFFFFF" w:themeColor="background1"/>
                <w:sz w:val="16"/>
                <w:szCs w:val="16"/>
                <w:lang w:val="en-US" w:eastAsia="en-GB"/>
              </w:rPr>
            </w:pPr>
            <w:r w:rsidRPr="004A699A">
              <w:rPr>
                <w:rFonts w:ascii="Gill Sans MT" w:eastAsia="Times New Roman" w:hAnsi="Gill Sans MT" w:cs="Times New Roman"/>
                <w:color w:val="FFFFFF" w:themeColor="background1"/>
                <w:sz w:val="16"/>
                <w:szCs w:val="16"/>
                <w:lang w:val="en-US" w:eastAsia="en-GB"/>
              </w:rPr>
              <w:t>Police Victims (Full Def) 2018-2019</w:t>
            </w:r>
          </w:p>
        </w:tc>
        <w:tc>
          <w:tcPr>
            <w:tcW w:w="513" w:type="pct"/>
            <w:gridSpan w:val="2"/>
            <w:tcBorders>
              <w:top w:val="single" w:sz="4" w:space="0" w:color="auto"/>
              <w:left w:val="nil"/>
              <w:bottom w:val="single" w:sz="4" w:space="0" w:color="auto"/>
              <w:right w:val="single" w:sz="4" w:space="0" w:color="auto"/>
            </w:tcBorders>
            <w:shd w:val="clear" w:color="auto" w:fill="3C64A0" w:themeFill="accent2"/>
            <w:vAlign w:val="center"/>
            <w:hideMark/>
          </w:tcPr>
          <w:p w14:paraId="6723417C" w14:textId="77777777" w:rsidR="00E26CDB" w:rsidRPr="004A699A" w:rsidRDefault="00E26CDB" w:rsidP="00E45C5E">
            <w:pPr>
              <w:keepNext/>
              <w:spacing w:before="60" w:after="60" w:line="240" w:lineRule="auto"/>
              <w:jc w:val="center"/>
              <w:rPr>
                <w:rFonts w:ascii="Gill Sans MT" w:eastAsia="Times New Roman" w:hAnsi="Gill Sans MT" w:cs="Times New Roman"/>
                <w:color w:val="FFFFFF" w:themeColor="background1"/>
                <w:sz w:val="16"/>
                <w:szCs w:val="16"/>
                <w:lang w:val="en-US" w:eastAsia="en-GB"/>
              </w:rPr>
            </w:pPr>
            <w:r w:rsidRPr="004A699A">
              <w:rPr>
                <w:rFonts w:ascii="Gill Sans MT" w:eastAsia="Times New Roman" w:hAnsi="Gill Sans MT" w:cs="Times New Roman"/>
                <w:color w:val="FFFFFF" w:themeColor="background1"/>
                <w:sz w:val="16"/>
                <w:szCs w:val="16"/>
                <w:lang w:val="en-US" w:eastAsia="en-GB"/>
              </w:rPr>
              <w:t>VCAS 2018</w:t>
            </w:r>
          </w:p>
        </w:tc>
        <w:tc>
          <w:tcPr>
            <w:tcW w:w="489" w:type="pct"/>
            <w:gridSpan w:val="2"/>
            <w:tcBorders>
              <w:top w:val="single" w:sz="4" w:space="0" w:color="auto"/>
              <w:left w:val="nil"/>
              <w:bottom w:val="single" w:sz="4" w:space="0" w:color="auto"/>
              <w:right w:val="single" w:sz="4" w:space="0" w:color="auto"/>
            </w:tcBorders>
            <w:shd w:val="clear" w:color="auto" w:fill="3C64A0" w:themeFill="accent2"/>
            <w:vAlign w:val="center"/>
            <w:hideMark/>
          </w:tcPr>
          <w:p w14:paraId="4E941ACC" w14:textId="77777777" w:rsidR="00E26CDB" w:rsidRPr="004A699A" w:rsidRDefault="00E26CDB" w:rsidP="00E45C5E">
            <w:pPr>
              <w:keepNext/>
              <w:spacing w:before="60" w:after="60" w:line="240" w:lineRule="auto"/>
              <w:jc w:val="center"/>
              <w:rPr>
                <w:rFonts w:ascii="Gill Sans MT" w:eastAsia="Times New Roman" w:hAnsi="Gill Sans MT" w:cs="Times New Roman"/>
                <w:color w:val="FFFFFF" w:themeColor="background1"/>
                <w:sz w:val="16"/>
                <w:szCs w:val="16"/>
                <w:lang w:val="en-US" w:eastAsia="en-GB"/>
              </w:rPr>
            </w:pPr>
            <w:r w:rsidRPr="004A699A">
              <w:rPr>
                <w:rFonts w:ascii="Gill Sans MT" w:eastAsia="Times New Roman" w:hAnsi="Gill Sans MT" w:cs="Times New Roman"/>
                <w:color w:val="FFFFFF" w:themeColor="background1"/>
                <w:sz w:val="16"/>
                <w:szCs w:val="16"/>
                <w:lang w:val="en-US" w:eastAsia="en-GB"/>
              </w:rPr>
              <w:t>Police Victims (Full Def) 2019-2020</w:t>
            </w:r>
          </w:p>
        </w:tc>
        <w:tc>
          <w:tcPr>
            <w:tcW w:w="439" w:type="pct"/>
            <w:gridSpan w:val="2"/>
            <w:tcBorders>
              <w:top w:val="single" w:sz="4" w:space="0" w:color="auto"/>
              <w:left w:val="nil"/>
              <w:bottom w:val="single" w:sz="4" w:space="0" w:color="auto"/>
              <w:right w:val="single" w:sz="4" w:space="0" w:color="auto"/>
            </w:tcBorders>
            <w:shd w:val="clear" w:color="auto" w:fill="3C64A0" w:themeFill="accent2"/>
            <w:vAlign w:val="center"/>
            <w:hideMark/>
          </w:tcPr>
          <w:p w14:paraId="22D4DB67" w14:textId="77777777" w:rsidR="00E26CDB" w:rsidRPr="004A699A" w:rsidRDefault="00E26CDB" w:rsidP="00E45C5E">
            <w:pPr>
              <w:keepNext/>
              <w:spacing w:before="60" w:after="60" w:line="240" w:lineRule="auto"/>
              <w:jc w:val="center"/>
              <w:rPr>
                <w:rFonts w:ascii="Gill Sans MT" w:eastAsia="Times New Roman" w:hAnsi="Gill Sans MT" w:cs="Times New Roman"/>
                <w:color w:val="FFFFFF" w:themeColor="background1"/>
                <w:sz w:val="16"/>
                <w:szCs w:val="16"/>
                <w:lang w:val="en-US" w:eastAsia="en-GB"/>
              </w:rPr>
            </w:pPr>
            <w:r w:rsidRPr="004A699A">
              <w:rPr>
                <w:rFonts w:ascii="Gill Sans MT" w:eastAsia="Times New Roman" w:hAnsi="Gill Sans MT" w:cs="Times New Roman"/>
                <w:color w:val="FFFFFF" w:themeColor="background1"/>
                <w:sz w:val="16"/>
                <w:szCs w:val="16"/>
                <w:lang w:val="en-US" w:eastAsia="en-GB"/>
              </w:rPr>
              <w:t>VCAS 2019</w:t>
            </w:r>
          </w:p>
        </w:tc>
      </w:tr>
      <w:tr w:rsidR="00E26CDB" w:rsidRPr="00A70C47" w14:paraId="44201E19" w14:textId="77777777" w:rsidTr="00E45C5E">
        <w:trPr>
          <w:trHeight w:val="300"/>
        </w:trPr>
        <w:tc>
          <w:tcPr>
            <w:tcW w:w="876" w:type="pct"/>
            <w:tcBorders>
              <w:top w:val="nil"/>
              <w:left w:val="single" w:sz="4" w:space="0" w:color="auto"/>
              <w:bottom w:val="single" w:sz="4" w:space="0" w:color="auto"/>
              <w:right w:val="single" w:sz="4" w:space="0" w:color="auto"/>
            </w:tcBorders>
            <w:vAlign w:val="center"/>
            <w:hideMark/>
          </w:tcPr>
          <w:p w14:paraId="08C62763" w14:textId="77777777" w:rsidR="00E26CDB" w:rsidRPr="00A70C47" w:rsidRDefault="00E26CDB" w:rsidP="00E45C5E">
            <w:pPr>
              <w:keepNext/>
              <w:spacing w:before="60" w:after="60" w:line="240" w:lineRule="auto"/>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Ethnicity</w:t>
            </w:r>
          </w:p>
        </w:tc>
        <w:tc>
          <w:tcPr>
            <w:tcW w:w="256" w:type="pct"/>
            <w:tcBorders>
              <w:top w:val="nil"/>
              <w:left w:val="nil"/>
              <w:bottom w:val="single" w:sz="4" w:space="0" w:color="auto"/>
              <w:right w:val="single" w:sz="4" w:space="0" w:color="auto"/>
            </w:tcBorders>
            <w:vAlign w:val="center"/>
            <w:hideMark/>
          </w:tcPr>
          <w:p w14:paraId="34E1C274" w14:textId="77777777" w:rsidR="00E26CDB" w:rsidRPr="00A70C47" w:rsidRDefault="00E26CDB" w:rsidP="00E45C5E">
            <w:pPr>
              <w:keepNext/>
              <w:spacing w:before="60" w:after="60" w:line="240" w:lineRule="auto"/>
              <w:jc w:val="center"/>
              <w:rPr>
                <w:rFonts w:ascii="Gill Sans MT" w:eastAsia="Times New Roman" w:hAnsi="Gill Sans MT" w:cs="Times New Roman"/>
                <w:color w:val="000000"/>
                <w:sz w:val="16"/>
                <w:szCs w:val="16"/>
                <w:lang w:val="en-US" w:eastAsia="en-GB"/>
              </w:rPr>
            </w:pPr>
            <w:r>
              <w:rPr>
                <w:rFonts w:ascii="Gill Sans MT" w:eastAsia="Times New Roman" w:hAnsi="Gill Sans MT" w:cs="Times New Roman"/>
                <w:color w:val="000000"/>
                <w:sz w:val="16"/>
                <w:szCs w:val="16"/>
                <w:lang w:val="en-US" w:eastAsia="en-GB"/>
              </w:rPr>
              <w:t>No</w:t>
            </w:r>
          </w:p>
        </w:tc>
        <w:tc>
          <w:tcPr>
            <w:tcW w:w="286" w:type="pct"/>
            <w:tcBorders>
              <w:top w:val="nil"/>
              <w:left w:val="nil"/>
              <w:bottom w:val="single" w:sz="4" w:space="0" w:color="auto"/>
              <w:right w:val="single" w:sz="4" w:space="0" w:color="auto"/>
            </w:tcBorders>
            <w:vAlign w:val="center"/>
            <w:hideMark/>
          </w:tcPr>
          <w:p w14:paraId="53EDAC8A" w14:textId="77777777" w:rsidR="00E26CDB" w:rsidRPr="00A70C47" w:rsidRDefault="00E26CDB" w:rsidP="00E45C5E">
            <w:pPr>
              <w:keepNext/>
              <w:spacing w:before="60" w:after="60" w:line="240" w:lineRule="auto"/>
              <w:jc w:val="center"/>
              <w:rPr>
                <w:rFonts w:ascii="Gill Sans MT" w:eastAsia="Times New Roman" w:hAnsi="Gill Sans MT" w:cs="Times New Roman"/>
                <w:color w:val="000000"/>
                <w:sz w:val="16"/>
                <w:szCs w:val="16"/>
                <w:lang w:val="en-US" w:eastAsia="en-GB"/>
              </w:rPr>
            </w:pPr>
            <w:r>
              <w:rPr>
                <w:rFonts w:ascii="Gill Sans MT" w:eastAsia="Times New Roman" w:hAnsi="Gill Sans MT" w:cs="Times New Roman"/>
                <w:color w:val="000000"/>
                <w:sz w:val="16"/>
                <w:szCs w:val="16"/>
                <w:lang w:val="en-US" w:eastAsia="en-GB"/>
              </w:rPr>
              <w:t>%</w:t>
            </w:r>
          </w:p>
        </w:tc>
        <w:tc>
          <w:tcPr>
            <w:tcW w:w="223" w:type="pct"/>
            <w:tcBorders>
              <w:top w:val="nil"/>
              <w:left w:val="nil"/>
              <w:bottom w:val="single" w:sz="4" w:space="0" w:color="auto"/>
              <w:right w:val="single" w:sz="4" w:space="0" w:color="auto"/>
            </w:tcBorders>
            <w:vAlign w:val="center"/>
            <w:hideMark/>
          </w:tcPr>
          <w:p w14:paraId="60010026" w14:textId="77777777" w:rsidR="00E26CDB" w:rsidRPr="00A70C47" w:rsidRDefault="00E26CDB" w:rsidP="00E45C5E">
            <w:pPr>
              <w:keepNext/>
              <w:spacing w:before="60" w:after="60" w:line="240" w:lineRule="auto"/>
              <w:jc w:val="center"/>
              <w:rPr>
                <w:rFonts w:ascii="Gill Sans MT" w:eastAsia="Times New Roman" w:hAnsi="Gill Sans MT" w:cs="Times New Roman"/>
                <w:color w:val="000000"/>
                <w:sz w:val="16"/>
                <w:szCs w:val="16"/>
                <w:lang w:val="en-US" w:eastAsia="en-GB"/>
              </w:rPr>
            </w:pPr>
            <w:r>
              <w:rPr>
                <w:rFonts w:ascii="Gill Sans MT" w:eastAsia="Times New Roman" w:hAnsi="Gill Sans MT" w:cs="Times New Roman"/>
                <w:color w:val="000000"/>
                <w:sz w:val="16"/>
                <w:szCs w:val="16"/>
                <w:lang w:val="en-US" w:eastAsia="en-GB"/>
              </w:rPr>
              <w:t>No</w:t>
            </w:r>
          </w:p>
        </w:tc>
        <w:tc>
          <w:tcPr>
            <w:tcW w:w="285" w:type="pct"/>
            <w:tcBorders>
              <w:top w:val="nil"/>
              <w:left w:val="nil"/>
              <w:bottom w:val="single" w:sz="4" w:space="0" w:color="auto"/>
              <w:right w:val="single" w:sz="4" w:space="0" w:color="auto"/>
            </w:tcBorders>
            <w:vAlign w:val="center"/>
            <w:hideMark/>
          </w:tcPr>
          <w:p w14:paraId="216F9FBA" w14:textId="77777777" w:rsidR="00E26CDB" w:rsidRPr="00A70C47" w:rsidRDefault="00E26CDB" w:rsidP="00E45C5E">
            <w:pPr>
              <w:keepNext/>
              <w:spacing w:before="60" w:after="60" w:line="240" w:lineRule="auto"/>
              <w:jc w:val="center"/>
              <w:rPr>
                <w:rFonts w:ascii="Gill Sans MT" w:eastAsia="Times New Roman" w:hAnsi="Gill Sans MT" w:cs="Times New Roman"/>
                <w:color w:val="000000"/>
                <w:sz w:val="16"/>
                <w:szCs w:val="16"/>
                <w:lang w:val="en-US" w:eastAsia="en-GB"/>
              </w:rPr>
            </w:pPr>
            <w:r>
              <w:rPr>
                <w:rFonts w:ascii="Gill Sans MT" w:eastAsia="Times New Roman" w:hAnsi="Gill Sans MT" w:cs="Times New Roman"/>
                <w:color w:val="000000"/>
                <w:sz w:val="16"/>
                <w:szCs w:val="16"/>
                <w:lang w:val="en-US" w:eastAsia="en-GB"/>
              </w:rPr>
              <w:t>%</w:t>
            </w:r>
          </w:p>
        </w:tc>
        <w:tc>
          <w:tcPr>
            <w:tcW w:w="256" w:type="pct"/>
            <w:tcBorders>
              <w:top w:val="nil"/>
              <w:left w:val="nil"/>
              <w:bottom w:val="single" w:sz="4" w:space="0" w:color="auto"/>
              <w:right w:val="single" w:sz="4" w:space="0" w:color="auto"/>
            </w:tcBorders>
            <w:vAlign w:val="center"/>
            <w:hideMark/>
          </w:tcPr>
          <w:p w14:paraId="524F67F4" w14:textId="77777777" w:rsidR="00E26CDB" w:rsidRPr="00A70C47" w:rsidRDefault="00E26CDB" w:rsidP="00E45C5E">
            <w:pPr>
              <w:keepNext/>
              <w:spacing w:before="60" w:after="60" w:line="240" w:lineRule="auto"/>
              <w:jc w:val="center"/>
              <w:rPr>
                <w:rFonts w:ascii="Gill Sans MT" w:eastAsia="Times New Roman" w:hAnsi="Gill Sans MT" w:cs="Times New Roman"/>
                <w:color w:val="000000"/>
                <w:sz w:val="16"/>
                <w:szCs w:val="16"/>
                <w:lang w:val="en-US" w:eastAsia="en-GB"/>
              </w:rPr>
            </w:pPr>
            <w:r>
              <w:rPr>
                <w:rFonts w:ascii="Gill Sans MT" w:eastAsia="Times New Roman" w:hAnsi="Gill Sans MT" w:cs="Times New Roman"/>
                <w:color w:val="000000"/>
                <w:sz w:val="16"/>
                <w:szCs w:val="16"/>
                <w:lang w:val="en-US" w:eastAsia="en-GB"/>
              </w:rPr>
              <w:t>No</w:t>
            </w:r>
          </w:p>
        </w:tc>
        <w:tc>
          <w:tcPr>
            <w:tcW w:w="286" w:type="pct"/>
            <w:tcBorders>
              <w:top w:val="nil"/>
              <w:left w:val="nil"/>
              <w:bottom w:val="single" w:sz="4" w:space="0" w:color="auto"/>
              <w:right w:val="single" w:sz="4" w:space="0" w:color="auto"/>
            </w:tcBorders>
            <w:vAlign w:val="center"/>
            <w:hideMark/>
          </w:tcPr>
          <w:p w14:paraId="4B53DD1F" w14:textId="77777777" w:rsidR="00E26CDB" w:rsidRPr="00A70C47" w:rsidRDefault="00E26CDB" w:rsidP="00E45C5E">
            <w:pPr>
              <w:keepNext/>
              <w:spacing w:before="60" w:after="60" w:line="240" w:lineRule="auto"/>
              <w:jc w:val="center"/>
              <w:rPr>
                <w:rFonts w:ascii="Gill Sans MT" w:eastAsia="Times New Roman" w:hAnsi="Gill Sans MT" w:cs="Times New Roman"/>
                <w:color w:val="000000"/>
                <w:sz w:val="16"/>
                <w:szCs w:val="16"/>
                <w:lang w:val="en-US" w:eastAsia="en-GB"/>
              </w:rPr>
            </w:pPr>
            <w:r>
              <w:rPr>
                <w:rFonts w:ascii="Gill Sans MT" w:eastAsia="Times New Roman" w:hAnsi="Gill Sans MT" w:cs="Times New Roman"/>
                <w:color w:val="000000"/>
                <w:sz w:val="16"/>
                <w:szCs w:val="16"/>
                <w:lang w:val="en-US" w:eastAsia="en-GB"/>
              </w:rPr>
              <w:t>%</w:t>
            </w:r>
          </w:p>
        </w:tc>
        <w:tc>
          <w:tcPr>
            <w:tcW w:w="226" w:type="pct"/>
            <w:tcBorders>
              <w:top w:val="nil"/>
              <w:left w:val="nil"/>
              <w:bottom w:val="single" w:sz="4" w:space="0" w:color="auto"/>
              <w:right w:val="single" w:sz="4" w:space="0" w:color="auto"/>
            </w:tcBorders>
            <w:vAlign w:val="center"/>
            <w:hideMark/>
          </w:tcPr>
          <w:p w14:paraId="6B56D429" w14:textId="77777777" w:rsidR="00E26CDB" w:rsidRPr="00A70C47" w:rsidRDefault="00E26CDB" w:rsidP="00E45C5E">
            <w:pPr>
              <w:keepNext/>
              <w:spacing w:before="60" w:after="60" w:line="240" w:lineRule="auto"/>
              <w:jc w:val="center"/>
              <w:rPr>
                <w:rFonts w:ascii="Gill Sans MT" w:eastAsia="Times New Roman" w:hAnsi="Gill Sans MT" w:cs="Times New Roman"/>
                <w:color w:val="000000"/>
                <w:sz w:val="16"/>
                <w:szCs w:val="16"/>
                <w:lang w:val="en-US" w:eastAsia="en-GB"/>
              </w:rPr>
            </w:pPr>
            <w:r>
              <w:rPr>
                <w:rFonts w:ascii="Gill Sans MT" w:eastAsia="Times New Roman" w:hAnsi="Gill Sans MT" w:cs="Times New Roman"/>
                <w:color w:val="000000"/>
                <w:sz w:val="16"/>
                <w:szCs w:val="16"/>
                <w:lang w:val="en-US" w:eastAsia="en-GB"/>
              </w:rPr>
              <w:t>No</w:t>
            </w:r>
          </w:p>
        </w:tc>
        <w:tc>
          <w:tcPr>
            <w:tcW w:w="322" w:type="pct"/>
            <w:tcBorders>
              <w:top w:val="nil"/>
              <w:left w:val="nil"/>
              <w:bottom w:val="single" w:sz="4" w:space="0" w:color="auto"/>
              <w:right w:val="single" w:sz="4" w:space="0" w:color="auto"/>
            </w:tcBorders>
            <w:vAlign w:val="center"/>
            <w:hideMark/>
          </w:tcPr>
          <w:p w14:paraId="7D162A4B" w14:textId="77777777" w:rsidR="00E26CDB" w:rsidRPr="00A70C47" w:rsidRDefault="00E26CDB" w:rsidP="00E45C5E">
            <w:pPr>
              <w:keepNext/>
              <w:spacing w:before="60" w:after="60" w:line="240" w:lineRule="auto"/>
              <w:jc w:val="center"/>
              <w:rPr>
                <w:rFonts w:ascii="Gill Sans MT" w:eastAsia="Times New Roman" w:hAnsi="Gill Sans MT" w:cs="Times New Roman"/>
                <w:color w:val="000000"/>
                <w:sz w:val="16"/>
                <w:szCs w:val="16"/>
                <w:lang w:val="en-US" w:eastAsia="en-GB"/>
              </w:rPr>
            </w:pPr>
            <w:r>
              <w:rPr>
                <w:rFonts w:ascii="Gill Sans MT" w:eastAsia="Times New Roman" w:hAnsi="Gill Sans MT" w:cs="Times New Roman"/>
                <w:color w:val="000000"/>
                <w:sz w:val="16"/>
                <w:szCs w:val="16"/>
                <w:lang w:val="en-US" w:eastAsia="en-GB"/>
              </w:rPr>
              <w:t>%</w:t>
            </w:r>
          </w:p>
        </w:tc>
        <w:tc>
          <w:tcPr>
            <w:tcW w:w="257" w:type="pct"/>
            <w:tcBorders>
              <w:top w:val="nil"/>
              <w:left w:val="nil"/>
              <w:bottom w:val="single" w:sz="4" w:space="0" w:color="auto"/>
              <w:right w:val="single" w:sz="4" w:space="0" w:color="auto"/>
            </w:tcBorders>
            <w:vAlign w:val="center"/>
            <w:hideMark/>
          </w:tcPr>
          <w:p w14:paraId="566173C2" w14:textId="77777777" w:rsidR="00E26CDB" w:rsidRPr="00A70C47" w:rsidRDefault="00E26CDB" w:rsidP="00E45C5E">
            <w:pPr>
              <w:keepNext/>
              <w:spacing w:before="60" w:after="60" w:line="240" w:lineRule="auto"/>
              <w:jc w:val="center"/>
              <w:rPr>
                <w:rFonts w:ascii="Gill Sans MT" w:eastAsia="Times New Roman" w:hAnsi="Gill Sans MT" w:cs="Times New Roman"/>
                <w:color w:val="000000"/>
                <w:sz w:val="16"/>
                <w:szCs w:val="16"/>
                <w:lang w:val="en-US" w:eastAsia="en-GB"/>
              </w:rPr>
            </w:pPr>
            <w:r>
              <w:rPr>
                <w:rFonts w:ascii="Gill Sans MT" w:eastAsia="Times New Roman" w:hAnsi="Gill Sans MT" w:cs="Times New Roman"/>
                <w:color w:val="000000"/>
                <w:sz w:val="16"/>
                <w:szCs w:val="16"/>
                <w:lang w:val="en-US" w:eastAsia="en-GB"/>
              </w:rPr>
              <w:t>No</w:t>
            </w:r>
          </w:p>
        </w:tc>
        <w:tc>
          <w:tcPr>
            <w:tcW w:w="287" w:type="pct"/>
            <w:tcBorders>
              <w:top w:val="nil"/>
              <w:left w:val="nil"/>
              <w:bottom w:val="single" w:sz="4" w:space="0" w:color="auto"/>
              <w:right w:val="single" w:sz="4" w:space="0" w:color="auto"/>
            </w:tcBorders>
            <w:vAlign w:val="center"/>
            <w:hideMark/>
          </w:tcPr>
          <w:p w14:paraId="73A2C4B2" w14:textId="77777777" w:rsidR="00E26CDB" w:rsidRPr="00A70C47" w:rsidRDefault="00E26CDB" w:rsidP="00E45C5E">
            <w:pPr>
              <w:keepNext/>
              <w:spacing w:before="60" w:after="60" w:line="240" w:lineRule="auto"/>
              <w:jc w:val="center"/>
              <w:rPr>
                <w:rFonts w:ascii="Gill Sans MT" w:eastAsia="Times New Roman" w:hAnsi="Gill Sans MT" w:cs="Times New Roman"/>
                <w:color w:val="000000"/>
                <w:sz w:val="16"/>
                <w:szCs w:val="16"/>
                <w:lang w:val="en-US" w:eastAsia="en-GB"/>
              </w:rPr>
            </w:pPr>
            <w:r>
              <w:rPr>
                <w:rFonts w:ascii="Gill Sans MT" w:eastAsia="Times New Roman" w:hAnsi="Gill Sans MT" w:cs="Times New Roman"/>
                <w:color w:val="000000"/>
                <w:sz w:val="16"/>
                <w:szCs w:val="16"/>
                <w:lang w:val="en-US" w:eastAsia="en-GB"/>
              </w:rPr>
              <w:t>%</w:t>
            </w:r>
          </w:p>
        </w:tc>
        <w:tc>
          <w:tcPr>
            <w:tcW w:w="227" w:type="pct"/>
            <w:tcBorders>
              <w:top w:val="nil"/>
              <w:left w:val="nil"/>
              <w:bottom w:val="single" w:sz="4" w:space="0" w:color="auto"/>
              <w:right w:val="single" w:sz="4" w:space="0" w:color="auto"/>
            </w:tcBorders>
            <w:vAlign w:val="center"/>
            <w:hideMark/>
          </w:tcPr>
          <w:p w14:paraId="4660DE18" w14:textId="77777777" w:rsidR="00E26CDB" w:rsidRPr="00A70C47" w:rsidRDefault="00E26CDB" w:rsidP="00E45C5E">
            <w:pPr>
              <w:keepNext/>
              <w:spacing w:before="60" w:after="60" w:line="240" w:lineRule="auto"/>
              <w:jc w:val="center"/>
              <w:rPr>
                <w:rFonts w:ascii="Gill Sans MT" w:eastAsia="Times New Roman" w:hAnsi="Gill Sans MT" w:cs="Times New Roman"/>
                <w:color w:val="000000"/>
                <w:sz w:val="16"/>
                <w:szCs w:val="16"/>
                <w:lang w:val="en-US" w:eastAsia="en-GB"/>
              </w:rPr>
            </w:pPr>
            <w:r>
              <w:rPr>
                <w:rFonts w:ascii="Gill Sans MT" w:eastAsia="Times New Roman" w:hAnsi="Gill Sans MT" w:cs="Times New Roman"/>
                <w:color w:val="000000"/>
                <w:sz w:val="16"/>
                <w:szCs w:val="16"/>
                <w:lang w:val="en-US" w:eastAsia="en-GB"/>
              </w:rPr>
              <w:t>No</w:t>
            </w:r>
          </w:p>
        </w:tc>
        <w:tc>
          <w:tcPr>
            <w:tcW w:w="286" w:type="pct"/>
            <w:tcBorders>
              <w:top w:val="nil"/>
              <w:left w:val="nil"/>
              <w:bottom w:val="single" w:sz="4" w:space="0" w:color="auto"/>
              <w:right w:val="single" w:sz="4" w:space="0" w:color="auto"/>
            </w:tcBorders>
            <w:vAlign w:val="center"/>
            <w:hideMark/>
          </w:tcPr>
          <w:p w14:paraId="0D351B42" w14:textId="77777777" w:rsidR="00E26CDB" w:rsidRPr="00A70C47" w:rsidRDefault="00E26CDB" w:rsidP="00E45C5E">
            <w:pPr>
              <w:keepNext/>
              <w:spacing w:before="60" w:after="60" w:line="240" w:lineRule="auto"/>
              <w:jc w:val="center"/>
              <w:rPr>
                <w:rFonts w:ascii="Gill Sans MT" w:eastAsia="Times New Roman" w:hAnsi="Gill Sans MT" w:cs="Times New Roman"/>
                <w:color w:val="000000"/>
                <w:sz w:val="16"/>
                <w:szCs w:val="16"/>
                <w:lang w:val="en-US" w:eastAsia="en-GB"/>
              </w:rPr>
            </w:pPr>
            <w:r>
              <w:rPr>
                <w:rFonts w:ascii="Gill Sans MT" w:eastAsia="Times New Roman" w:hAnsi="Gill Sans MT" w:cs="Times New Roman"/>
                <w:color w:val="000000"/>
                <w:sz w:val="16"/>
                <w:szCs w:val="16"/>
                <w:lang w:val="en-US" w:eastAsia="en-GB"/>
              </w:rPr>
              <w:t>%</w:t>
            </w:r>
          </w:p>
        </w:tc>
        <w:tc>
          <w:tcPr>
            <w:tcW w:w="257" w:type="pct"/>
            <w:tcBorders>
              <w:top w:val="nil"/>
              <w:left w:val="nil"/>
              <w:bottom w:val="single" w:sz="4" w:space="0" w:color="auto"/>
              <w:right w:val="single" w:sz="4" w:space="0" w:color="auto"/>
            </w:tcBorders>
            <w:vAlign w:val="center"/>
            <w:hideMark/>
          </w:tcPr>
          <w:p w14:paraId="496372F7" w14:textId="77777777" w:rsidR="00E26CDB" w:rsidRPr="00A70C47" w:rsidRDefault="00E26CDB" w:rsidP="00E45C5E">
            <w:pPr>
              <w:keepNext/>
              <w:spacing w:before="60" w:after="60" w:line="240" w:lineRule="auto"/>
              <w:jc w:val="center"/>
              <w:rPr>
                <w:rFonts w:ascii="Gill Sans MT" w:eastAsia="Times New Roman" w:hAnsi="Gill Sans MT" w:cs="Times New Roman"/>
                <w:color w:val="000000"/>
                <w:sz w:val="16"/>
                <w:szCs w:val="16"/>
                <w:lang w:val="en-US" w:eastAsia="en-GB"/>
              </w:rPr>
            </w:pPr>
            <w:r>
              <w:rPr>
                <w:rFonts w:ascii="Gill Sans MT" w:eastAsia="Times New Roman" w:hAnsi="Gill Sans MT" w:cs="Times New Roman"/>
                <w:color w:val="000000"/>
                <w:sz w:val="16"/>
                <w:szCs w:val="16"/>
                <w:lang w:val="en-US" w:eastAsia="en-GB"/>
              </w:rPr>
              <w:t>No</w:t>
            </w:r>
          </w:p>
        </w:tc>
        <w:tc>
          <w:tcPr>
            <w:tcW w:w="232" w:type="pct"/>
            <w:tcBorders>
              <w:top w:val="nil"/>
              <w:left w:val="nil"/>
              <w:bottom w:val="single" w:sz="4" w:space="0" w:color="auto"/>
              <w:right w:val="single" w:sz="4" w:space="0" w:color="auto"/>
            </w:tcBorders>
            <w:vAlign w:val="center"/>
            <w:hideMark/>
          </w:tcPr>
          <w:p w14:paraId="073E4C38" w14:textId="77777777" w:rsidR="00E26CDB" w:rsidRPr="00A70C47" w:rsidRDefault="00E26CDB" w:rsidP="00E45C5E">
            <w:pPr>
              <w:keepNext/>
              <w:spacing w:before="60" w:after="60" w:line="240" w:lineRule="auto"/>
              <w:jc w:val="center"/>
              <w:rPr>
                <w:rFonts w:ascii="Gill Sans MT" w:eastAsia="Times New Roman" w:hAnsi="Gill Sans MT" w:cs="Times New Roman"/>
                <w:color w:val="000000"/>
                <w:sz w:val="16"/>
                <w:szCs w:val="16"/>
                <w:lang w:val="en-US" w:eastAsia="en-GB"/>
              </w:rPr>
            </w:pPr>
            <w:r>
              <w:rPr>
                <w:rFonts w:ascii="Gill Sans MT" w:eastAsia="Times New Roman" w:hAnsi="Gill Sans MT" w:cs="Times New Roman"/>
                <w:color w:val="000000"/>
                <w:sz w:val="16"/>
                <w:szCs w:val="16"/>
                <w:lang w:val="en-US" w:eastAsia="en-GB"/>
              </w:rPr>
              <w:t>%</w:t>
            </w:r>
          </w:p>
        </w:tc>
        <w:tc>
          <w:tcPr>
            <w:tcW w:w="176" w:type="pct"/>
            <w:tcBorders>
              <w:top w:val="nil"/>
              <w:left w:val="nil"/>
              <w:bottom w:val="single" w:sz="4" w:space="0" w:color="auto"/>
              <w:right w:val="single" w:sz="4" w:space="0" w:color="auto"/>
            </w:tcBorders>
            <w:vAlign w:val="center"/>
            <w:hideMark/>
          </w:tcPr>
          <w:p w14:paraId="7BFEB5B0" w14:textId="77777777" w:rsidR="00E26CDB" w:rsidRPr="00A70C47" w:rsidRDefault="00E26CDB" w:rsidP="00E45C5E">
            <w:pPr>
              <w:keepNext/>
              <w:spacing w:before="60" w:after="60" w:line="240" w:lineRule="auto"/>
              <w:jc w:val="center"/>
              <w:rPr>
                <w:rFonts w:ascii="Gill Sans MT" w:eastAsia="Times New Roman" w:hAnsi="Gill Sans MT" w:cs="Times New Roman"/>
                <w:color w:val="000000"/>
                <w:sz w:val="16"/>
                <w:szCs w:val="16"/>
                <w:lang w:val="en-US" w:eastAsia="en-GB"/>
              </w:rPr>
            </w:pPr>
            <w:r>
              <w:rPr>
                <w:rFonts w:ascii="Gill Sans MT" w:eastAsia="Times New Roman" w:hAnsi="Gill Sans MT" w:cs="Times New Roman"/>
                <w:color w:val="000000"/>
                <w:sz w:val="16"/>
                <w:szCs w:val="16"/>
                <w:lang w:val="en-US" w:eastAsia="en-GB"/>
              </w:rPr>
              <w:t>No</w:t>
            </w:r>
          </w:p>
        </w:tc>
        <w:tc>
          <w:tcPr>
            <w:tcW w:w="263" w:type="pct"/>
            <w:tcBorders>
              <w:top w:val="nil"/>
              <w:left w:val="nil"/>
              <w:bottom w:val="single" w:sz="4" w:space="0" w:color="auto"/>
              <w:right w:val="single" w:sz="4" w:space="0" w:color="auto"/>
            </w:tcBorders>
            <w:vAlign w:val="center"/>
            <w:hideMark/>
          </w:tcPr>
          <w:p w14:paraId="758D2DBA" w14:textId="77777777" w:rsidR="00E26CDB" w:rsidRPr="00A70C47" w:rsidRDefault="00E26CDB" w:rsidP="00E45C5E">
            <w:pPr>
              <w:keepNext/>
              <w:spacing w:before="60" w:after="60" w:line="240" w:lineRule="auto"/>
              <w:jc w:val="center"/>
              <w:rPr>
                <w:rFonts w:ascii="Gill Sans MT" w:eastAsia="Times New Roman" w:hAnsi="Gill Sans MT" w:cs="Times New Roman"/>
                <w:color w:val="000000"/>
                <w:sz w:val="16"/>
                <w:szCs w:val="16"/>
                <w:lang w:val="en-US" w:eastAsia="en-GB"/>
              </w:rPr>
            </w:pPr>
            <w:r>
              <w:rPr>
                <w:rFonts w:ascii="Gill Sans MT" w:eastAsia="Times New Roman" w:hAnsi="Gill Sans MT" w:cs="Times New Roman"/>
                <w:color w:val="000000"/>
                <w:sz w:val="16"/>
                <w:szCs w:val="16"/>
                <w:lang w:val="en-US" w:eastAsia="en-GB"/>
              </w:rPr>
              <w:t>%</w:t>
            </w:r>
          </w:p>
        </w:tc>
      </w:tr>
      <w:tr w:rsidR="00E26CDB" w:rsidRPr="00A70C47" w14:paraId="5E1DA847" w14:textId="77777777" w:rsidTr="00E45C5E">
        <w:trPr>
          <w:trHeight w:val="300"/>
        </w:trPr>
        <w:tc>
          <w:tcPr>
            <w:tcW w:w="876" w:type="pct"/>
            <w:tcBorders>
              <w:top w:val="nil"/>
              <w:left w:val="single" w:sz="4" w:space="0" w:color="auto"/>
              <w:bottom w:val="single" w:sz="4" w:space="0" w:color="auto"/>
              <w:right w:val="single" w:sz="4" w:space="0" w:color="auto"/>
            </w:tcBorders>
            <w:vAlign w:val="center"/>
            <w:hideMark/>
          </w:tcPr>
          <w:p w14:paraId="1F2F83B8" w14:textId="77777777" w:rsidR="00E26CDB" w:rsidRPr="00A70C47" w:rsidRDefault="00E26CDB" w:rsidP="00E45C5E">
            <w:pPr>
              <w:keepNext/>
              <w:spacing w:before="60" w:after="60" w:line="240" w:lineRule="auto"/>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W1 - White British</w:t>
            </w:r>
          </w:p>
        </w:tc>
        <w:tc>
          <w:tcPr>
            <w:tcW w:w="256" w:type="pct"/>
            <w:tcBorders>
              <w:top w:val="nil"/>
              <w:left w:val="nil"/>
              <w:bottom w:val="single" w:sz="4" w:space="0" w:color="auto"/>
              <w:right w:val="single" w:sz="4" w:space="0" w:color="auto"/>
            </w:tcBorders>
            <w:vAlign w:val="center"/>
            <w:hideMark/>
          </w:tcPr>
          <w:p w14:paraId="7CDCED20" w14:textId="77777777" w:rsidR="00E26CDB" w:rsidRPr="00A70C47" w:rsidRDefault="00E26CDB" w:rsidP="00E45C5E">
            <w:pPr>
              <w:keepNext/>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27098</w:t>
            </w:r>
          </w:p>
        </w:tc>
        <w:tc>
          <w:tcPr>
            <w:tcW w:w="286" w:type="pct"/>
            <w:tcBorders>
              <w:top w:val="nil"/>
              <w:left w:val="nil"/>
              <w:bottom w:val="single" w:sz="4" w:space="0" w:color="auto"/>
              <w:right w:val="single" w:sz="4" w:space="0" w:color="auto"/>
            </w:tcBorders>
            <w:vAlign w:val="center"/>
            <w:hideMark/>
          </w:tcPr>
          <w:p w14:paraId="4281E92C" w14:textId="77777777" w:rsidR="00E26CDB" w:rsidRPr="00A70C47" w:rsidRDefault="00E26CDB" w:rsidP="00E45C5E">
            <w:pPr>
              <w:keepNext/>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91.4%</w:t>
            </w:r>
          </w:p>
        </w:tc>
        <w:tc>
          <w:tcPr>
            <w:tcW w:w="223" w:type="pct"/>
            <w:tcBorders>
              <w:top w:val="nil"/>
              <w:left w:val="nil"/>
              <w:bottom w:val="single" w:sz="4" w:space="0" w:color="auto"/>
              <w:right w:val="single" w:sz="4" w:space="0" w:color="auto"/>
            </w:tcBorders>
            <w:vAlign w:val="center"/>
            <w:hideMark/>
          </w:tcPr>
          <w:p w14:paraId="0CDB2344" w14:textId="77777777" w:rsidR="00E26CDB" w:rsidRPr="00A70C47" w:rsidRDefault="00E26CDB" w:rsidP="00E45C5E">
            <w:pPr>
              <w:keepNext/>
              <w:spacing w:before="60" w:after="60" w:line="240" w:lineRule="auto"/>
              <w:jc w:val="center"/>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138</w:t>
            </w:r>
          </w:p>
        </w:tc>
        <w:tc>
          <w:tcPr>
            <w:tcW w:w="285" w:type="pct"/>
            <w:tcBorders>
              <w:top w:val="nil"/>
              <w:left w:val="nil"/>
              <w:bottom w:val="single" w:sz="4" w:space="0" w:color="auto"/>
              <w:right w:val="single" w:sz="4" w:space="0" w:color="auto"/>
            </w:tcBorders>
            <w:vAlign w:val="center"/>
            <w:hideMark/>
          </w:tcPr>
          <w:p w14:paraId="4DE498DB" w14:textId="77777777" w:rsidR="00E26CDB" w:rsidRPr="00A70C47" w:rsidRDefault="00E26CDB" w:rsidP="00E45C5E">
            <w:pPr>
              <w:keepNext/>
              <w:spacing w:before="60" w:after="60" w:line="240" w:lineRule="auto"/>
              <w:jc w:val="center"/>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82.1%</w:t>
            </w:r>
          </w:p>
        </w:tc>
        <w:tc>
          <w:tcPr>
            <w:tcW w:w="256" w:type="pct"/>
            <w:tcBorders>
              <w:top w:val="nil"/>
              <w:left w:val="nil"/>
              <w:bottom w:val="single" w:sz="4" w:space="0" w:color="auto"/>
              <w:right w:val="single" w:sz="4" w:space="0" w:color="auto"/>
            </w:tcBorders>
            <w:noWrap/>
            <w:vAlign w:val="bottom"/>
            <w:hideMark/>
          </w:tcPr>
          <w:p w14:paraId="55C8E964" w14:textId="77777777" w:rsidR="00E26CDB" w:rsidRPr="00A70C47" w:rsidRDefault="00E26CDB" w:rsidP="00E45C5E">
            <w:pPr>
              <w:keepNext/>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28539</w:t>
            </w:r>
          </w:p>
        </w:tc>
        <w:tc>
          <w:tcPr>
            <w:tcW w:w="286" w:type="pct"/>
            <w:tcBorders>
              <w:top w:val="nil"/>
              <w:left w:val="nil"/>
              <w:bottom w:val="single" w:sz="4" w:space="0" w:color="auto"/>
              <w:right w:val="single" w:sz="4" w:space="0" w:color="auto"/>
            </w:tcBorders>
            <w:noWrap/>
            <w:vAlign w:val="bottom"/>
            <w:hideMark/>
          </w:tcPr>
          <w:p w14:paraId="17AE8762" w14:textId="77777777" w:rsidR="00E26CDB" w:rsidRPr="00A70C47" w:rsidRDefault="00E26CDB" w:rsidP="00E45C5E">
            <w:pPr>
              <w:keepNext/>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90.8%</w:t>
            </w:r>
          </w:p>
        </w:tc>
        <w:tc>
          <w:tcPr>
            <w:tcW w:w="226" w:type="pct"/>
            <w:tcBorders>
              <w:top w:val="nil"/>
              <w:left w:val="nil"/>
              <w:bottom w:val="single" w:sz="4" w:space="0" w:color="auto"/>
              <w:right w:val="single" w:sz="4" w:space="0" w:color="auto"/>
            </w:tcBorders>
            <w:vAlign w:val="center"/>
            <w:hideMark/>
          </w:tcPr>
          <w:p w14:paraId="1D8C7D37" w14:textId="77777777" w:rsidR="00E26CDB" w:rsidRPr="00A70C47" w:rsidRDefault="00E26CDB" w:rsidP="00E45C5E">
            <w:pPr>
              <w:keepNext/>
              <w:spacing w:before="60" w:after="60" w:line="240" w:lineRule="auto"/>
              <w:jc w:val="center"/>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413</w:t>
            </w:r>
          </w:p>
        </w:tc>
        <w:tc>
          <w:tcPr>
            <w:tcW w:w="322" w:type="pct"/>
            <w:tcBorders>
              <w:top w:val="nil"/>
              <w:left w:val="nil"/>
              <w:bottom w:val="single" w:sz="4" w:space="0" w:color="auto"/>
              <w:right w:val="single" w:sz="4" w:space="0" w:color="auto"/>
            </w:tcBorders>
            <w:vAlign w:val="center"/>
            <w:hideMark/>
          </w:tcPr>
          <w:p w14:paraId="31AC6CD1" w14:textId="77777777" w:rsidR="00E26CDB" w:rsidRPr="00A70C47" w:rsidRDefault="00E26CDB" w:rsidP="00E45C5E">
            <w:pPr>
              <w:keepNext/>
              <w:spacing w:before="60" w:after="60" w:line="240" w:lineRule="auto"/>
              <w:jc w:val="center"/>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89.6%</w:t>
            </w:r>
          </w:p>
        </w:tc>
        <w:tc>
          <w:tcPr>
            <w:tcW w:w="257" w:type="pct"/>
            <w:tcBorders>
              <w:top w:val="nil"/>
              <w:left w:val="nil"/>
              <w:bottom w:val="single" w:sz="4" w:space="0" w:color="auto"/>
              <w:right w:val="single" w:sz="4" w:space="0" w:color="auto"/>
            </w:tcBorders>
            <w:noWrap/>
            <w:vAlign w:val="bottom"/>
            <w:hideMark/>
          </w:tcPr>
          <w:p w14:paraId="3ED74C7E" w14:textId="77777777" w:rsidR="00E26CDB" w:rsidRPr="00A70C47" w:rsidRDefault="00E26CDB" w:rsidP="00E45C5E">
            <w:pPr>
              <w:keepNext/>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29520</w:t>
            </w:r>
          </w:p>
        </w:tc>
        <w:tc>
          <w:tcPr>
            <w:tcW w:w="287" w:type="pct"/>
            <w:tcBorders>
              <w:top w:val="nil"/>
              <w:left w:val="nil"/>
              <w:bottom w:val="single" w:sz="4" w:space="0" w:color="auto"/>
              <w:right w:val="single" w:sz="4" w:space="0" w:color="auto"/>
            </w:tcBorders>
            <w:noWrap/>
            <w:vAlign w:val="bottom"/>
            <w:hideMark/>
          </w:tcPr>
          <w:p w14:paraId="649E4AF3" w14:textId="77777777" w:rsidR="00E26CDB" w:rsidRPr="00A70C47" w:rsidRDefault="00E26CDB" w:rsidP="00E45C5E">
            <w:pPr>
              <w:keepNext/>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91.6%</w:t>
            </w:r>
          </w:p>
        </w:tc>
        <w:tc>
          <w:tcPr>
            <w:tcW w:w="227" w:type="pct"/>
            <w:tcBorders>
              <w:top w:val="nil"/>
              <w:left w:val="nil"/>
              <w:bottom w:val="single" w:sz="4" w:space="0" w:color="auto"/>
              <w:right w:val="single" w:sz="4" w:space="0" w:color="auto"/>
            </w:tcBorders>
            <w:noWrap/>
            <w:vAlign w:val="bottom"/>
            <w:hideMark/>
          </w:tcPr>
          <w:p w14:paraId="27AE2991" w14:textId="77777777" w:rsidR="00E26CDB" w:rsidRPr="00A70C47" w:rsidRDefault="00E26CDB" w:rsidP="00E45C5E">
            <w:pPr>
              <w:keepNext/>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498</w:t>
            </w:r>
          </w:p>
        </w:tc>
        <w:tc>
          <w:tcPr>
            <w:tcW w:w="286" w:type="pct"/>
            <w:tcBorders>
              <w:top w:val="nil"/>
              <w:left w:val="nil"/>
              <w:bottom w:val="single" w:sz="4" w:space="0" w:color="auto"/>
              <w:right w:val="single" w:sz="4" w:space="0" w:color="auto"/>
            </w:tcBorders>
            <w:noWrap/>
            <w:vAlign w:val="bottom"/>
            <w:hideMark/>
          </w:tcPr>
          <w:p w14:paraId="5F7D589F" w14:textId="77777777" w:rsidR="00E26CDB" w:rsidRPr="00A70C47" w:rsidRDefault="00E26CDB" w:rsidP="00E45C5E">
            <w:pPr>
              <w:keepNext/>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93.4%</w:t>
            </w:r>
          </w:p>
        </w:tc>
        <w:tc>
          <w:tcPr>
            <w:tcW w:w="257" w:type="pct"/>
            <w:tcBorders>
              <w:top w:val="nil"/>
              <w:left w:val="nil"/>
              <w:bottom w:val="single" w:sz="4" w:space="0" w:color="auto"/>
              <w:right w:val="single" w:sz="4" w:space="0" w:color="auto"/>
            </w:tcBorders>
            <w:noWrap/>
            <w:vAlign w:val="bottom"/>
            <w:hideMark/>
          </w:tcPr>
          <w:p w14:paraId="66BDA766" w14:textId="77777777" w:rsidR="00E26CDB" w:rsidRPr="00A70C47" w:rsidRDefault="00E26CDB" w:rsidP="00E45C5E">
            <w:pPr>
              <w:keepNext/>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26815</w:t>
            </w:r>
          </w:p>
        </w:tc>
        <w:tc>
          <w:tcPr>
            <w:tcW w:w="232" w:type="pct"/>
            <w:tcBorders>
              <w:top w:val="nil"/>
              <w:left w:val="nil"/>
              <w:bottom w:val="single" w:sz="4" w:space="0" w:color="auto"/>
              <w:right w:val="single" w:sz="4" w:space="0" w:color="auto"/>
            </w:tcBorders>
            <w:noWrap/>
            <w:vAlign w:val="bottom"/>
            <w:hideMark/>
          </w:tcPr>
          <w:p w14:paraId="14CBD384" w14:textId="77777777" w:rsidR="00E26CDB" w:rsidRPr="00A70C47" w:rsidRDefault="00E26CDB" w:rsidP="00E45C5E">
            <w:pPr>
              <w:keepNext/>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92.0%</w:t>
            </w:r>
          </w:p>
        </w:tc>
        <w:tc>
          <w:tcPr>
            <w:tcW w:w="176" w:type="pct"/>
            <w:tcBorders>
              <w:top w:val="nil"/>
              <w:left w:val="nil"/>
              <w:bottom w:val="single" w:sz="4" w:space="0" w:color="auto"/>
              <w:right w:val="single" w:sz="4" w:space="0" w:color="auto"/>
            </w:tcBorders>
            <w:noWrap/>
            <w:vAlign w:val="bottom"/>
            <w:hideMark/>
          </w:tcPr>
          <w:p w14:paraId="6A7E3229" w14:textId="77777777" w:rsidR="00E26CDB" w:rsidRPr="00A70C47" w:rsidRDefault="00E26CDB" w:rsidP="00E45C5E">
            <w:pPr>
              <w:keepNext/>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527</w:t>
            </w:r>
          </w:p>
        </w:tc>
        <w:tc>
          <w:tcPr>
            <w:tcW w:w="263" w:type="pct"/>
            <w:tcBorders>
              <w:top w:val="nil"/>
              <w:left w:val="nil"/>
              <w:bottom w:val="single" w:sz="4" w:space="0" w:color="auto"/>
              <w:right w:val="single" w:sz="4" w:space="0" w:color="auto"/>
            </w:tcBorders>
            <w:noWrap/>
            <w:vAlign w:val="bottom"/>
            <w:hideMark/>
          </w:tcPr>
          <w:p w14:paraId="06574C7A" w14:textId="77777777" w:rsidR="00E26CDB" w:rsidRPr="00A70C47" w:rsidRDefault="00E26CDB" w:rsidP="00E45C5E">
            <w:pPr>
              <w:keepNext/>
              <w:spacing w:before="60" w:after="60" w:line="240" w:lineRule="auto"/>
              <w:jc w:val="right"/>
              <w:rPr>
                <w:rFonts w:ascii="Gill Sans MT" w:eastAsia="Times New Roman" w:hAnsi="Gill Sans MT" w:cs="Times New Roman"/>
                <w:sz w:val="16"/>
                <w:szCs w:val="16"/>
                <w:lang w:val="en-US" w:eastAsia="en-GB"/>
              </w:rPr>
            </w:pPr>
            <w:r w:rsidRPr="00A70C47">
              <w:rPr>
                <w:rFonts w:ascii="Gill Sans MT" w:eastAsia="Times New Roman" w:hAnsi="Gill Sans MT" w:cs="Times New Roman"/>
                <w:sz w:val="16"/>
                <w:szCs w:val="16"/>
                <w:lang w:val="en-US" w:eastAsia="en-GB"/>
              </w:rPr>
              <w:t>95.1%</w:t>
            </w:r>
          </w:p>
        </w:tc>
      </w:tr>
      <w:tr w:rsidR="00E26CDB" w:rsidRPr="00A70C47" w14:paraId="112BCB09" w14:textId="77777777" w:rsidTr="00E45C5E">
        <w:trPr>
          <w:trHeight w:val="300"/>
        </w:trPr>
        <w:tc>
          <w:tcPr>
            <w:tcW w:w="876" w:type="pct"/>
            <w:tcBorders>
              <w:top w:val="nil"/>
              <w:left w:val="single" w:sz="4" w:space="0" w:color="auto"/>
              <w:bottom w:val="single" w:sz="4" w:space="0" w:color="auto"/>
              <w:right w:val="single" w:sz="4" w:space="0" w:color="auto"/>
            </w:tcBorders>
            <w:vAlign w:val="center"/>
            <w:hideMark/>
          </w:tcPr>
          <w:p w14:paraId="32CDA255" w14:textId="77777777" w:rsidR="00E26CDB" w:rsidRPr="00A70C47" w:rsidRDefault="00E26CDB" w:rsidP="00E45C5E">
            <w:pPr>
              <w:spacing w:before="60" w:after="60" w:line="240" w:lineRule="auto"/>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W2 - White Irish</w:t>
            </w:r>
          </w:p>
        </w:tc>
        <w:tc>
          <w:tcPr>
            <w:tcW w:w="256" w:type="pct"/>
            <w:tcBorders>
              <w:top w:val="nil"/>
              <w:left w:val="nil"/>
              <w:bottom w:val="single" w:sz="4" w:space="0" w:color="auto"/>
              <w:right w:val="single" w:sz="4" w:space="0" w:color="auto"/>
            </w:tcBorders>
            <w:vAlign w:val="center"/>
            <w:hideMark/>
          </w:tcPr>
          <w:p w14:paraId="15D957FF"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67</w:t>
            </w:r>
          </w:p>
        </w:tc>
        <w:tc>
          <w:tcPr>
            <w:tcW w:w="286" w:type="pct"/>
            <w:tcBorders>
              <w:top w:val="nil"/>
              <w:left w:val="nil"/>
              <w:bottom w:val="single" w:sz="4" w:space="0" w:color="auto"/>
              <w:right w:val="single" w:sz="4" w:space="0" w:color="auto"/>
            </w:tcBorders>
            <w:vAlign w:val="center"/>
            <w:hideMark/>
          </w:tcPr>
          <w:p w14:paraId="4E117F31"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0.2%</w:t>
            </w:r>
          </w:p>
        </w:tc>
        <w:tc>
          <w:tcPr>
            <w:tcW w:w="223" w:type="pct"/>
            <w:tcBorders>
              <w:top w:val="nil"/>
              <w:left w:val="nil"/>
              <w:bottom w:val="single" w:sz="4" w:space="0" w:color="auto"/>
              <w:right w:val="single" w:sz="4" w:space="0" w:color="auto"/>
            </w:tcBorders>
            <w:vAlign w:val="center"/>
            <w:hideMark/>
          </w:tcPr>
          <w:p w14:paraId="1049656D" w14:textId="77777777" w:rsidR="00E26CDB" w:rsidRPr="00A70C47"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 0</w:t>
            </w:r>
          </w:p>
        </w:tc>
        <w:tc>
          <w:tcPr>
            <w:tcW w:w="285" w:type="pct"/>
            <w:tcBorders>
              <w:top w:val="nil"/>
              <w:left w:val="nil"/>
              <w:bottom w:val="single" w:sz="4" w:space="0" w:color="auto"/>
              <w:right w:val="single" w:sz="4" w:space="0" w:color="auto"/>
            </w:tcBorders>
            <w:vAlign w:val="center"/>
            <w:hideMark/>
          </w:tcPr>
          <w:p w14:paraId="6AC4CC47" w14:textId="77777777" w:rsidR="00E26CDB" w:rsidRPr="00A70C47"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0.0.</w:t>
            </w:r>
          </w:p>
        </w:tc>
        <w:tc>
          <w:tcPr>
            <w:tcW w:w="256" w:type="pct"/>
            <w:tcBorders>
              <w:top w:val="nil"/>
              <w:left w:val="nil"/>
              <w:bottom w:val="single" w:sz="4" w:space="0" w:color="auto"/>
              <w:right w:val="single" w:sz="4" w:space="0" w:color="auto"/>
            </w:tcBorders>
            <w:noWrap/>
            <w:vAlign w:val="bottom"/>
            <w:hideMark/>
          </w:tcPr>
          <w:p w14:paraId="1ADDBD27"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81</w:t>
            </w:r>
          </w:p>
        </w:tc>
        <w:tc>
          <w:tcPr>
            <w:tcW w:w="286" w:type="pct"/>
            <w:tcBorders>
              <w:top w:val="nil"/>
              <w:left w:val="nil"/>
              <w:bottom w:val="single" w:sz="4" w:space="0" w:color="auto"/>
              <w:right w:val="single" w:sz="4" w:space="0" w:color="auto"/>
            </w:tcBorders>
            <w:noWrap/>
            <w:vAlign w:val="bottom"/>
            <w:hideMark/>
          </w:tcPr>
          <w:p w14:paraId="47AE304C"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0.3%</w:t>
            </w:r>
          </w:p>
        </w:tc>
        <w:tc>
          <w:tcPr>
            <w:tcW w:w="226" w:type="pct"/>
            <w:tcBorders>
              <w:top w:val="nil"/>
              <w:left w:val="nil"/>
              <w:bottom w:val="single" w:sz="4" w:space="0" w:color="auto"/>
              <w:right w:val="single" w:sz="4" w:space="0" w:color="auto"/>
            </w:tcBorders>
            <w:vAlign w:val="center"/>
            <w:hideMark/>
          </w:tcPr>
          <w:p w14:paraId="007FB71E" w14:textId="77777777" w:rsidR="00E26CDB" w:rsidRPr="00A70C47"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 0</w:t>
            </w:r>
          </w:p>
        </w:tc>
        <w:tc>
          <w:tcPr>
            <w:tcW w:w="322" w:type="pct"/>
            <w:tcBorders>
              <w:top w:val="nil"/>
              <w:left w:val="nil"/>
              <w:bottom w:val="single" w:sz="4" w:space="0" w:color="auto"/>
              <w:right w:val="single" w:sz="4" w:space="0" w:color="auto"/>
            </w:tcBorders>
            <w:vAlign w:val="center"/>
            <w:hideMark/>
          </w:tcPr>
          <w:p w14:paraId="3EA0B5C4" w14:textId="77777777" w:rsidR="00E26CDB" w:rsidRPr="00A70C47"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0.0%</w:t>
            </w:r>
          </w:p>
        </w:tc>
        <w:tc>
          <w:tcPr>
            <w:tcW w:w="257" w:type="pct"/>
            <w:tcBorders>
              <w:top w:val="nil"/>
              <w:left w:val="nil"/>
              <w:bottom w:val="single" w:sz="4" w:space="0" w:color="auto"/>
              <w:right w:val="single" w:sz="4" w:space="0" w:color="auto"/>
            </w:tcBorders>
            <w:noWrap/>
            <w:vAlign w:val="bottom"/>
            <w:hideMark/>
          </w:tcPr>
          <w:p w14:paraId="3669FF10"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89</w:t>
            </w:r>
          </w:p>
        </w:tc>
        <w:tc>
          <w:tcPr>
            <w:tcW w:w="287" w:type="pct"/>
            <w:tcBorders>
              <w:top w:val="nil"/>
              <w:left w:val="nil"/>
              <w:bottom w:val="single" w:sz="4" w:space="0" w:color="auto"/>
              <w:right w:val="single" w:sz="4" w:space="0" w:color="auto"/>
            </w:tcBorders>
            <w:noWrap/>
            <w:vAlign w:val="bottom"/>
            <w:hideMark/>
          </w:tcPr>
          <w:p w14:paraId="1B6AEC78"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0.3%</w:t>
            </w:r>
          </w:p>
        </w:tc>
        <w:tc>
          <w:tcPr>
            <w:tcW w:w="227" w:type="pct"/>
            <w:tcBorders>
              <w:top w:val="nil"/>
              <w:left w:val="nil"/>
              <w:bottom w:val="single" w:sz="4" w:space="0" w:color="auto"/>
              <w:right w:val="single" w:sz="4" w:space="0" w:color="auto"/>
            </w:tcBorders>
            <w:noWrap/>
            <w:vAlign w:val="bottom"/>
            <w:hideMark/>
          </w:tcPr>
          <w:p w14:paraId="6FFE8165"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3</w:t>
            </w:r>
          </w:p>
        </w:tc>
        <w:tc>
          <w:tcPr>
            <w:tcW w:w="286" w:type="pct"/>
            <w:tcBorders>
              <w:top w:val="nil"/>
              <w:left w:val="nil"/>
              <w:bottom w:val="single" w:sz="4" w:space="0" w:color="auto"/>
              <w:right w:val="single" w:sz="4" w:space="0" w:color="auto"/>
            </w:tcBorders>
            <w:noWrap/>
            <w:vAlign w:val="bottom"/>
            <w:hideMark/>
          </w:tcPr>
          <w:p w14:paraId="11B6FCAD"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0.6%</w:t>
            </w:r>
          </w:p>
        </w:tc>
        <w:tc>
          <w:tcPr>
            <w:tcW w:w="257" w:type="pct"/>
            <w:tcBorders>
              <w:top w:val="nil"/>
              <w:left w:val="nil"/>
              <w:bottom w:val="single" w:sz="4" w:space="0" w:color="auto"/>
              <w:right w:val="single" w:sz="4" w:space="0" w:color="auto"/>
            </w:tcBorders>
            <w:noWrap/>
            <w:vAlign w:val="bottom"/>
            <w:hideMark/>
          </w:tcPr>
          <w:p w14:paraId="34082B6D"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60</w:t>
            </w:r>
          </w:p>
        </w:tc>
        <w:tc>
          <w:tcPr>
            <w:tcW w:w="232" w:type="pct"/>
            <w:tcBorders>
              <w:top w:val="nil"/>
              <w:left w:val="nil"/>
              <w:bottom w:val="single" w:sz="4" w:space="0" w:color="auto"/>
              <w:right w:val="single" w:sz="4" w:space="0" w:color="auto"/>
            </w:tcBorders>
            <w:noWrap/>
            <w:vAlign w:val="bottom"/>
            <w:hideMark/>
          </w:tcPr>
          <w:p w14:paraId="3876BF60"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0.2%</w:t>
            </w:r>
          </w:p>
        </w:tc>
        <w:tc>
          <w:tcPr>
            <w:tcW w:w="176" w:type="pct"/>
            <w:tcBorders>
              <w:top w:val="nil"/>
              <w:left w:val="nil"/>
              <w:bottom w:val="single" w:sz="4" w:space="0" w:color="auto"/>
              <w:right w:val="single" w:sz="4" w:space="0" w:color="auto"/>
            </w:tcBorders>
            <w:noWrap/>
            <w:vAlign w:val="bottom"/>
            <w:hideMark/>
          </w:tcPr>
          <w:p w14:paraId="3E98AA5B"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 0</w:t>
            </w:r>
          </w:p>
        </w:tc>
        <w:tc>
          <w:tcPr>
            <w:tcW w:w="263" w:type="pct"/>
            <w:tcBorders>
              <w:top w:val="nil"/>
              <w:left w:val="nil"/>
              <w:bottom w:val="single" w:sz="4" w:space="0" w:color="auto"/>
              <w:right w:val="single" w:sz="4" w:space="0" w:color="auto"/>
            </w:tcBorders>
            <w:noWrap/>
            <w:vAlign w:val="bottom"/>
            <w:hideMark/>
          </w:tcPr>
          <w:p w14:paraId="01CC2ECB" w14:textId="77777777" w:rsidR="00E26CDB" w:rsidRPr="00A70C47" w:rsidRDefault="00E26CDB" w:rsidP="00E45C5E">
            <w:pPr>
              <w:spacing w:before="60" w:after="60" w:line="240" w:lineRule="auto"/>
              <w:jc w:val="right"/>
              <w:rPr>
                <w:rFonts w:ascii="Gill Sans MT" w:eastAsia="Times New Roman" w:hAnsi="Gill Sans MT" w:cs="Times New Roman"/>
                <w:sz w:val="16"/>
                <w:szCs w:val="16"/>
                <w:lang w:val="en-US" w:eastAsia="en-GB"/>
              </w:rPr>
            </w:pPr>
            <w:r w:rsidRPr="00A70C47">
              <w:rPr>
                <w:rFonts w:ascii="Gill Sans MT" w:eastAsia="Times New Roman" w:hAnsi="Gill Sans MT" w:cs="Times New Roman"/>
                <w:sz w:val="16"/>
                <w:szCs w:val="16"/>
                <w:lang w:val="en-US" w:eastAsia="en-GB"/>
              </w:rPr>
              <w:t>0.0%</w:t>
            </w:r>
          </w:p>
        </w:tc>
      </w:tr>
      <w:tr w:rsidR="00E26CDB" w:rsidRPr="00A70C47" w14:paraId="0E084515" w14:textId="77777777" w:rsidTr="00E45C5E">
        <w:trPr>
          <w:trHeight w:val="300"/>
        </w:trPr>
        <w:tc>
          <w:tcPr>
            <w:tcW w:w="876" w:type="pct"/>
            <w:tcBorders>
              <w:top w:val="nil"/>
              <w:left w:val="single" w:sz="4" w:space="0" w:color="auto"/>
              <w:bottom w:val="single" w:sz="4" w:space="0" w:color="auto"/>
              <w:right w:val="single" w:sz="4" w:space="0" w:color="auto"/>
            </w:tcBorders>
            <w:vAlign w:val="center"/>
            <w:hideMark/>
          </w:tcPr>
          <w:p w14:paraId="5818CEF8" w14:textId="77777777" w:rsidR="00E26CDB" w:rsidRPr="00A70C47" w:rsidRDefault="00E26CDB" w:rsidP="00E45C5E">
            <w:pPr>
              <w:spacing w:before="60" w:after="60" w:line="240" w:lineRule="auto"/>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W9 - Any Other White Background</w:t>
            </w:r>
          </w:p>
        </w:tc>
        <w:tc>
          <w:tcPr>
            <w:tcW w:w="256" w:type="pct"/>
            <w:tcBorders>
              <w:top w:val="nil"/>
              <w:left w:val="nil"/>
              <w:bottom w:val="single" w:sz="4" w:space="0" w:color="auto"/>
              <w:right w:val="single" w:sz="4" w:space="0" w:color="auto"/>
            </w:tcBorders>
            <w:vAlign w:val="center"/>
            <w:hideMark/>
          </w:tcPr>
          <w:p w14:paraId="4AC8E180"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343</w:t>
            </w:r>
          </w:p>
        </w:tc>
        <w:tc>
          <w:tcPr>
            <w:tcW w:w="286" w:type="pct"/>
            <w:tcBorders>
              <w:top w:val="nil"/>
              <w:left w:val="nil"/>
              <w:bottom w:val="single" w:sz="4" w:space="0" w:color="auto"/>
              <w:right w:val="single" w:sz="4" w:space="0" w:color="auto"/>
            </w:tcBorders>
            <w:vAlign w:val="center"/>
            <w:hideMark/>
          </w:tcPr>
          <w:p w14:paraId="177FCA70"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1.2%</w:t>
            </w:r>
          </w:p>
        </w:tc>
        <w:tc>
          <w:tcPr>
            <w:tcW w:w="223" w:type="pct"/>
            <w:tcBorders>
              <w:top w:val="nil"/>
              <w:left w:val="nil"/>
              <w:bottom w:val="single" w:sz="4" w:space="0" w:color="auto"/>
              <w:right w:val="single" w:sz="4" w:space="0" w:color="auto"/>
            </w:tcBorders>
            <w:vAlign w:val="center"/>
            <w:hideMark/>
          </w:tcPr>
          <w:p w14:paraId="1C85E37C" w14:textId="77777777" w:rsidR="00E26CDB" w:rsidRPr="00A70C47"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6</w:t>
            </w:r>
          </w:p>
        </w:tc>
        <w:tc>
          <w:tcPr>
            <w:tcW w:w="285" w:type="pct"/>
            <w:tcBorders>
              <w:top w:val="nil"/>
              <w:left w:val="nil"/>
              <w:bottom w:val="single" w:sz="4" w:space="0" w:color="auto"/>
              <w:right w:val="single" w:sz="4" w:space="0" w:color="auto"/>
            </w:tcBorders>
            <w:vAlign w:val="center"/>
            <w:hideMark/>
          </w:tcPr>
          <w:p w14:paraId="5774D9BF" w14:textId="77777777" w:rsidR="00E26CDB" w:rsidRPr="00A70C47"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3.6%</w:t>
            </w:r>
          </w:p>
        </w:tc>
        <w:tc>
          <w:tcPr>
            <w:tcW w:w="256" w:type="pct"/>
            <w:tcBorders>
              <w:top w:val="nil"/>
              <w:left w:val="nil"/>
              <w:bottom w:val="single" w:sz="4" w:space="0" w:color="auto"/>
              <w:right w:val="single" w:sz="4" w:space="0" w:color="auto"/>
            </w:tcBorders>
            <w:noWrap/>
            <w:vAlign w:val="bottom"/>
            <w:hideMark/>
          </w:tcPr>
          <w:p w14:paraId="38D25C17"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403</w:t>
            </w:r>
          </w:p>
        </w:tc>
        <w:tc>
          <w:tcPr>
            <w:tcW w:w="286" w:type="pct"/>
            <w:tcBorders>
              <w:top w:val="nil"/>
              <w:left w:val="nil"/>
              <w:bottom w:val="single" w:sz="4" w:space="0" w:color="auto"/>
              <w:right w:val="single" w:sz="4" w:space="0" w:color="auto"/>
            </w:tcBorders>
            <w:noWrap/>
            <w:vAlign w:val="bottom"/>
            <w:hideMark/>
          </w:tcPr>
          <w:p w14:paraId="7923A0D0"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1.3%</w:t>
            </w:r>
          </w:p>
        </w:tc>
        <w:tc>
          <w:tcPr>
            <w:tcW w:w="226" w:type="pct"/>
            <w:tcBorders>
              <w:top w:val="nil"/>
              <w:left w:val="nil"/>
              <w:bottom w:val="single" w:sz="4" w:space="0" w:color="auto"/>
              <w:right w:val="single" w:sz="4" w:space="0" w:color="auto"/>
            </w:tcBorders>
            <w:vAlign w:val="center"/>
            <w:hideMark/>
          </w:tcPr>
          <w:p w14:paraId="66DD502F" w14:textId="77777777" w:rsidR="00E26CDB" w:rsidRPr="00A70C47"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5</w:t>
            </w:r>
          </w:p>
        </w:tc>
        <w:tc>
          <w:tcPr>
            <w:tcW w:w="322" w:type="pct"/>
            <w:tcBorders>
              <w:top w:val="nil"/>
              <w:left w:val="nil"/>
              <w:bottom w:val="single" w:sz="4" w:space="0" w:color="auto"/>
              <w:right w:val="single" w:sz="4" w:space="0" w:color="auto"/>
            </w:tcBorders>
            <w:vAlign w:val="center"/>
            <w:hideMark/>
          </w:tcPr>
          <w:p w14:paraId="535A0865" w14:textId="77777777" w:rsidR="00E26CDB" w:rsidRPr="00A70C47"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1.1%</w:t>
            </w:r>
          </w:p>
        </w:tc>
        <w:tc>
          <w:tcPr>
            <w:tcW w:w="257" w:type="pct"/>
            <w:tcBorders>
              <w:top w:val="nil"/>
              <w:left w:val="nil"/>
              <w:bottom w:val="single" w:sz="4" w:space="0" w:color="auto"/>
              <w:right w:val="single" w:sz="4" w:space="0" w:color="auto"/>
            </w:tcBorders>
            <w:noWrap/>
            <w:vAlign w:val="bottom"/>
            <w:hideMark/>
          </w:tcPr>
          <w:p w14:paraId="4000E50E"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293</w:t>
            </w:r>
          </w:p>
        </w:tc>
        <w:tc>
          <w:tcPr>
            <w:tcW w:w="287" w:type="pct"/>
            <w:tcBorders>
              <w:top w:val="nil"/>
              <w:left w:val="nil"/>
              <w:bottom w:val="single" w:sz="4" w:space="0" w:color="auto"/>
              <w:right w:val="single" w:sz="4" w:space="0" w:color="auto"/>
            </w:tcBorders>
            <w:noWrap/>
            <w:vAlign w:val="bottom"/>
            <w:hideMark/>
          </w:tcPr>
          <w:p w14:paraId="7D60262B"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0.9%</w:t>
            </w:r>
          </w:p>
        </w:tc>
        <w:tc>
          <w:tcPr>
            <w:tcW w:w="227" w:type="pct"/>
            <w:tcBorders>
              <w:top w:val="nil"/>
              <w:left w:val="nil"/>
              <w:bottom w:val="single" w:sz="4" w:space="0" w:color="auto"/>
              <w:right w:val="single" w:sz="4" w:space="0" w:color="auto"/>
            </w:tcBorders>
            <w:noWrap/>
            <w:vAlign w:val="bottom"/>
            <w:hideMark/>
          </w:tcPr>
          <w:p w14:paraId="6CA548E3"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4</w:t>
            </w:r>
          </w:p>
        </w:tc>
        <w:tc>
          <w:tcPr>
            <w:tcW w:w="286" w:type="pct"/>
            <w:tcBorders>
              <w:top w:val="nil"/>
              <w:left w:val="nil"/>
              <w:bottom w:val="single" w:sz="4" w:space="0" w:color="auto"/>
              <w:right w:val="single" w:sz="4" w:space="0" w:color="auto"/>
            </w:tcBorders>
            <w:noWrap/>
            <w:vAlign w:val="bottom"/>
            <w:hideMark/>
          </w:tcPr>
          <w:p w14:paraId="1BEA23AE"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0.8%</w:t>
            </w:r>
          </w:p>
        </w:tc>
        <w:tc>
          <w:tcPr>
            <w:tcW w:w="257" w:type="pct"/>
            <w:tcBorders>
              <w:top w:val="nil"/>
              <w:left w:val="nil"/>
              <w:bottom w:val="single" w:sz="4" w:space="0" w:color="auto"/>
              <w:right w:val="single" w:sz="4" w:space="0" w:color="auto"/>
            </w:tcBorders>
            <w:noWrap/>
            <w:vAlign w:val="bottom"/>
            <w:hideMark/>
          </w:tcPr>
          <w:p w14:paraId="00677D64"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205</w:t>
            </w:r>
          </w:p>
        </w:tc>
        <w:tc>
          <w:tcPr>
            <w:tcW w:w="232" w:type="pct"/>
            <w:tcBorders>
              <w:top w:val="nil"/>
              <w:left w:val="nil"/>
              <w:bottom w:val="single" w:sz="4" w:space="0" w:color="auto"/>
              <w:right w:val="single" w:sz="4" w:space="0" w:color="auto"/>
            </w:tcBorders>
            <w:noWrap/>
            <w:vAlign w:val="bottom"/>
            <w:hideMark/>
          </w:tcPr>
          <w:p w14:paraId="1D421B21"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0.7%</w:t>
            </w:r>
          </w:p>
        </w:tc>
        <w:tc>
          <w:tcPr>
            <w:tcW w:w="176" w:type="pct"/>
            <w:tcBorders>
              <w:top w:val="nil"/>
              <w:left w:val="nil"/>
              <w:bottom w:val="single" w:sz="4" w:space="0" w:color="auto"/>
              <w:right w:val="single" w:sz="4" w:space="0" w:color="auto"/>
            </w:tcBorders>
            <w:noWrap/>
            <w:vAlign w:val="bottom"/>
            <w:hideMark/>
          </w:tcPr>
          <w:p w14:paraId="0C178481"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6</w:t>
            </w:r>
          </w:p>
        </w:tc>
        <w:tc>
          <w:tcPr>
            <w:tcW w:w="263" w:type="pct"/>
            <w:tcBorders>
              <w:top w:val="nil"/>
              <w:left w:val="nil"/>
              <w:bottom w:val="single" w:sz="4" w:space="0" w:color="auto"/>
              <w:right w:val="single" w:sz="4" w:space="0" w:color="auto"/>
            </w:tcBorders>
            <w:noWrap/>
            <w:vAlign w:val="bottom"/>
            <w:hideMark/>
          </w:tcPr>
          <w:p w14:paraId="7D42FD9C" w14:textId="77777777" w:rsidR="00E26CDB" w:rsidRPr="00A70C47" w:rsidRDefault="00E26CDB" w:rsidP="00E45C5E">
            <w:pPr>
              <w:spacing w:before="60" w:after="60" w:line="240" w:lineRule="auto"/>
              <w:jc w:val="right"/>
              <w:rPr>
                <w:rFonts w:ascii="Gill Sans MT" w:eastAsia="Times New Roman" w:hAnsi="Gill Sans MT" w:cs="Times New Roman"/>
                <w:sz w:val="16"/>
                <w:szCs w:val="16"/>
                <w:lang w:val="en-US" w:eastAsia="en-GB"/>
              </w:rPr>
            </w:pPr>
            <w:r w:rsidRPr="00A70C47">
              <w:rPr>
                <w:rFonts w:ascii="Gill Sans MT" w:eastAsia="Times New Roman" w:hAnsi="Gill Sans MT" w:cs="Times New Roman"/>
                <w:sz w:val="16"/>
                <w:szCs w:val="16"/>
                <w:lang w:val="en-US" w:eastAsia="en-GB"/>
              </w:rPr>
              <w:t>1.1%</w:t>
            </w:r>
          </w:p>
        </w:tc>
      </w:tr>
      <w:tr w:rsidR="00E26CDB" w:rsidRPr="00A70C47" w14:paraId="51859F9D" w14:textId="77777777" w:rsidTr="00E45C5E">
        <w:trPr>
          <w:trHeight w:val="300"/>
        </w:trPr>
        <w:tc>
          <w:tcPr>
            <w:tcW w:w="876" w:type="pct"/>
            <w:tcBorders>
              <w:top w:val="nil"/>
              <w:left w:val="single" w:sz="4" w:space="0" w:color="auto"/>
              <w:bottom w:val="single" w:sz="4" w:space="0" w:color="auto"/>
              <w:right w:val="single" w:sz="4" w:space="0" w:color="auto"/>
            </w:tcBorders>
            <w:vAlign w:val="center"/>
            <w:hideMark/>
          </w:tcPr>
          <w:p w14:paraId="6E4EF065" w14:textId="77777777" w:rsidR="00E26CDB" w:rsidRPr="00A70C47" w:rsidRDefault="00E26CDB" w:rsidP="00E45C5E">
            <w:pPr>
              <w:spacing w:before="60" w:after="60" w:line="240" w:lineRule="auto"/>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A1 - Indian</w:t>
            </w:r>
          </w:p>
        </w:tc>
        <w:tc>
          <w:tcPr>
            <w:tcW w:w="256" w:type="pct"/>
            <w:tcBorders>
              <w:top w:val="nil"/>
              <w:left w:val="nil"/>
              <w:bottom w:val="single" w:sz="4" w:space="0" w:color="auto"/>
              <w:right w:val="single" w:sz="4" w:space="0" w:color="auto"/>
            </w:tcBorders>
            <w:vAlign w:val="center"/>
            <w:hideMark/>
          </w:tcPr>
          <w:p w14:paraId="6569549D"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135</w:t>
            </w:r>
          </w:p>
        </w:tc>
        <w:tc>
          <w:tcPr>
            <w:tcW w:w="286" w:type="pct"/>
            <w:tcBorders>
              <w:top w:val="nil"/>
              <w:left w:val="nil"/>
              <w:bottom w:val="single" w:sz="4" w:space="0" w:color="auto"/>
              <w:right w:val="single" w:sz="4" w:space="0" w:color="auto"/>
            </w:tcBorders>
            <w:vAlign w:val="center"/>
            <w:hideMark/>
          </w:tcPr>
          <w:p w14:paraId="14E00A0B"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0.5%</w:t>
            </w:r>
          </w:p>
        </w:tc>
        <w:tc>
          <w:tcPr>
            <w:tcW w:w="223" w:type="pct"/>
            <w:tcBorders>
              <w:top w:val="nil"/>
              <w:left w:val="nil"/>
              <w:bottom w:val="single" w:sz="4" w:space="0" w:color="auto"/>
              <w:right w:val="single" w:sz="4" w:space="0" w:color="auto"/>
            </w:tcBorders>
            <w:vAlign w:val="center"/>
            <w:hideMark/>
          </w:tcPr>
          <w:p w14:paraId="71EDF6E6" w14:textId="77777777" w:rsidR="00E26CDB" w:rsidRPr="00A70C47"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2</w:t>
            </w:r>
          </w:p>
        </w:tc>
        <w:tc>
          <w:tcPr>
            <w:tcW w:w="285" w:type="pct"/>
            <w:tcBorders>
              <w:top w:val="nil"/>
              <w:left w:val="nil"/>
              <w:bottom w:val="single" w:sz="4" w:space="0" w:color="auto"/>
              <w:right w:val="single" w:sz="4" w:space="0" w:color="auto"/>
            </w:tcBorders>
            <w:vAlign w:val="center"/>
            <w:hideMark/>
          </w:tcPr>
          <w:p w14:paraId="5125CA84" w14:textId="77777777" w:rsidR="00E26CDB" w:rsidRPr="00A70C47"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1.2%</w:t>
            </w:r>
          </w:p>
        </w:tc>
        <w:tc>
          <w:tcPr>
            <w:tcW w:w="256" w:type="pct"/>
            <w:tcBorders>
              <w:top w:val="nil"/>
              <w:left w:val="nil"/>
              <w:bottom w:val="single" w:sz="4" w:space="0" w:color="auto"/>
              <w:right w:val="single" w:sz="4" w:space="0" w:color="auto"/>
            </w:tcBorders>
            <w:noWrap/>
            <w:vAlign w:val="bottom"/>
            <w:hideMark/>
          </w:tcPr>
          <w:p w14:paraId="31D718A0"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162</w:t>
            </w:r>
          </w:p>
        </w:tc>
        <w:tc>
          <w:tcPr>
            <w:tcW w:w="286" w:type="pct"/>
            <w:tcBorders>
              <w:top w:val="nil"/>
              <w:left w:val="nil"/>
              <w:bottom w:val="single" w:sz="4" w:space="0" w:color="auto"/>
              <w:right w:val="single" w:sz="4" w:space="0" w:color="auto"/>
            </w:tcBorders>
            <w:noWrap/>
            <w:vAlign w:val="bottom"/>
            <w:hideMark/>
          </w:tcPr>
          <w:p w14:paraId="23D87078"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0.5%</w:t>
            </w:r>
          </w:p>
        </w:tc>
        <w:tc>
          <w:tcPr>
            <w:tcW w:w="226" w:type="pct"/>
            <w:tcBorders>
              <w:top w:val="nil"/>
              <w:left w:val="nil"/>
              <w:bottom w:val="single" w:sz="4" w:space="0" w:color="auto"/>
              <w:right w:val="single" w:sz="4" w:space="0" w:color="auto"/>
            </w:tcBorders>
            <w:vAlign w:val="center"/>
            <w:hideMark/>
          </w:tcPr>
          <w:p w14:paraId="415F63DD" w14:textId="77777777" w:rsidR="00E26CDB" w:rsidRPr="00A70C47"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0</w:t>
            </w:r>
          </w:p>
        </w:tc>
        <w:tc>
          <w:tcPr>
            <w:tcW w:w="322" w:type="pct"/>
            <w:tcBorders>
              <w:top w:val="nil"/>
              <w:left w:val="nil"/>
              <w:bottom w:val="single" w:sz="4" w:space="0" w:color="auto"/>
              <w:right w:val="single" w:sz="4" w:space="0" w:color="auto"/>
            </w:tcBorders>
            <w:vAlign w:val="center"/>
            <w:hideMark/>
          </w:tcPr>
          <w:p w14:paraId="0386FEF0" w14:textId="77777777" w:rsidR="00E26CDB" w:rsidRPr="00A70C47"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0.0%</w:t>
            </w:r>
          </w:p>
        </w:tc>
        <w:tc>
          <w:tcPr>
            <w:tcW w:w="257" w:type="pct"/>
            <w:tcBorders>
              <w:top w:val="nil"/>
              <w:left w:val="nil"/>
              <w:bottom w:val="single" w:sz="4" w:space="0" w:color="auto"/>
              <w:right w:val="single" w:sz="4" w:space="0" w:color="auto"/>
            </w:tcBorders>
            <w:noWrap/>
            <w:vAlign w:val="bottom"/>
            <w:hideMark/>
          </w:tcPr>
          <w:p w14:paraId="6CEEF502"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128</w:t>
            </w:r>
          </w:p>
        </w:tc>
        <w:tc>
          <w:tcPr>
            <w:tcW w:w="287" w:type="pct"/>
            <w:tcBorders>
              <w:top w:val="nil"/>
              <w:left w:val="nil"/>
              <w:bottom w:val="single" w:sz="4" w:space="0" w:color="auto"/>
              <w:right w:val="single" w:sz="4" w:space="0" w:color="auto"/>
            </w:tcBorders>
            <w:noWrap/>
            <w:vAlign w:val="bottom"/>
            <w:hideMark/>
          </w:tcPr>
          <w:p w14:paraId="263A33EE"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0.4%</w:t>
            </w:r>
          </w:p>
        </w:tc>
        <w:tc>
          <w:tcPr>
            <w:tcW w:w="227" w:type="pct"/>
            <w:tcBorders>
              <w:top w:val="nil"/>
              <w:left w:val="nil"/>
              <w:bottom w:val="single" w:sz="4" w:space="0" w:color="auto"/>
              <w:right w:val="single" w:sz="4" w:space="0" w:color="auto"/>
            </w:tcBorders>
            <w:noWrap/>
            <w:vAlign w:val="bottom"/>
            <w:hideMark/>
          </w:tcPr>
          <w:p w14:paraId="21E70203"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0</w:t>
            </w:r>
          </w:p>
        </w:tc>
        <w:tc>
          <w:tcPr>
            <w:tcW w:w="286" w:type="pct"/>
            <w:tcBorders>
              <w:top w:val="nil"/>
              <w:left w:val="nil"/>
              <w:bottom w:val="single" w:sz="4" w:space="0" w:color="auto"/>
              <w:right w:val="single" w:sz="4" w:space="0" w:color="auto"/>
            </w:tcBorders>
            <w:noWrap/>
            <w:vAlign w:val="bottom"/>
            <w:hideMark/>
          </w:tcPr>
          <w:p w14:paraId="3644EAAF"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0.0%</w:t>
            </w:r>
          </w:p>
        </w:tc>
        <w:tc>
          <w:tcPr>
            <w:tcW w:w="257" w:type="pct"/>
            <w:tcBorders>
              <w:top w:val="nil"/>
              <w:left w:val="nil"/>
              <w:bottom w:val="single" w:sz="4" w:space="0" w:color="auto"/>
              <w:right w:val="single" w:sz="4" w:space="0" w:color="auto"/>
            </w:tcBorders>
            <w:noWrap/>
            <w:vAlign w:val="bottom"/>
            <w:hideMark/>
          </w:tcPr>
          <w:p w14:paraId="0CEBFAE4"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111</w:t>
            </w:r>
          </w:p>
        </w:tc>
        <w:tc>
          <w:tcPr>
            <w:tcW w:w="232" w:type="pct"/>
            <w:tcBorders>
              <w:top w:val="nil"/>
              <w:left w:val="nil"/>
              <w:bottom w:val="single" w:sz="4" w:space="0" w:color="auto"/>
              <w:right w:val="single" w:sz="4" w:space="0" w:color="auto"/>
            </w:tcBorders>
            <w:noWrap/>
            <w:vAlign w:val="bottom"/>
            <w:hideMark/>
          </w:tcPr>
          <w:p w14:paraId="5404C2F6"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0.4%</w:t>
            </w:r>
          </w:p>
        </w:tc>
        <w:tc>
          <w:tcPr>
            <w:tcW w:w="176" w:type="pct"/>
            <w:tcBorders>
              <w:top w:val="nil"/>
              <w:left w:val="nil"/>
              <w:bottom w:val="single" w:sz="4" w:space="0" w:color="auto"/>
              <w:right w:val="single" w:sz="4" w:space="0" w:color="auto"/>
            </w:tcBorders>
            <w:noWrap/>
            <w:vAlign w:val="bottom"/>
            <w:hideMark/>
          </w:tcPr>
          <w:p w14:paraId="55B831CE"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1</w:t>
            </w:r>
          </w:p>
        </w:tc>
        <w:tc>
          <w:tcPr>
            <w:tcW w:w="263" w:type="pct"/>
            <w:tcBorders>
              <w:top w:val="nil"/>
              <w:left w:val="nil"/>
              <w:bottom w:val="single" w:sz="4" w:space="0" w:color="auto"/>
              <w:right w:val="single" w:sz="4" w:space="0" w:color="auto"/>
            </w:tcBorders>
            <w:noWrap/>
            <w:vAlign w:val="bottom"/>
            <w:hideMark/>
          </w:tcPr>
          <w:p w14:paraId="165B8EE5" w14:textId="77777777" w:rsidR="00E26CDB" w:rsidRPr="00A70C47" w:rsidRDefault="00E26CDB" w:rsidP="00E45C5E">
            <w:pPr>
              <w:spacing w:before="60" w:after="60" w:line="240" w:lineRule="auto"/>
              <w:jc w:val="right"/>
              <w:rPr>
                <w:rFonts w:ascii="Gill Sans MT" w:eastAsia="Times New Roman" w:hAnsi="Gill Sans MT" w:cs="Times New Roman"/>
                <w:sz w:val="16"/>
                <w:szCs w:val="16"/>
                <w:lang w:val="en-US" w:eastAsia="en-GB"/>
              </w:rPr>
            </w:pPr>
            <w:r w:rsidRPr="00A70C47">
              <w:rPr>
                <w:rFonts w:ascii="Gill Sans MT" w:eastAsia="Times New Roman" w:hAnsi="Gill Sans MT" w:cs="Times New Roman"/>
                <w:sz w:val="16"/>
                <w:szCs w:val="16"/>
                <w:lang w:val="en-US" w:eastAsia="en-GB"/>
              </w:rPr>
              <w:t>0.2%</w:t>
            </w:r>
          </w:p>
        </w:tc>
      </w:tr>
      <w:tr w:rsidR="00E26CDB" w:rsidRPr="00A70C47" w14:paraId="5B19C91B" w14:textId="77777777" w:rsidTr="00E45C5E">
        <w:trPr>
          <w:trHeight w:val="300"/>
        </w:trPr>
        <w:tc>
          <w:tcPr>
            <w:tcW w:w="876" w:type="pct"/>
            <w:tcBorders>
              <w:top w:val="nil"/>
              <w:left w:val="single" w:sz="4" w:space="0" w:color="auto"/>
              <w:bottom w:val="single" w:sz="4" w:space="0" w:color="auto"/>
              <w:right w:val="single" w:sz="4" w:space="0" w:color="auto"/>
            </w:tcBorders>
            <w:vAlign w:val="center"/>
            <w:hideMark/>
          </w:tcPr>
          <w:p w14:paraId="0E491B43" w14:textId="77777777" w:rsidR="00E26CDB" w:rsidRPr="00A70C47" w:rsidRDefault="00E26CDB" w:rsidP="00E45C5E">
            <w:pPr>
              <w:spacing w:before="60" w:after="60" w:line="240" w:lineRule="auto"/>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A2 - Pakistani</w:t>
            </w:r>
          </w:p>
        </w:tc>
        <w:tc>
          <w:tcPr>
            <w:tcW w:w="256" w:type="pct"/>
            <w:tcBorders>
              <w:top w:val="nil"/>
              <w:left w:val="nil"/>
              <w:bottom w:val="single" w:sz="4" w:space="0" w:color="auto"/>
              <w:right w:val="single" w:sz="4" w:space="0" w:color="auto"/>
            </w:tcBorders>
            <w:vAlign w:val="center"/>
            <w:hideMark/>
          </w:tcPr>
          <w:p w14:paraId="25A788EC"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752</w:t>
            </w:r>
          </w:p>
        </w:tc>
        <w:tc>
          <w:tcPr>
            <w:tcW w:w="286" w:type="pct"/>
            <w:tcBorders>
              <w:top w:val="nil"/>
              <w:left w:val="nil"/>
              <w:bottom w:val="single" w:sz="4" w:space="0" w:color="auto"/>
              <w:right w:val="single" w:sz="4" w:space="0" w:color="auto"/>
            </w:tcBorders>
            <w:vAlign w:val="center"/>
            <w:hideMark/>
          </w:tcPr>
          <w:p w14:paraId="273C8653"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2.5%</w:t>
            </w:r>
          </w:p>
        </w:tc>
        <w:tc>
          <w:tcPr>
            <w:tcW w:w="223" w:type="pct"/>
            <w:tcBorders>
              <w:top w:val="nil"/>
              <w:left w:val="nil"/>
              <w:bottom w:val="single" w:sz="4" w:space="0" w:color="auto"/>
              <w:right w:val="single" w:sz="4" w:space="0" w:color="auto"/>
            </w:tcBorders>
            <w:vAlign w:val="center"/>
            <w:hideMark/>
          </w:tcPr>
          <w:p w14:paraId="57F9E7A8" w14:textId="77777777" w:rsidR="00E26CDB" w:rsidRPr="00A70C47"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3</w:t>
            </w:r>
          </w:p>
        </w:tc>
        <w:tc>
          <w:tcPr>
            <w:tcW w:w="285" w:type="pct"/>
            <w:tcBorders>
              <w:top w:val="nil"/>
              <w:left w:val="nil"/>
              <w:bottom w:val="single" w:sz="4" w:space="0" w:color="auto"/>
              <w:right w:val="single" w:sz="4" w:space="0" w:color="auto"/>
            </w:tcBorders>
            <w:vAlign w:val="center"/>
            <w:hideMark/>
          </w:tcPr>
          <w:p w14:paraId="2938F924" w14:textId="77777777" w:rsidR="00E26CDB" w:rsidRPr="00A70C47"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1.8%</w:t>
            </w:r>
          </w:p>
        </w:tc>
        <w:tc>
          <w:tcPr>
            <w:tcW w:w="256" w:type="pct"/>
            <w:tcBorders>
              <w:top w:val="nil"/>
              <w:left w:val="nil"/>
              <w:bottom w:val="single" w:sz="4" w:space="0" w:color="auto"/>
              <w:right w:val="single" w:sz="4" w:space="0" w:color="auto"/>
            </w:tcBorders>
            <w:noWrap/>
            <w:vAlign w:val="bottom"/>
            <w:hideMark/>
          </w:tcPr>
          <w:p w14:paraId="09BA9D25"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783</w:t>
            </w:r>
          </w:p>
        </w:tc>
        <w:tc>
          <w:tcPr>
            <w:tcW w:w="286" w:type="pct"/>
            <w:tcBorders>
              <w:top w:val="nil"/>
              <w:left w:val="nil"/>
              <w:bottom w:val="single" w:sz="4" w:space="0" w:color="auto"/>
              <w:right w:val="single" w:sz="4" w:space="0" w:color="auto"/>
            </w:tcBorders>
            <w:noWrap/>
            <w:vAlign w:val="bottom"/>
            <w:hideMark/>
          </w:tcPr>
          <w:p w14:paraId="572B375B"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2.5%</w:t>
            </w:r>
          </w:p>
        </w:tc>
        <w:tc>
          <w:tcPr>
            <w:tcW w:w="226" w:type="pct"/>
            <w:tcBorders>
              <w:top w:val="nil"/>
              <w:left w:val="nil"/>
              <w:bottom w:val="single" w:sz="4" w:space="0" w:color="auto"/>
              <w:right w:val="single" w:sz="4" w:space="0" w:color="auto"/>
            </w:tcBorders>
            <w:vAlign w:val="center"/>
            <w:hideMark/>
          </w:tcPr>
          <w:p w14:paraId="2FF790A0" w14:textId="77777777" w:rsidR="00E26CDB" w:rsidRPr="00A70C47"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2</w:t>
            </w:r>
          </w:p>
        </w:tc>
        <w:tc>
          <w:tcPr>
            <w:tcW w:w="322" w:type="pct"/>
            <w:tcBorders>
              <w:top w:val="nil"/>
              <w:left w:val="nil"/>
              <w:bottom w:val="single" w:sz="4" w:space="0" w:color="auto"/>
              <w:right w:val="single" w:sz="4" w:space="0" w:color="auto"/>
            </w:tcBorders>
            <w:vAlign w:val="center"/>
            <w:hideMark/>
          </w:tcPr>
          <w:p w14:paraId="4774198D" w14:textId="77777777" w:rsidR="00E26CDB" w:rsidRPr="00A70C47"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0.4%</w:t>
            </w:r>
          </w:p>
        </w:tc>
        <w:tc>
          <w:tcPr>
            <w:tcW w:w="257" w:type="pct"/>
            <w:tcBorders>
              <w:top w:val="nil"/>
              <w:left w:val="nil"/>
              <w:bottom w:val="single" w:sz="4" w:space="0" w:color="auto"/>
              <w:right w:val="single" w:sz="4" w:space="0" w:color="auto"/>
            </w:tcBorders>
            <w:noWrap/>
            <w:vAlign w:val="bottom"/>
            <w:hideMark/>
          </w:tcPr>
          <w:p w14:paraId="4C04FE61"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725</w:t>
            </w:r>
          </w:p>
        </w:tc>
        <w:tc>
          <w:tcPr>
            <w:tcW w:w="287" w:type="pct"/>
            <w:tcBorders>
              <w:top w:val="nil"/>
              <w:left w:val="nil"/>
              <w:bottom w:val="single" w:sz="4" w:space="0" w:color="auto"/>
              <w:right w:val="single" w:sz="4" w:space="0" w:color="auto"/>
            </w:tcBorders>
            <w:noWrap/>
            <w:vAlign w:val="bottom"/>
            <w:hideMark/>
          </w:tcPr>
          <w:p w14:paraId="769FA601"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2.2%</w:t>
            </w:r>
          </w:p>
        </w:tc>
        <w:tc>
          <w:tcPr>
            <w:tcW w:w="227" w:type="pct"/>
            <w:tcBorders>
              <w:top w:val="nil"/>
              <w:left w:val="nil"/>
              <w:bottom w:val="single" w:sz="4" w:space="0" w:color="auto"/>
              <w:right w:val="single" w:sz="4" w:space="0" w:color="auto"/>
            </w:tcBorders>
            <w:noWrap/>
            <w:vAlign w:val="bottom"/>
            <w:hideMark/>
          </w:tcPr>
          <w:p w14:paraId="65B05B3D"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5</w:t>
            </w:r>
          </w:p>
        </w:tc>
        <w:tc>
          <w:tcPr>
            <w:tcW w:w="286" w:type="pct"/>
            <w:tcBorders>
              <w:top w:val="nil"/>
              <w:left w:val="nil"/>
              <w:bottom w:val="single" w:sz="4" w:space="0" w:color="auto"/>
              <w:right w:val="single" w:sz="4" w:space="0" w:color="auto"/>
            </w:tcBorders>
            <w:noWrap/>
            <w:vAlign w:val="bottom"/>
            <w:hideMark/>
          </w:tcPr>
          <w:p w14:paraId="39A91C23"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0.9%</w:t>
            </w:r>
          </w:p>
        </w:tc>
        <w:tc>
          <w:tcPr>
            <w:tcW w:w="257" w:type="pct"/>
            <w:tcBorders>
              <w:top w:val="nil"/>
              <w:left w:val="nil"/>
              <w:bottom w:val="single" w:sz="4" w:space="0" w:color="auto"/>
              <w:right w:val="single" w:sz="4" w:space="0" w:color="auto"/>
            </w:tcBorders>
            <w:noWrap/>
            <w:vAlign w:val="bottom"/>
            <w:hideMark/>
          </w:tcPr>
          <w:p w14:paraId="27A9308D"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677</w:t>
            </w:r>
          </w:p>
        </w:tc>
        <w:tc>
          <w:tcPr>
            <w:tcW w:w="232" w:type="pct"/>
            <w:tcBorders>
              <w:top w:val="nil"/>
              <w:left w:val="nil"/>
              <w:bottom w:val="single" w:sz="4" w:space="0" w:color="auto"/>
              <w:right w:val="single" w:sz="4" w:space="0" w:color="auto"/>
            </w:tcBorders>
            <w:noWrap/>
            <w:vAlign w:val="bottom"/>
            <w:hideMark/>
          </w:tcPr>
          <w:p w14:paraId="20B84FCA"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2.3%</w:t>
            </w:r>
          </w:p>
        </w:tc>
        <w:tc>
          <w:tcPr>
            <w:tcW w:w="176" w:type="pct"/>
            <w:tcBorders>
              <w:top w:val="nil"/>
              <w:left w:val="nil"/>
              <w:bottom w:val="single" w:sz="4" w:space="0" w:color="auto"/>
              <w:right w:val="single" w:sz="4" w:space="0" w:color="auto"/>
            </w:tcBorders>
            <w:noWrap/>
            <w:vAlign w:val="bottom"/>
            <w:hideMark/>
          </w:tcPr>
          <w:p w14:paraId="59D9C58F"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4</w:t>
            </w:r>
          </w:p>
        </w:tc>
        <w:tc>
          <w:tcPr>
            <w:tcW w:w="263" w:type="pct"/>
            <w:tcBorders>
              <w:top w:val="nil"/>
              <w:left w:val="nil"/>
              <w:bottom w:val="single" w:sz="4" w:space="0" w:color="auto"/>
              <w:right w:val="single" w:sz="4" w:space="0" w:color="auto"/>
            </w:tcBorders>
            <w:noWrap/>
            <w:vAlign w:val="bottom"/>
            <w:hideMark/>
          </w:tcPr>
          <w:p w14:paraId="127CDC3D" w14:textId="77777777" w:rsidR="00E26CDB" w:rsidRPr="00A70C47" w:rsidRDefault="00E26CDB" w:rsidP="00E45C5E">
            <w:pPr>
              <w:spacing w:before="60" w:after="60" w:line="240" w:lineRule="auto"/>
              <w:jc w:val="right"/>
              <w:rPr>
                <w:rFonts w:ascii="Gill Sans MT" w:eastAsia="Times New Roman" w:hAnsi="Gill Sans MT" w:cs="Times New Roman"/>
                <w:sz w:val="16"/>
                <w:szCs w:val="16"/>
                <w:lang w:val="en-US" w:eastAsia="en-GB"/>
              </w:rPr>
            </w:pPr>
            <w:r w:rsidRPr="00A70C47">
              <w:rPr>
                <w:rFonts w:ascii="Gill Sans MT" w:eastAsia="Times New Roman" w:hAnsi="Gill Sans MT" w:cs="Times New Roman"/>
                <w:sz w:val="16"/>
                <w:szCs w:val="16"/>
                <w:lang w:val="en-US" w:eastAsia="en-GB"/>
              </w:rPr>
              <w:t>0.7%</w:t>
            </w:r>
          </w:p>
        </w:tc>
      </w:tr>
      <w:tr w:rsidR="00E26CDB" w:rsidRPr="00A70C47" w14:paraId="647B8FD5" w14:textId="77777777" w:rsidTr="00E45C5E">
        <w:trPr>
          <w:trHeight w:val="300"/>
        </w:trPr>
        <w:tc>
          <w:tcPr>
            <w:tcW w:w="876" w:type="pct"/>
            <w:tcBorders>
              <w:top w:val="nil"/>
              <w:left w:val="single" w:sz="4" w:space="0" w:color="auto"/>
              <w:bottom w:val="single" w:sz="4" w:space="0" w:color="auto"/>
              <w:right w:val="single" w:sz="4" w:space="0" w:color="auto"/>
            </w:tcBorders>
            <w:vAlign w:val="center"/>
            <w:hideMark/>
          </w:tcPr>
          <w:p w14:paraId="0744EC73" w14:textId="77777777" w:rsidR="00E26CDB" w:rsidRPr="00A70C47" w:rsidRDefault="00E26CDB" w:rsidP="00E45C5E">
            <w:pPr>
              <w:spacing w:before="60" w:after="60" w:line="240" w:lineRule="auto"/>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A3 - Bangladeshi</w:t>
            </w:r>
          </w:p>
        </w:tc>
        <w:tc>
          <w:tcPr>
            <w:tcW w:w="256" w:type="pct"/>
            <w:tcBorders>
              <w:top w:val="nil"/>
              <w:left w:val="nil"/>
              <w:bottom w:val="single" w:sz="4" w:space="0" w:color="auto"/>
              <w:right w:val="single" w:sz="4" w:space="0" w:color="auto"/>
            </w:tcBorders>
            <w:vAlign w:val="center"/>
            <w:hideMark/>
          </w:tcPr>
          <w:p w14:paraId="7A2FB0DF"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27</w:t>
            </w:r>
          </w:p>
        </w:tc>
        <w:tc>
          <w:tcPr>
            <w:tcW w:w="286" w:type="pct"/>
            <w:tcBorders>
              <w:top w:val="nil"/>
              <w:left w:val="nil"/>
              <w:bottom w:val="single" w:sz="4" w:space="0" w:color="auto"/>
              <w:right w:val="single" w:sz="4" w:space="0" w:color="auto"/>
            </w:tcBorders>
            <w:vAlign w:val="center"/>
            <w:hideMark/>
          </w:tcPr>
          <w:p w14:paraId="12A14497"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0.1%</w:t>
            </w:r>
          </w:p>
        </w:tc>
        <w:tc>
          <w:tcPr>
            <w:tcW w:w="223" w:type="pct"/>
            <w:tcBorders>
              <w:top w:val="nil"/>
              <w:left w:val="nil"/>
              <w:bottom w:val="single" w:sz="4" w:space="0" w:color="auto"/>
              <w:right w:val="single" w:sz="4" w:space="0" w:color="auto"/>
            </w:tcBorders>
            <w:vAlign w:val="center"/>
            <w:hideMark/>
          </w:tcPr>
          <w:p w14:paraId="4FD105C8" w14:textId="77777777" w:rsidR="00E26CDB" w:rsidRPr="00A70C47"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 0</w:t>
            </w:r>
          </w:p>
        </w:tc>
        <w:tc>
          <w:tcPr>
            <w:tcW w:w="285" w:type="pct"/>
            <w:tcBorders>
              <w:top w:val="nil"/>
              <w:left w:val="nil"/>
              <w:bottom w:val="single" w:sz="4" w:space="0" w:color="auto"/>
              <w:right w:val="single" w:sz="4" w:space="0" w:color="auto"/>
            </w:tcBorders>
            <w:vAlign w:val="center"/>
            <w:hideMark/>
          </w:tcPr>
          <w:p w14:paraId="20D7BAF3" w14:textId="77777777" w:rsidR="00E26CDB" w:rsidRPr="00A70C47"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0.0%</w:t>
            </w:r>
          </w:p>
        </w:tc>
        <w:tc>
          <w:tcPr>
            <w:tcW w:w="256" w:type="pct"/>
            <w:tcBorders>
              <w:top w:val="nil"/>
              <w:left w:val="nil"/>
              <w:bottom w:val="single" w:sz="4" w:space="0" w:color="auto"/>
              <w:right w:val="single" w:sz="4" w:space="0" w:color="auto"/>
            </w:tcBorders>
            <w:noWrap/>
            <w:vAlign w:val="bottom"/>
            <w:hideMark/>
          </w:tcPr>
          <w:p w14:paraId="0F2BC855"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28</w:t>
            </w:r>
          </w:p>
        </w:tc>
        <w:tc>
          <w:tcPr>
            <w:tcW w:w="286" w:type="pct"/>
            <w:tcBorders>
              <w:top w:val="nil"/>
              <w:left w:val="nil"/>
              <w:bottom w:val="single" w:sz="4" w:space="0" w:color="auto"/>
              <w:right w:val="single" w:sz="4" w:space="0" w:color="auto"/>
            </w:tcBorders>
            <w:noWrap/>
            <w:vAlign w:val="bottom"/>
            <w:hideMark/>
          </w:tcPr>
          <w:p w14:paraId="1DB1265E"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0.1%</w:t>
            </w:r>
          </w:p>
        </w:tc>
        <w:tc>
          <w:tcPr>
            <w:tcW w:w="226" w:type="pct"/>
            <w:tcBorders>
              <w:top w:val="nil"/>
              <w:left w:val="nil"/>
              <w:bottom w:val="single" w:sz="4" w:space="0" w:color="auto"/>
              <w:right w:val="single" w:sz="4" w:space="0" w:color="auto"/>
            </w:tcBorders>
            <w:vAlign w:val="center"/>
            <w:hideMark/>
          </w:tcPr>
          <w:p w14:paraId="3019B48C" w14:textId="77777777" w:rsidR="00E26CDB" w:rsidRPr="00A70C47"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1</w:t>
            </w:r>
          </w:p>
        </w:tc>
        <w:tc>
          <w:tcPr>
            <w:tcW w:w="322" w:type="pct"/>
            <w:tcBorders>
              <w:top w:val="nil"/>
              <w:left w:val="nil"/>
              <w:bottom w:val="single" w:sz="4" w:space="0" w:color="auto"/>
              <w:right w:val="single" w:sz="4" w:space="0" w:color="auto"/>
            </w:tcBorders>
            <w:vAlign w:val="center"/>
            <w:hideMark/>
          </w:tcPr>
          <w:p w14:paraId="653034E0" w14:textId="77777777" w:rsidR="00E26CDB" w:rsidRPr="00A70C47"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0.2%</w:t>
            </w:r>
          </w:p>
        </w:tc>
        <w:tc>
          <w:tcPr>
            <w:tcW w:w="257" w:type="pct"/>
            <w:tcBorders>
              <w:top w:val="nil"/>
              <w:left w:val="nil"/>
              <w:bottom w:val="single" w:sz="4" w:space="0" w:color="auto"/>
              <w:right w:val="single" w:sz="4" w:space="0" w:color="auto"/>
            </w:tcBorders>
            <w:noWrap/>
            <w:vAlign w:val="bottom"/>
            <w:hideMark/>
          </w:tcPr>
          <w:p w14:paraId="0569634C"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28</w:t>
            </w:r>
          </w:p>
        </w:tc>
        <w:tc>
          <w:tcPr>
            <w:tcW w:w="287" w:type="pct"/>
            <w:tcBorders>
              <w:top w:val="nil"/>
              <w:left w:val="nil"/>
              <w:bottom w:val="single" w:sz="4" w:space="0" w:color="auto"/>
              <w:right w:val="single" w:sz="4" w:space="0" w:color="auto"/>
            </w:tcBorders>
            <w:noWrap/>
            <w:vAlign w:val="bottom"/>
            <w:hideMark/>
          </w:tcPr>
          <w:p w14:paraId="37131FFE"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0.1%</w:t>
            </w:r>
          </w:p>
        </w:tc>
        <w:tc>
          <w:tcPr>
            <w:tcW w:w="227" w:type="pct"/>
            <w:tcBorders>
              <w:top w:val="nil"/>
              <w:left w:val="nil"/>
              <w:bottom w:val="single" w:sz="4" w:space="0" w:color="auto"/>
              <w:right w:val="single" w:sz="4" w:space="0" w:color="auto"/>
            </w:tcBorders>
            <w:noWrap/>
            <w:vAlign w:val="bottom"/>
            <w:hideMark/>
          </w:tcPr>
          <w:p w14:paraId="73BF34C1"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1</w:t>
            </w:r>
          </w:p>
        </w:tc>
        <w:tc>
          <w:tcPr>
            <w:tcW w:w="286" w:type="pct"/>
            <w:tcBorders>
              <w:top w:val="nil"/>
              <w:left w:val="nil"/>
              <w:bottom w:val="single" w:sz="4" w:space="0" w:color="auto"/>
              <w:right w:val="single" w:sz="4" w:space="0" w:color="auto"/>
            </w:tcBorders>
            <w:noWrap/>
            <w:vAlign w:val="bottom"/>
            <w:hideMark/>
          </w:tcPr>
          <w:p w14:paraId="0957B605"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0.2%</w:t>
            </w:r>
          </w:p>
        </w:tc>
        <w:tc>
          <w:tcPr>
            <w:tcW w:w="257" w:type="pct"/>
            <w:tcBorders>
              <w:top w:val="nil"/>
              <w:left w:val="nil"/>
              <w:bottom w:val="single" w:sz="4" w:space="0" w:color="auto"/>
              <w:right w:val="single" w:sz="4" w:space="0" w:color="auto"/>
            </w:tcBorders>
            <w:noWrap/>
            <w:vAlign w:val="bottom"/>
            <w:hideMark/>
          </w:tcPr>
          <w:p w14:paraId="04EE927F"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28</w:t>
            </w:r>
          </w:p>
        </w:tc>
        <w:tc>
          <w:tcPr>
            <w:tcW w:w="232" w:type="pct"/>
            <w:tcBorders>
              <w:top w:val="nil"/>
              <w:left w:val="nil"/>
              <w:bottom w:val="single" w:sz="4" w:space="0" w:color="auto"/>
              <w:right w:val="single" w:sz="4" w:space="0" w:color="auto"/>
            </w:tcBorders>
            <w:noWrap/>
            <w:vAlign w:val="bottom"/>
            <w:hideMark/>
          </w:tcPr>
          <w:p w14:paraId="4F76B9D9"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0.1%</w:t>
            </w:r>
          </w:p>
        </w:tc>
        <w:tc>
          <w:tcPr>
            <w:tcW w:w="176" w:type="pct"/>
            <w:tcBorders>
              <w:top w:val="nil"/>
              <w:left w:val="nil"/>
              <w:bottom w:val="single" w:sz="4" w:space="0" w:color="auto"/>
              <w:right w:val="single" w:sz="4" w:space="0" w:color="auto"/>
            </w:tcBorders>
            <w:noWrap/>
            <w:vAlign w:val="bottom"/>
            <w:hideMark/>
          </w:tcPr>
          <w:p w14:paraId="18C49E04"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 0</w:t>
            </w:r>
          </w:p>
        </w:tc>
        <w:tc>
          <w:tcPr>
            <w:tcW w:w="263" w:type="pct"/>
            <w:tcBorders>
              <w:top w:val="nil"/>
              <w:left w:val="nil"/>
              <w:bottom w:val="single" w:sz="4" w:space="0" w:color="auto"/>
              <w:right w:val="single" w:sz="4" w:space="0" w:color="auto"/>
            </w:tcBorders>
            <w:noWrap/>
            <w:vAlign w:val="bottom"/>
            <w:hideMark/>
          </w:tcPr>
          <w:p w14:paraId="49EEAD4F" w14:textId="77777777" w:rsidR="00E26CDB" w:rsidRPr="00A70C47" w:rsidRDefault="00E26CDB" w:rsidP="00E45C5E">
            <w:pPr>
              <w:spacing w:before="60" w:after="60" w:line="240" w:lineRule="auto"/>
              <w:jc w:val="right"/>
              <w:rPr>
                <w:rFonts w:ascii="Gill Sans MT" w:eastAsia="Times New Roman" w:hAnsi="Gill Sans MT" w:cs="Times New Roman"/>
                <w:sz w:val="16"/>
                <w:szCs w:val="16"/>
                <w:lang w:val="en-US" w:eastAsia="en-GB"/>
              </w:rPr>
            </w:pPr>
            <w:r w:rsidRPr="00A70C47">
              <w:rPr>
                <w:rFonts w:ascii="Gill Sans MT" w:eastAsia="Times New Roman" w:hAnsi="Gill Sans MT" w:cs="Times New Roman"/>
                <w:sz w:val="16"/>
                <w:szCs w:val="16"/>
                <w:lang w:val="en-US" w:eastAsia="en-GB"/>
              </w:rPr>
              <w:t>0.0%</w:t>
            </w:r>
          </w:p>
        </w:tc>
      </w:tr>
      <w:tr w:rsidR="00E26CDB" w:rsidRPr="00A70C47" w14:paraId="620A8801" w14:textId="77777777" w:rsidTr="00E45C5E">
        <w:trPr>
          <w:trHeight w:val="300"/>
        </w:trPr>
        <w:tc>
          <w:tcPr>
            <w:tcW w:w="876" w:type="pct"/>
            <w:tcBorders>
              <w:top w:val="nil"/>
              <w:left w:val="single" w:sz="4" w:space="0" w:color="auto"/>
              <w:bottom w:val="single" w:sz="4" w:space="0" w:color="auto"/>
              <w:right w:val="single" w:sz="4" w:space="0" w:color="auto"/>
            </w:tcBorders>
            <w:vAlign w:val="center"/>
            <w:hideMark/>
          </w:tcPr>
          <w:p w14:paraId="7349B9F0" w14:textId="77777777" w:rsidR="00E26CDB" w:rsidRPr="00A70C47" w:rsidRDefault="00E26CDB" w:rsidP="00E45C5E">
            <w:pPr>
              <w:spacing w:before="60" w:after="60" w:line="240" w:lineRule="auto"/>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A9 - Any Other Asian Background</w:t>
            </w:r>
          </w:p>
        </w:tc>
        <w:tc>
          <w:tcPr>
            <w:tcW w:w="256" w:type="pct"/>
            <w:tcBorders>
              <w:top w:val="nil"/>
              <w:left w:val="nil"/>
              <w:bottom w:val="single" w:sz="4" w:space="0" w:color="auto"/>
              <w:right w:val="single" w:sz="4" w:space="0" w:color="auto"/>
            </w:tcBorders>
            <w:vAlign w:val="center"/>
            <w:hideMark/>
          </w:tcPr>
          <w:p w14:paraId="6E6F2B0A"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502</w:t>
            </w:r>
          </w:p>
        </w:tc>
        <w:tc>
          <w:tcPr>
            <w:tcW w:w="286" w:type="pct"/>
            <w:tcBorders>
              <w:top w:val="nil"/>
              <w:left w:val="nil"/>
              <w:bottom w:val="single" w:sz="4" w:space="0" w:color="auto"/>
              <w:right w:val="single" w:sz="4" w:space="0" w:color="auto"/>
            </w:tcBorders>
            <w:vAlign w:val="center"/>
            <w:hideMark/>
          </w:tcPr>
          <w:p w14:paraId="39D30C67"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1.7%</w:t>
            </w:r>
          </w:p>
        </w:tc>
        <w:tc>
          <w:tcPr>
            <w:tcW w:w="223" w:type="pct"/>
            <w:tcBorders>
              <w:top w:val="nil"/>
              <w:left w:val="nil"/>
              <w:bottom w:val="single" w:sz="4" w:space="0" w:color="auto"/>
              <w:right w:val="single" w:sz="4" w:space="0" w:color="auto"/>
            </w:tcBorders>
            <w:vAlign w:val="center"/>
            <w:hideMark/>
          </w:tcPr>
          <w:p w14:paraId="708FA94D" w14:textId="77777777" w:rsidR="00E26CDB" w:rsidRPr="00A70C47"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11</w:t>
            </w:r>
          </w:p>
        </w:tc>
        <w:tc>
          <w:tcPr>
            <w:tcW w:w="285" w:type="pct"/>
            <w:tcBorders>
              <w:top w:val="nil"/>
              <w:left w:val="nil"/>
              <w:bottom w:val="single" w:sz="4" w:space="0" w:color="auto"/>
              <w:right w:val="single" w:sz="4" w:space="0" w:color="auto"/>
            </w:tcBorders>
            <w:vAlign w:val="center"/>
            <w:hideMark/>
          </w:tcPr>
          <w:p w14:paraId="525EDFAA" w14:textId="77777777" w:rsidR="00E26CDB" w:rsidRPr="00A70C47"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6.5%</w:t>
            </w:r>
          </w:p>
        </w:tc>
        <w:tc>
          <w:tcPr>
            <w:tcW w:w="256" w:type="pct"/>
            <w:tcBorders>
              <w:top w:val="nil"/>
              <w:left w:val="nil"/>
              <w:bottom w:val="single" w:sz="4" w:space="0" w:color="auto"/>
              <w:right w:val="single" w:sz="4" w:space="0" w:color="auto"/>
            </w:tcBorders>
            <w:noWrap/>
            <w:vAlign w:val="bottom"/>
            <w:hideMark/>
          </w:tcPr>
          <w:p w14:paraId="1CB75DCB"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642</w:t>
            </w:r>
          </w:p>
        </w:tc>
        <w:tc>
          <w:tcPr>
            <w:tcW w:w="286" w:type="pct"/>
            <w:tcBorders>
              <w:top w:val="nil"/>
              <w:left w:val="nil"/>
              <w:bottom w:val="single" w:sz="4" w:space="0" w:color="auto"/>
              <w:right w:val="single" w:sz="4" w:space="0" w:color="auto"/>
            </w:tcBorders>
            <w:noWrap/>
            <w:vAlign w:val="bottom"/>
            <w:hideMark/>
          </w:tcPr>
          <w:p w14:paraId="4195F0D7"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2.0%</w:t>
            </w:r>
          </w:p>
        </w:tc>
        <w:tc>
          <w:tcPr>
            <w:tcW w:w="226" w:type="pct"/>
            <w:tcBorders>
              <w:top w:val="nil"/>
              <w:left w:val="nil"/>
              <w:bottom w:val="single" w:sz="4" w:space="0" w:color="auto"/>
              <w:right w:val="single" w:sz="4" w:space="0" w:color="auto"/>
            </w:tcBorders>
            <w:vAlign w:val="center"/>
            <w:hideMark/>
          </w:tcPr>
          <w:p w14:paraId="30453582" w14:textId="77777777" w:rsidR="00E26CDB" w:rsidRPr="00A70C47"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22</w:t>
            </w:r>
          </w:p>
        </w:tc>
        <w:tc>
          <w:tcPr>
            <w:tcW w:w="322" w:type="pct"/>
            <w:tcBorders>
              <w:top w:val="nil"/>
              <w:left w:val="nil"/>
              <w:bottom w:val="single" w:sz="4" w:space="0" w:color="auto"/>
              <w:right w:val="single" w:sz="4" w:space="0" w:color="auto"/>
            </w:tcBorders>
            <w:vAlign w:val="center"/>
            <w:hideMark/>
          </w:tcPr>
          <w:p w14:paraId="6A22880D" w14:textId="77777777" w:rsidR="00E26CDB" w:rsidRPr="00A70C47"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4.8%</w:t>
            </w:r>
          </w:p>
        </w:tc>
        <w:tc>
          <w:tcPr>
            <w:tcW w:w="257" w:type="pct"/>
            <w:tcBorders>
              <w:top w:val="nil"/>
              <w:left w:val="nil"/>
              <w:bottom w:val="single" w:sz="4" w:space="0" w:color="auto"/>
              <w:right w:val="single" w:sz="4" w:space="0" w:color="auto"/>
            </w:tcBorders>
            <w:noWrap/>
            <w:vAlign w:val="bottom"/>
            <w:hideMark/>
          </w:tcPr>
          <w:p w14:paraId="49CA5408"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633</w:t>
            </w:r>
          </w:p>
        </w:tc>
        <w:tc>
          <w:tcPr>
            <w:tcW w:w="287" w:type="pct"/>
            <w:tcBorders>
              <w:top w:val="nil"/>
              <w:left w:val="nil"/>
              <w:bottom w:val="single" w:sz="4" w:space="0" w:color="auto"/>
              <w:right w:val="single" w:sz="4" w:space="0" w:color="auto"/>
            </w:tcBorders>
            <w:noWrap/>
            <w:vAlign w:val="bottom"/>
            <w:hideMark/>
          </w:tcPr>
          <w:p w14:paraId="720693AA"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2.0%</w:t>
            </w:r>
          </w:p>
        </w:tc>
        <w:tc>
          <w:tcPr>
            <w:tcW w:w="227" w:type="pct"/>
            <w:tcBorders>
              <w:top w:val="nil"/>
              <w:left w:val="nil"/>
              <w:bottom w:val="single" w:sz="4" w:space="0" w:color="auto"/>
              <w:right w:val="single" w:sz="4" w:space="0" w:color="auto"/>
            </w:tcBorders>
            <w:noWrap/>
            <w:vAlign w:val="bottom"/>
            <w:hideMark/>
          </w:tcPr>
          <w:p w14:paraId="015BDC05"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11</w:t>
            </w:r>
          </w:p>
        </w:tc>
        <w:tc>
          <w:tcPr>
            <w:tcW w:w="286" w:type="pct"/>
            <w:tcBorders>
              <w:top w:val="nil"/>
              <w:left w:val="nil"/>
              <w:bottom w:val="single" w:sz="4" w:space="0" w:color="auto"/>
              <w:right w:val="single" w:sz="4" w:space="0" w:color="auto"/>
            </w:tcBorders>
            <w:noWrap/>
            <w:vAlign w:val="bottom"/>
            <w:hideMark/>
          </w:tcPr>
          <w:p w14:paraId="3C1457A6"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2.1%</w:t>
            </w:r>
          </w:p>
        </w:tc>
        <w:tc>
          <w:tcPr>
            <w:tcW w:w="257" w:type="pct"/>
            <w:tcBorders>
              <w:top w:val="nil"/>
              <w:left w:val="nil"/>
              <w:bottom w:val="single" w:sz="4" w:space="0" w:color="auto"/>
              <w:right w:val="single" w:sz="4" w:space="0" w:color="auto"/>
            </w:tcBorders>
            <w:noWrap/>
            <w:vAlign w:val="bottom"/>
            <w:hideMark/>
          </w:tcPr>
          <w:p w14:paraId="73735F1C"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545</w:t>
            </w:r>
          </w:p>
        </w:tc>
        <w:tc>
          <w:tcPr>
            <w:tcW w:w="232" w:type="pct"/>
            <w:tcBorders>
              <w:top w:val="nil"/>
              <w:left w:val="nil"/>
              <w:bottom w:val="single" w:sz="4" w:space="0" w:color="auto"/>
              <w:right w:val="single" w:sz="4" w:space="0" w:color="auto"/>
            </w:tcBorders>
            <w:noWrap/>
            <w:vAlign w:val="bottom"/>
            <w:hideMark/>
          </w:tcPr>
          <w:p w14:paraId="2C149861"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1.9%</w:t>
            </w:r>
          </w:p>
        </w:tc>
        <w:tc>
          <w:tcPr>
            <w:tcW w:w="176" w:type="pct"/>
            <w:tcBorders>
              <w:top w:val="nil"/>
              <w:left w:val="nil"/>
              <w:bottom w:val="single" w:sz="4" w:space="0" w:color="auto"/>
              <w:right w:val="single" w:sz="4" w:space="0" w:color="auto"/>
            </w:tcBorders>
            <w:noWrap/>
            <w:vAlign w:val="bottom"/>
            <w:hideMark/>
          </w:tcPr>
          <w:p w14:paraId="2D268799"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8</w:t>
            </w:r>
          </w:p>
        </w:tc>
        <w:tc>
          <w:tcPr>
            <w:tcW w:w="263" w:type="pct"/>
            <w:tcBorders>
              <w:top w:val="nil"/>
              <w:left w:val="nil"/>
              <w:bottom w:val="single" w:sz="4" w:space="0" w:color="auto"/>
              <w:right w:val="single" w:sz="4" w:space="0" w:color="auto"/>
            </w:tcBorders>
            <w:noWrap/>
            <w:vAlign w:val="bottom"/>
            <w:hideMark/>
          </w:tcPr>
          <w:p w14:paraId="3A2CC190" w14:textId="77777777" w:rsidR="00E26CDB" w:rsidRPr="00A70C47" w:rsidRDefault="00E26CDB" w:rsidP="00E45C5E">
            <w:pPr>
              <w:spacing w:before="60" w:after="60" w:line="240" w:lineRule="auto"/>
              <w:jc w:val="right"/>
              <w:rPr>
                <w:rFonts w:ascii="Gill Sans MT" w:eastAsia="Times New Roman" w:hAnsi="Gill Sans MT" w:cs="Times New Roman"/>
                <w:sz w:val="16"/>
                <w:szCs w:val="16"/>
                <w:lang w:val="en-US" w:eastAsia="en-GB"/>
              </w:rPr>
            </w:pPr>
            <w:r w:rsidRPr="00A70C47">
              <w:rPr>
                <w:rFonts w:ascii="Gill Sans MT" w:eastAsia="Times New Roman" w:hAnsi="Gill Sans MT" w:cs="Times New Roman"/>
                <w:sz w:val="16"/>
                <w:szCs w:val="16"/>
                <w:lang w:val="en-US" w:eastAsia="en-GB"/>
              </w:rPr>
              <w:t>1.4%</w:t>
            </w:r>
          </w:p>
        </w:tc>
      </w:tr>
      <w:tr w:rsidR="00E26CDB" w:rsidRPr="00A70C47" w14:paraId="0ABAFCF9" w14:textId="77777777" w:rsidTr="00E45C5E">
        <w:trPr>
          <w:trHeight w:val="300"/>
        </w:trPr>
        <w:tc>
          <w:tcPr>
            <w:tcW w:w="876" w:type="pct"/>
            <w:tcBorders>
              <w:top w:val="nil"/>
              <w:left w:val="single" w:sz="4" w:space="0" w:color="auto"/>
              <w:bottom w:val="single" w:sz="4" w:space="0" w:color="auto"/>
              <w:right w:val="single" w:sz="4" w:space="0" w:color="auto"/>
            </w:tcBorders>
            <w:vAlign w:val="center"/>
            <w:hideMark/>
          </w:tcPr>
          <w:p w14:paraId="49106E45" w14:textId="77777777" w:rsidR="00E26CDB" w:rsidRPr="00A70C47" w:rsidRDefault="00E26CDB" w:rsidP="00E45C5E">
            <w:pPr>
              <w:spacing w:before="60" w:after="60" w:line="240" w:lineRule="auto"/>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B1 - Black Caribbean</w:t>
            </w:r>
          </w:p>
        </w:tc>
        <w:tc>
          <w:tcPr>
            <w:tcW w:w="256" w:type="pct"/>
            <w:tcBorders>
              <w:top w:val="nil"/>
              <w:left w:val="nil"/>
              <w:bottom w:val="single" w:sz="4" w:space="0" w:color="auto"/>
              <w:right w:val="single" w:sz="4" w:space="0" w:color="auto"/>
            </w:tcBorders>
            <w:vAlign w:val="center"/>
            <w:hideMark/>
          </w:tcPr>
          <w:p w14:paraId="16633A17"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31</w:t>
            </w:r>
          </w:p>
        </w:tc>
        <w:tc>
          <w:tcPr>
            <w:tcW w:w="286" w:type="pct"/>
            <w:tcBorders>
              <w:top w:val="nil"/>
              <w:left w:val="nil"/>
              <w:bottom w:val="single" w:sz="4" w:space="0" w:color="auto"/>
              <w:right w:val="single" w:sz="4" w:space="0" w:color="auto"/>
            </w:tcBorders>
            <w:vAlign w:val="center"/>
            <w:hideMark/>
          </w:tcPr>
          <w:p w14:paraId="77B842D8"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0.1%</w:t>
            </w:r>
          </w:p>
        </w:tc>
        <w:tc>
          <w:tcPr>
            <w:tcW w:w="223" w:type="pct"/>
            <w:tcBorders>
              <w:top w:val="nil"/>
              <w:left w:val="nil"/>
              <w:bottom w:val="single" w:sz="4" w:space="0" w:color="auto"/>
              <w:right w:val="single" w:sz="4" w:space="0" w:color="auto"/>
            </w:tcBorders>
            <w:vAlign w:val="center"/>
            <w:hideMark/>
          </w:tcPr>
          <w:p w14:paraId="72E94509" w14:textId="77777777" w:rsidR="00E26CDB" w:rsidRPr="00A70C47"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1</w:t>
            </w:r>
          </w:p>
        </w:tc>
        <w:tc>
          <w:tcPr>
            <w:tcW w:w="285" w:type="pct"/>
            <w:tcBorders>
              <w:top w:val="nil"/>
              <w:left w:val="nil"/>
              <w:bottom w:val="single" w:sz="4" w:space="0" w:color="auto"/>
              <w:right w:val="single" w:sz="4" w:space="0" w:color="auto"/>
            </w:tcBorders>
            <w:vAlign w:val="center"/>
            <w:hideMark/>
          </w:tcPr>
          <w:p w14:paraId="7A0A721C" w14:textId="77777777" w:rsidR="00E26CDB" w:rsidRPr="00A70C47"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0.6%</w:t>
            </w:r>
          </w:p>
        </w:tc>
        <w:tc>
          <w:tcPr>
            <w:tcW w:w="256" w:type="pct"/>
            <w:tcBorders>
              <w:top w:val="nil"/>
              <w:left w:val="nil"/>
              <w:bottom w:val="single" w:sz="4" w:space="0" w:color="auto"/>
              <w:right w:val="single" w:sz="4" w:space="0" w:color="auto"/>
            </w:tcBorders>
            <w:noWrap/>
            <w:vAlign w:val="bottom"/>
            <w:hideMark/>
          </w:tcPr>
          <w:p w14:paraId="7DC8A882"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45</w:t>
            </w:r>
          </w:p>
        </w:tc>
        <w:tc>
          <w:tcPr>
            <w:tcW w:w="286" w:type="pct"/>
            <w:tcBorders>
              <w:top w:val="nil"/>
              <w:left w:val="nil"/>
              <w:bottom w:val="single" w:sz="4" w:space="0" w:color="auto"/>
              <w:right w:val="single" w:sz="4" w:space="0" w:color="auto"/>
            </w:tcBorders>
            <w:noWrap/>
            <w:vAlign w:val="bottom"/>
            <w:hideMark/>
          </w:tcPr>
          <w:p w14:paraId="15F58BAD"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0.1%</w:t>
            </w:r>
          </w:p>
        </w:tc>
        <w:tc>
          <w:tcPr>
            <w:tcW w:w="226" w:type="pct"/>
            <w:tcBorders>
              <w:top w:val="nil"/>
              <w:left w:val="nil"/>
              <w:bottom w:val="single" w:sz="4" w:space="0" w:color="auto"/>
              <w:right w:val="single" w:sz="4" w:space="0" w:color="auto"/>
            </w:tcBorders>
            <w:vAlign w:val="center"/>
            <w:hideMark/>
          </w:tcPr>
          <w:p w14:paraId="07FC167C" w14:textId="77777777" w:rsidR="00E26CDB" w:rsidRPr="00A70C47"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0</w:t>
            </w:r>
          </w:p>
        </w:tc>
        <w:tc>
          <w:tcPr>
            <w:tcW w:w="322" w:type="pct"/>
            <w:tcBorders>
              <w:top w:val="nil"/>
              <w:left w:val="nil"/>
              <w:bottom w:val="single" w:sz="4" w:space="0" w:color="auto"/>
              <w:right w:val="single" w:sz="4" w:space="0" w:color="auto"/>
            </w:tcBorders>
            <w:vAlign w:val="center"/>
            <w:hideMark/>
          </w:tcPr>
          <w:p w14:paraId="6CF75415" w14:textId="77777777" w:rsidR="00E26CDB" w:rsidRPr="00A70C47"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0.0%</w:t>
            </w:r>
          </w:p>
        </w:tc>
        <w:tc>
          <w:tcPr>
            <w:tcW w:w="257" w:type="pct"/>
            <w:tcBorders>
              <w:top w:val="nil"/>
              <w:left w:val="nil"/>
              <w:bottom w:val="single" w:sz="4" w:space="0" w:color="auto"/>
              <w:right w:val="single" w:sz="4" w:space="0" w:color="auto"/>
            </w:tcBorders>
            <w:noWrap/>
            <w:vAlign w:val="bottom"/>
            <w:hideMark/>
          </w:tcPr>
          <w:p w14:paraId="67619CF1"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49</w:t>
            </w:r>
          </w:p>
        </w:tc>
        <w:tc>
          <w:tcPr>
            <w:tcW w:w="287" w:type="pct"/>
            <w:tcBorders>
              <w:top w:val="nil"/>
              <w:left w:val="nil"/>
              <w:bottom w:val="single" w:sz="4" w:space="0" w:color="auto"/>
              <w:right w:val="single" w:sz="4" w:space="0" w:color="auto"/>
            </w:tcBorders>
            <w:noWrap/>
            <w:vAlign w:val="bottom"/>
            <w:hideMark/>
          </w:tcPr>
          <w:p w14:paraId="26CEB85F"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0.2%</w:t>
            </w:r>
          </w:p>
        </w:tc>
        <w:tc>
          <w:tcPr>
            <w:tcW w:w="227" w:type="pct"/>
            <w:tcBorders>
              <w:top w:val="nil"/>
              <w:left w:val="nil"/>
              <w:bottom w:val="single" w:sz="4" w:space="0" w:color="auto"/>
              <w:right w:val="single" w:sz="4" w:space="0" w:color="auto"/>
            </w:tcBorders>
            <w:noWrap/>
            <w:vAlign w:val="bottom"/>
            <w:hideMark/>
          </w:tcPr>
          <w:p w14:paraId="6383E0C9"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4</w:t>
            </w:r>
          </w:p>
        </w:tc>
        <w:tc>
          <w:tcPr>
            <w:tcW w:w="286" w:type="pct"/>
            <w:tcBorders>
              <w:top w:val="nil"/>
              <w:left w:val="nil"/>
              <w:bottom w:val="single" w:sz="4" w:space="0" w:color="auto"/>
              <w:right w:val="single" w:sz="4" w:space="0" w:color="auto"/>
            </w:tcBorders>
            <w:noWrap/>
            <w:vAlign w:val="bottom"/>
            <w:hideMark/>
          </w:tcPr>
          <w:p w14:paraId="55537BC6"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0.8%</w:t>
            </w:r>
          </w:p>
        </w:tc>
        <w:tc>
          <w:tcPr>
            <w:tcW w:w="257" w:type="pct"/>
            <w:tcBorders>
              <w:top w:val="nil"/>
              <w:left w:val="nil"/>
              <w:bottom w:val="single" w:sz="4" w:space="0" w:color="auto"/>
              <w:right w:val="single" w:sz="4" w:space="0" w:color="auto"/>
            </w:tcBorders>
            <w:noWrap/>
            <w:vAlign w:val="bottom"/>
            <w:hideMark/>
          </w:tcPr>
          <w:p w14:paraId="7EC04553"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46</w:t>
            </w:r>
          </w:p>
        </w:tc>
        <w:tc>
          <w:tcPr>
            <w:tcW w:w="232" w:type="pct"/>
            <w:tcBorders>
              <w:top w:val="nil"/>
              <w:left w:val="nil"/>
              <w:bottom w:val="single" w:sz="4" w:space="0" w:color="auto"/>
              <w:right w:val="single" w:sz="4" w:space="0" w:color="auto"/>
            </w:tcBorders>
            <w:noWrap/>
            <w:vAlign w:val="bottom"/>
            <w:hideMark/>
          </w:tcPr>
          <w:p w14:paraId="31307EA9"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0.2%</w:t>
            </w:r>
          </w:p>
        </w:tc>
        <w:tc>
          <w:tcPr>
            <w:tcW w:w="176" w:type="pct"/>
            <w:tcBorders>
              <w:top w:val="nil"/>
              <w:left w:val="nil"/>
              <w:bottom w:val="single" w:sz="4" w:space="0" w:color="auto"/>
              <w:right w:val="single" w:sz="4" w:space="0" w:color="auto"/>
            </w:tcBorders>
            <w:noWrap/>
            <w:vAlign w:val="bottom"/>
            <w:hideMark/>
          </w:tcPr>
          <w:p w14:paraId="2C77D676"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4</w:t>
            </w:r>
          </w:p>
        </w:tc>
        <w:tc>
          <w:tcPr>
            <w:tcW w:w="263" w:type="pct"/>
            <w:tcBorders>
              <w:top w:val="nil"/>
              <w:left w:val="nil"/>
              <w:bottom w:val="single" w:sz="4" w:space="0" w:color="auto"/>
              <w:right w:val="single" w:sz="4" w:space="0" w:color="auto"/>
            </w:tcBorders>
            <w:noWrap/>
            <w:vAlign w:val="bottom"/>
            <w:hideMark/>
          </w:tcPr>
          <w:p w14:paraId="0C6B4822" w14:textId="77777777" w:rsidR="00E26CDB" w:rsidRPr="00A70C47" w:rsidRDefault="00E26CDB" w:rsidP="00E45C5E">
            <w:pPr>
              <w:spacing w:before="60" w:after="60" w:line="240" w:lineRule="auto"/>
              <w:jc w:val="right"/>
              <w:rPr>
                <w:rFonts w:ascii="Gill Sans MT" w:eastAsia="Times New Roman" w:hAnsi="Gill Sans MT" w:cs="Times New Roman"/>
                <w:sz w:val="16"/>
                <w:szCs w:val="16"/>
                <w:lang w:val="en-US" w:eastAsia="en-GB"/>
              </w:rPr>
            </w:pPr>
            <w:r w:rsidRPr="00A70C47">
              <w:rPr>
                <w:rFonts w:ascii="Gill Sans MT" w:eastAsia="Times New Roman" w:hAnsi="Gill Sans MT" w:cs="Times New Roman"/>
                <w:sz w:val="16"/>
                <w:szCs w:val="16"/>
                <w:lang w:val="en-US" w:eastAsia="en-GB"/>
              </w:rPr>
              <w:t>0.7%</w:t>
            </w:r>
          </w:p>
        </w:tc>
      </w:tr>
      <w:tr w:rsidR="00E26CDB" w:rsidRPr="00A70C47" w14:paraId="415909FC" w14:textId="77777777" w:rsidTr="00E45C5E">
        <w:trPr>
          <w:trHeight w:val="300"/>
        </w:trPr>
        <w:tc>
          <w:tcPr>
            <w:tcW w:w="876" w:type="pct"/>
            <w:tcBorders>
              <w:top w:val="nil"/>
              <w:left w:val="single" w:sz="4" w:space="0" w:color="auto"/>
              <w:bottom w:val="single" w:sz="4" w:space="0" w:color="auto"/>
              <w:right w:val="single" w:sz="4" w:space="0" w:color="auto"/>
            </w:tcBorders>
            <w:vAlign w:val="center"/>
            <w:hideMark/>
          </w:tcPr>
          <w:p w14:paraId="42878DE9" w14:textId="77777777" w:rsidR="00E26CDB" w:rsidRPr="00A70C47" w:rsidRDefault="00E26CDB" w:rsidP="00E45C5E">
            <w:pPr>
              <w:spacing w:before="60" w:after="60" w:line="240" w:lineRule="auto"/>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B2 - Black African</w:t>
            </w:r>
          </w:p>
        </w:tc>
        <w:tc>
          <w:tcPr>
            <w:tcW w:w="256" w:type="pct"/>
            <w:tcBorders>
              <w:top w:val="nil"/>
              <w:left w:val="nil"/>
              <w:bottom w:val="single" w:sz="4" w:space="0" w:color="auto"/>
              <w:right w:val="single" w:sz="4" w:space="0" w:color="auto"/>
            </w:tcBorders>
            <w:vAlign w:val="center"/>
            <w:hideMark/>
          </w:tcPr>
          <w:p w14:paraId="655BF8FC"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179</w:t>
            </w:r>
          </w:p>
        </w:tc>
        <w:tc>
          <w:tcPr>
            <w:tcW w:w="286" w:type="pct"/>
            <w:tcBorders>
              <w:top w:val="nil"/>
              <w:left w:val="nil"/>
              <w:bottom w:val="single" w:sz="4" w:space="0" w:color="auto"/>
              <w:right w:val="single" w:sz="4" w:space="0" w:color="auto"/>
            </w:tcBorders>
            <w:vAlign w:val="center"/>
            <w:hideMark/>
          </w:tcPr>
          <w:p w14:paraId="146BD77B"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0.6%</w:t>
            </w:r>
          </w:p>
        </w:tc>
        <w:tc>
          <w:tcPr>
            <w:tcW w:w="223" w:type="pct"/>
            <w:tcBorders>
              <w:top w:val="nil"/>
              <w:left w:val="nil"/>
              <w:bottom w:val="single" w:sz="4" w:space="0" w:color="auto"/>
              <w:right w:val="single" w:sz="4" w:space="0" w:color="auto"/>
            </w:tcBorders>
            <w:vAlign w:val="center"/>
            <w:hideMark/>
          </w:tcPr>
          <w:p w14:paraId="08364DCC" w14:textId="77777777" w:rsidR="00E26CDB" w:rsidRPr="00A70C47"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2</w:t>
            </w:r>
          </w:p>
        </w:tc>
        <w:tc>
          <w:tcPr>
            <w:tcW w:w="285" w:type="pct"/>
            <w:tcBorders>
              <w:top w:val="nil"/>
              <w:left w:val="nil"/>
              <w:bottom w:val="single" w:sz="4" w:space="0" w:color="auto"/>
              <w:right w:val="single" w:sz="4" w:space="0" w:color="auto"/>
            </w:tcBorders>
            <w:vAlign w:val="center"/>
            <w:hideMark/>
          </w:tcPr>
          <w:p w14:paraId="265342DC" w14:textId="77777777" w:rsidR="00E26CDB" w:rsidRPr="00A70C47"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1.2%</w:t>
            </w:r>
          </w:p>
        </w:tc>
        <w:tc>
          <w:tcPr>
            <w:tcW w:w="256" w:type="pct"/>
            <w:tcBorders>
              <w:top w:val="nil"/>
              <w:left w:val="nil"/>
              <w:bottom w:val="single" w:sz="4" w:space="0" w:color="auto"/>
              <w:right w:val="single" w:sz="4" w:space="0" w:color="auto"/>
            </w:tcBorders>
            <w:noWrap/>
            <w:vAlign w:val="bottom"/>
            <w:hideMark/>
          </w:tcPr>
          <w:p w14:paraId="6338AACA"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213</w:t>
            </w:r>
          </w:p>
        </w:tc>
        <w:tc>
          <w:tcPr>
            <w:tcW w:w="286" w:type="pct"/>
            <w:tcBorders>
              <w:top w:val="nil"/>
              <w:left w:val="nil"/>
              <w:bottom w:val="single" w:sz="4" w:space="0" w:color="auto"/>
              <w:right w:val="single" w:sz="4" w:space="0" w:color="auto"/>
            </w:tcBorders>
            <w:noWrap/>
            <w:vAlign w:val="bottom"/>
            <w:hideMark/>
          </w:tcPr>
          <w:p w14:paraId="0FFD026B"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0.7%</w:t>
            </w:r>
          </w:p>
        </w:tc>
        <w:tc>
          <w:tcPr>
            <w:tcW w:w="226" w:type="pct"/>
            <w:tcBorders>
              <w:top w:val="nil"/>
              <w:left w:val="nil"/>
              <w:bottom w:val="single" w:sz="4" w:space="0" w:color="auto"/>
              <w:right w:val="single" w:sz="4" w:space="0" w:color="auto"/>
            </w:tcBorders>
            <w:vAlign w:val="center"/>
            <w:hideMark/>
          </w:tcPr>
          <w:p w14:paraId="78528016" w14:textId="77777777" w:rsidR="00E26CDB" w:rsidRPr="00A70C47"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9</w:t>
            </w:r>
          </w:p>
        </w:tc>
        <w:tc>
          <w:tcPr>
            <w:tcW w:w="322" w:type="pct"/>
            <w:tcBorders>
              <w:top w:val="nil"/>
              <w:left w:val="nil"/>
              <w:bottom w:val="single" w:sz="4" w:space="0" w:color="auto"/>
              <w:right w:val="single" w:sz="4" w:space="0" w:color="auto"/>
            </w:tcBorders>
            <w:vAlign w:val="center"/>
            <w:hideMark/>
          </w:tcPr>
          <w:p w14:paraId="1008B532" w14:textId="77777777" w:rsidR="00E26CDB" w:rsidRPr="00A70C47"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2.0%</w:t>
            </w:r>
          </w:p>
        </w:tc>
        <w:tc>
          <w:tcPr>
            <w:tcW w:w="257" w:type="pct"/>
            <w:tcBorders>
              <w:top w:val="nil"/>
              <w:left w:val="nil"/>
              <w:bottom w:val="single" w:sz="4" w:space="0" w:color="auto"/>
              <w:right w:val="single" w:sz="4" w:space="0" w:color="auto"/>
            </w:tcBorders>
            <w:noWrap/>
            <w:vAlign w:val="bottom"/>
            <w:hideMark/>
          </w:tcPr>
          <w:p w14:paraId="391BF38A"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206</w:t>
            </w:r>
          </w:p>
        </w:tc>
        <w:tc>
          <w:tcPr>
            <w:tcW w:w="287" w:type="pct"/>
            <w:tcBorders>
              <w:top w:val="nil"/>
              <w:left w:val="nil"/>
              <w:bottom w:val="single" w:sz="4" w:space="0" w:color="auto"/>
              <w:right w:val="single" w:sz="4" w:space="0" w:color="auto"/>
            </w:tcBorders>
            <w:noWrap/>
            <w:vAlign w:val="bottom"/>
            <w:hideMark/>
          </w:tcPr>
          <w:p w14:paraId="005ACDB4"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0.6%</w:t>
            </w:r>
          </w:p>
        </w:tc>
        <w:tc>
          <w:tcPr>
            <w:tcW w:w="227" w:type="pct"/>
            <w:tcBorders>
              <w:top w:val="nil"/>
              <w:left w:val="nil"/>
              <w:bottom w:val="single" w:sz="4" w:space="0" w:color="auto"/>
              <w:right w:val="single" w:sz="4" w:space="0" w:color="auto"/>
            </w:tcBorders>
            <w:noWrap/>
            <w:vAlign w:val="bottom"/>
            <w:hideMark/>
          </w:tcPr>
          <w:p w14:paraId="36921A54"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4</w:t>
            </w:r>
          </w:p>
        </w:tc>
        <w:tc>
          <w:tcPr>
            <w:tcW w:w="286" w:type="pct"/>
            <w:tcBorders>
              <w:top w:val="nil"/>
              <w:left w:val="nil"/>
              <w:bottom w:val="single" w:sz="4" w:space="0" w:color="auto"/>
              <w:right w:val="single" w:sz="4" w:space="0" w:color="auto"/>
            </w:tcBorders>
            <w:noWrap/>
            <w:vAlign w:val="bottom"/>
            <w:hideMark/>
          </w:tcPr>
          <w:p w14:paraId="1E08DB3E"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0.8%</w:t>
            </w:r>
          </w:p>
        </w:tc>
        <w:tc>
          <w:tcPr>
            <w:tcW w:w="257" w:type="pct"/>
            <w:tcBorders>
              <w:top w:val="nil"/>
              <w:left w:val="nil"/>
              <w:bottom w:val="single" w:sz="4" w:space="0" w:color="auto"/>
              <w:right w:val="single" w:sz="4" w:space="0" w:color="auto"/>
            </w:tcBorders>
            <w:noWrap/>
            <w:vAlign w:val="bottom"/>
            <w:hideMark/>
          </w:tcPr>
          <w:p w14:paraId="54CF8967"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130</w:t>
            </w:r>
          </w:p>
        </w:tc>
        <w:tc>
          <w:tcPr>
            <w:tcW w:w="232" w:type="pct"/>
            <w:tcBorders>
              <w:top w:val="nil"/>
              <w:left w:val="nil"/>
              <w:bottom w:val="single" w:sz="4" w:space="0" w:color="auto"/>
              <w:right w:val="single" w:sz="4" w:space="0" w:color="auto"/>
            </w:tcBorders>
            <w:noWrap/>
            <w:vAlign w:val="bottom"/>
            <w:hideMark/>
          </w:tcPr>
          <w:p w14:paraId="38D710E1"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0.4%</w:t>
            </w:r>
          </w:p>
        </w:tc>
        <w:tc>
          <w:tcPr>
            <w:tcW w:w="176" w:type="pct"/>
            <w:tcBorders>
              <w:top w:val="nil"/>
              <w:left w:val="nil"/>
              <w:bottom w:val="single" w:sz="4" w:space="0" w:color="auto"/>
              <w:right w:val="single" w:sz="4" w:space="0" w:color="auto"/>
            </w:tcBorders>
            <w:noWrap/>
            <w:vAlign w:val="bottom"/>
            <w:hideMark/>
          </w:tcPr>
          <w:p w14:paraId="2DAF6720"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2</w:t>
            </w:r>
          </w:p>
        </w:tc>
        <w:tc>
          <w:tcPr>
            <w:tcW w:w="263" w:type="pct"/>
            <w:tcBorders>
              <w:top w:val="nil"/>
              <w:left w:val="nil"/>
              <w:bottom w:val="single" w:sz="4" w:space="0" w:color="auto"/>
              <w:right w:val="single" w:sz="4" w:space="0" w:color="auto"/>
            </w:tcBorders>
            <w:noWrap/>
            <w:vAlign w:val="bottom"/>
            <w:hideMark/>
          </w:tcPr>
          <w:p w14:paraId="3D13F2DE" w14:textId="77777777" w:rsidR="00E26CDB" w:rsidRPr="00A70C47" w:rsidRDefault="00E26CDB" w:rsidP="00E45C5E">
            <w:pPr>
              <w:spacing w:before="60" w:after="60" w:line="240" w:lineRule="auto"/>
              <w:jc w:val="right"/>
              <w:rPr>
                <w:rFonts w:ascii="Gill Sans MT" w:eastAsia="Times New Roman" w:hAnsi="Gill Sans MT" w:cs="Times New Roman"/>
                <w:sz w:val="16"/>
                <w:szCs w:val="16"/>
                <w:lang w:val="en-US" w:eastAsia="en-GB"/>
              </w:rPr>
            </w:pPr>
            <w:r w:rsidRPr="00A70C47">
              <w:rPr>
                <w:rFonts w:ascii="Gill Sans MT" w:eastAsia="Times New Roman" w:hAnsi="Gill Sans MT" w:cs="Times New Roman"/>
                <w:sz w:val="16"/>
                <w:szCs w:val="16"/>
                <w:lang w:val="en-US" w:eastAsia="en-GB"/>
              </w:rPr>
              <w:t>0.4%</w:t>
            </w:r>
          </w:p>
        </w:tc>
      </w:tr>
      <w:tr w:rsidR="00E26CDB" w:rsidRPr="00A70C47" w14:paraId="404BC30C" w14:textId="77777777" w:rsidTr="00E45C5E">
        <w:trPr>
          <w:trHeight w:val="300"/>
        </w:trPr>
        <w:tc>
          <w:tcPr>
            <w:tcW w:w="876" w:type="pct"/>
            <w:tcBorders>
              <w:top w:val="nil"/>
              <w:left w:val="single" w:sz="4" w:space="0" w:color="auto"/>
              <w:bottom w:val="single" w:sz="4" w:space="0" w:color="auto"/>
              <w:right w:val="single" w:sz="4" w:space="0" w:color="auto"/>
            </w:tcBorders>
            <w:vAlign w:val="center"/>
            <w:hideMark/>
          </w:tcPr>
          <w:p w14:paraId="0FE0F280" w14:textId="77777777" w:rsidR="00E26CDB" w:rsidRPr="00A70C47" w:rsidRDefault="00E26CDB" w:rsidP="00E45C5E">
            <w:pPr>
              <w:spacing w:before="60" w:after="60" w:line="240" w:lineRule="auto"/>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B9 - Any Other Black Background</w:t>
            </w:r>
          </w:p>
        </w:tc>
        <w:tc>
          <w:tcPr>
            <w:tcW w:w="256" w:type="pct"/>
            <w:tcBorders>
              <w:top w:val="nil"/>
              <w:left w:val="nil"/>
              <w:bottom w:val="single" w:sz="4" w:space="0" w:color="auto"/>
              <w:right w:val="single" w:sz="4" w:space="0" w:color="auto"/>
            </w:tcBorders>
            <w:vAlign w:val="center"/>
            <w:hideMark/>
          </w:tcPr>
          <w:p w14:paraId="43C3C5D5"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118</w:t>
            </w:r>
          </w:p>
        </w:tc>
        <w:tc>
          <w:tcPr>
            <w:tcW w:w="286" w:type="pct"/>
            <w:tcBorders>
              <w:top w:val="nil"/>
              <w:left w:val="nil"/>
              <w:bottom w:val="single" w:sz="4" w:space="0" w:color="auto"/>
              <w:right w:val="single" w:sz="4" w:space="0" w:color="auto"/>
            </w:tcBorders>
            <w:vAlign w:val="center"/>
            <w:hideMark/>
          </w:tcPr>
          <w:p w14:paraId="48895219"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0.4%</w:t>
            </w:r>
          </w:p>
        </w:tc>
        <w:tc>
          <w:tcPr>
            <w:tcW w:w="223" w:type="pct"/>
            <w:tcBorders>
              <w:top w:val="nil"/>
              <w:left w:val="nil"/>
              <w:bottom w:val="single" w:sz="4" w:space="0" w:color="auto"/>
              <w:right w:val="single" w:sz="4" w:space="0" w:color="auto"/>
            </w:tcBorders>
            <w:vAlign w:val="center"/>
            <w:hideMark/>
          </w:tcPr>
          <w:p w14:paraId="571F5B21" w14:textId="77777777" w:rsidR="00E26CDB" w:rsidRPr="00A70C47"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 0</w:t>
            </w:r>
          </w:p>
        </w:tc>
        <w:tc>
          <w:tcPr>
            <w:tcW w:w="285" w:type="pct"/>
            <w:tcBorders>
              <w:top w:val="nil"/>
              <w:left w:val="nil"/>
              <w:bottom w:val="single" w:sz="4" w:space="0" w:color="auto"/>
              <w:right w:val="single" w:sz="4" w:space="0" w:color="auto"/>
            </w:tcBorders>
            <w:vAlign w:val="center"/>
            <w:hideMark/>
          </w:tcPr>
          <w:p w14:paraId="68F7D6DB" w14:textId="77777777" w:rsidR="00E26CDB" w:rsidRPr="00A70C47"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0.0%</w:t>
            </w:r>
          </w:p>
        </w:tc>
        <w:tc>
          <w:tcPr>
            <w:tcW w:w="256" w:type="pct"/>
            <w:tcBorders>
              <w:top w:val="nil"/>
              <w:left w:val="nil"/>
              <w:bottom w:val="single" w:sz="4" w:space="0" w:color="auto"/>
              <w:right w:val="single" w:sz="4" w:space="0" w:color="auto"/>
            </w:tcBorders>
            <w:noWrap/>
            <w:vAlign w:val="bottom"/>
            <w:hideMark/>
          </w:tcPr>
          <w:p w14:paraId="06FA6F8C"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115</w:t>
            </w:r>
          </w:p>
        </w:tc>
        <w:tc>
          <w:tcPr>
            <w:tcW w:w="286" w:type="pct"/>
            <w:tcBorders>
              <w:top w:val="nil"/>
              <w:left w:val="nil"/>
              <w:bottom w:val="single" w:sz="4" w:space="0" w:color="auto"/>
              <w:right w:val="single" w:sz="4" w:space="0" w:color="auto"/>
            </w:tcBorders>
            <w:noWrap/>
            <w:vAlign w:val="bottom"/>
            <w:hideMark/>
          </w:tcPr>
          <w:p w14:paraId="5095F51F"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0.4%</w:t>
            </w:r>
          </w:p>
        </w:tc>
        <w:tc>
          <w:tcPr>
            <w:tcW w:w="226" w:type="pct"/>
            <w:tcBorders>
              <w:top w:val="nil"/>
              <w:left w:val="nil"/>
              <w:bottom w:val="single" w:sz="4" w:space="0" w:color="auto"/>
              <w:right w:val="single" w:sz="4" w:space="0" w:color="auto"/>
            </w:tcBorders>
            <w:vAlign w:val="center"/>
            <w:hideMark/>
          </w:tcPr>
          <w:p w14:paraId="23E986FF" w14:textId="77777777" w:rsidR="00E26CDB" w:rsidRPr="00A70C47"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0</w:t>
            </w:r>
          </w:p>
        </w:tc>
        <w:tc>
          <w:tcPr>
            <w:tcW w:w="322" w:type="pct"/>
            <w:tcBorders>
              <w:top w:val="nil"/>
              <w:left w:val="nil"/>
              <w:bottom w:val="single" w:sz="4" w:space="0" w:color="auto"/>
              <w:right w:val="single" w:sz="4" w:space="0" w:color="auto"/>
            </w:tcBorders>
            <w:vAlign w:val="center"/>
            <w:hideMark/>
          </w:tcPr>
          <w:p w14:paraId="50ECAB38" w14:textId="77777777" w:rsidR="00E26CDB" w:rsidRPr="00A70C47"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0.0%</w:t>
            </w:r>
          </w:p>
        </w:tc>
        <w:tc>
          <w:tcPr>
            <w:tcW w:w="257" w:type="pct"/>
            <w:tcBorders>
              <w:top w:val="nil"/>
              <w:left w:val="nil"/>
              <w:bottom w:val="single" w:sz="4" w:space="0" w:color="auto"/>
              <w:right w:val="single" w:sz="4" w:space="0" w:color="auto"/>
            </w:tcBorders>
            <w:noWrap/>
            <w:vAlign w:val="bottom"/>
            <w:hideMark/>
          </w:tcPr>
          <w:p w14:paraId="2271613B"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154</w:t>
            </w:r>
          </w:p>
        </w:tc>
        <w:tc>
          <w:tcPr>
            <w:tcW w:w="287" w:type="pct"/>
            <w:tcBorders>
              <w:top w:val="nil"/>
              <w:left w:val="nil"/>
              <w:bottom w:val="single" w:sz="4" w:space="0" w:color="auto"/>
              <w:right w:val="single" w:sz="4" w:space="0" w:color="auto"/>
            </w:tcBorders>
            <w:noWrap/>
            <w:vAlign w:val="bottom"/>
            <w:hideMark/>
          </w:tcPr>
          <w:p w14:paraId="72ABDEC2"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0.5%</w:t>
            </w:r>
          </w:p>
        </w:tc>
        <w:tc>
          <w:tcPr>
            <w:tcW w:w="227" w:type="pct"/>
            <w:tcBorders>
              <w:top w:val="nil"/>
              <w:left w:val="nil"/>
              <w:bottom w:val="single" w:sz="4" w:space="0" w:color="auto"/>
              <w:right w:val="single" w:sz="4" w:space="0" w:color="auto"/>
            </w:tcBorders>
            <w:noWrap/>
            <w:vAlign w:val="bottom"/>
            <w:hideMark/>
          </w:tcPr>
          <w:p w14:paraId="468DBFDF"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0</w:t>
            </w:r>
          </w:p>
        </w:tc>
        <w:tc>
          <w:tcPr>
            <w:tcW w:w="286" w:type="pct"/>
            <w:tcBorders>
              <w:top w:val="nil"/>
              <w:left w:val="nil"/>
              <w:bottom w:val="single" w:sz="4" w:space="0" w:color="auto"/>
              <w:right w:val="single" w:sz="4" w:space="0" w:color="auto"/>
            </w:tcBorders>
            <w:noWrap/>
            <w:vAlign w:val="bottom"/>
            <w:hideMark/>
          </w:tcPr>
          <w:p w14:paraId="4706B08B"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0.0%</w:t>
            </w:r>
          </w:p>
        </w:tc>
        <w:tc>
          <w:tcPr>
            <w:tcW w:w="257" w:type="pct"/>
            <w:tcBorders>
              <w:top w:val="nil"/>
              <w:left w:val="nil"/>
              <w:bottom w:val="single" w:sz="4" w:space="0" w:color="auto"/>
              <w:right w:val="single" w:sz="4" w:space="0" w:color="auto"/>
            </w:tcBorders>
            <w:noWrap/>
            <w:vAlign w:val="bottom"/>
            <w:hideMark/>
          </w:tcPr>
          <w:p w14:paraId="66AF98DD"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148</w:t>
            </w:r>
          </w:p>
        </w:tc>
        <w:tc>
          <w:tcPr>
            <w:tcW w:w="232" w:type="pct"/>
            <w:tcBorders>
              <w:top w:val="nil"/>
              <w:left w:val="nil"/>
              <w:bottom w:val="single" w:sz="4" w:space="0" w:color="auto"/>
              <w:right w:val="single" w:sz="4" w:space="0" w:color="auto"/>
            </w:tcBorders>
            <w:noWrap/>
            <w:vAlign w:val="bottom"/>
            <w:hideMark/>
          </w:tcPr>
          <w:p w14:paraId="7988445A"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0.5%</w:t>
            </w:r>
          </w:p>
        </w:tc>
        <w:tc>
          <w:tcPr>
            <w:tcW w:w="176" w:type="pct"/>
            <w:tcBorders>
              <w:top w:val="nil"/>
              <w:left w:val="nil"/>
              <w:bottom w:val="single" w:sz="4" w:space="0" w:color="auto"/>
              <w:right w:val="single" w:sz="4" w:space="0" w:color="auto"/>
            </w:tcBorders>
            <w:noWrap/>
            <w:vAlign w:val="bottom"/>
            <w:hideMark/>
          </w:tcPr>
          <w:p w14:paraId="7BB32A60"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 0</w:t>
            </w:r>
          </w:p>
        </w:tc>
        <w:tc>
          <w:tcPr>
            <w:tcW w:w="263" w:type="pct"/>
            <w:tcBorders>
              <w:top w:val="nil"/>
              <w:left w:val="nil"/>
              <w:bottom w:val="single" w:sz="4" w:space="0" w:color="auto"/>
              <w:right w:val="single" w:sz="4" w:space="0" w:color="auto"/>
            </w:tcBorders>
            <w:noWrap/>
            <w:vAlign w:val="bottom"/>
            <w:hideMark/>
          </w:tcPr>
          <w:p w14:paraId="236DA47B" w14:textId="77777777" w:rsidR="00E26CDB" w:rsidRPr="00A70C47" w:rsidRDefault="00E26CDB" w:rsidP="00E45C5E">
            <w:pPr>
              <w:spacing w:before="60" w:after="60" w:line="240" w:lineRule="auto"/>
              <w:jc w:val="right"/>
              <w:rPr>
                <w:rFonts w:ascii="Gill Sans MT" w:eastAsia="Times New Roman" w:hAnsi="Gill Sans MT" w:cs="Times New Roman"/>
                <w:sz w:val="16"/>
                <w:szCs w:val="16"/>
                <w:lang w:val="en-US" w:eastAsia="en-GB"/>
              </w:rPr>
            </w:pPr>
            <w:r w:rsidRPr="00A70C47">
              <w:rPr>
                <w:rFonts w:ascii="Gill Sans MT" w:eastAsia="Times New Roman" w:hAnsi="Gill Sans MT" w:cs="Times New Roman"/>
                <w:sz w:val="16"/>
                <w:szCs w:val="16"/>
                <w:lang w:val="en-US" w:eastAsia="en-GB"/>
              </w:rPr>
              <w:t>0.0%</w:t>
            </w:r>
          </w:p>
        </w:tc>
      </w:tr>
      <w:tr w:rsidR="00E26CDB" w:rsidRPr="00A70C47" w14:paraId="770A8609" w14:textId="77777777" w:rsidTr="00E45C5E">
        <w:trPr>
          <w:trHeight w:val="300"/>
        </w:trPr>
        <w:tc>
          <w:tcPr>
            <w:tcW w:w="876" w:type="pct"/>
            <w:tcBorders>
              <w:top w:val="nil"/>
              <w:left w:val="single" w:sz="4" w:space="0" w:color="auto"/>
              <w:bottom w:val="single" w:sz="4" w:space="0" w:color="auto"/>
              <w:right w:val="single" w:sz="4" w:space="0" w:color="auto"/>
            </w:tcBorders>
            <w:vAlign w:val="center"/>
            <w:hideMark/>
          </w:tcPr>
          <w:p w14:paraId="35867E53" w14:textId="77777777" w:rsidR="00E26CDB" w:rsidRPr="00A70C47" w:rsidRDefault="00E26CDB" w:rsidP="00E45C5E">
            <w:pPr>
              <w:spacing w:before="60" w:after="60" w:line="240" w:lineRule="auto"/>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M1 - White and Black Caribbean</w:t>
            </w:r>
          </w:p>
        </w:tc>
        <w:tc>
          <w:tcPr>
            <w:tcW w:w="256" w:type="pct"/>
            <w:tcBorders>
              <w:top w:val="nil"/>
              <w:left w:val="nil"/>
              <w:bottom w:val="single" w:sz="4" w:space="0" w:color="auto"/>
              <w:right w:val="single" w:sz="4" w:space="0" w:color="auto"/>
            </w:tcBorders>
            <w:vAlign w:val="center"/>
            <w:hideMark/>
          </w:tcPr>
          <w:p w14:paraId="03A8FD43"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21</w:t>
            </w:r>
          </w:p>
        </w:tc>
        <w:tc>
          <w:tcPr>
            <w:tcW w:w="286" w:type="pct"/>
            <w:tcBorders>
              <w:top w:val="nil"/>
              <w:left w:val="nil"/>
              <w:bottom w:val="single" w:sz="4" w:space="0" w:color="auto"/>
              <w:right w:val="single" w:sz="4" w:space="0" w:color="auto"/>
            </w:tcBorders>
            <w:vAlign w:val="center"/>
            <w:hideMark/>
          </w:tcPr>
          <w:p w14:paraId="0508B548"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0.1%</w:t>
            </w:r>
          </w:p>
        </w:tc>
        <w:tc>
          <w:tcPr>
            <w:tcW w:w="223" w:type="pct"/>
            <w:tcBorders>
              <w:top w:val="nil"/>
              <w:left w:val="nil"/>
              <w:bottom w:val="single" w:sz="4" w:space="0" w:color="auto"/>
              <w:right w:val="single" w:sz="4" w:space="0" w:color="auto"/>
            </w:tcBorders>
            <w:vAlign w:val="center"/>
            <w:hideMark/>
          </w:tcPr>
          <w:p w14:paraId="3A1F38A3" w14:textId="77777777" w:rsidR="00E26CDB" w:rsidRPr="00A70C47"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2</w:t>
            </w:r>
          </w:p>
        </w:tc>
        <w:tc>
          <w:tcPr>
            <w:tcW w:w="285" w:type="pct"/>
            <w:tcBorders>
              <w:top w:val="nil"/>
              <w:left w:val="nil"/>
              <w:bottom w:val="single" w:sz="4" w:space="0" w:color="auto"/>
              <w:right w:val="single" w:sz="4" w:space="0" w:color="auto"/>
            </w:tcBorders>
            <w:vAlign w:val="center"/>
            <w:hideMark/>
          </w:tcPr>
          <w:p w14:paraId="5ACCA8DE" w14:textId="77777777" w:rsidR="00E26CDB" w:rsidRPr="00A70C47"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1.2%</w:t>
            </w:r>
          </w:p>
        </w:tc>
        <w:tc>
          <w:tcPr>
            <w:tcW w:w="256" w:type="pct"/>
            <w:tcBorders>
              <w:top w:val="nil"/>
              <w:left w:val="nil"/>
              <w:bottom w:val="single" w:sz="4" w:space="0" w:color="auto"/>
              <w:right w:val="single" w:sz="4" w:space="0" w:color="auto"/>
            </w:tcBorders>
            <w:noWrap/>
            <w:vAlign w:val="bottom"/>
            <w:hideMark/>
          </w:tcPr>
          <w:p w14:paraId="78773CD0"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35</w:t>
            </w:r>
          </w:p>
        </w:tc>
        <w:tc>
          <w:tcPr>
            <w:tcW w:w="286" w:type="pct"/>
            <w:tcBorders>
              <w:top w:val="nil"/>
              <w:left w:val="nil"/>
              <w:bottom w:val="single" w:sz="4" w:space="0" w:color="auto"/>
              <w:right w:val="single" w:sz="4" w:space="0" w:color="auto"/>
            </w:tcBorders>
            <w:noWrap/>
            <w:vAlign w:val="bottom"/>
            <w:hideMark/>
          </w:tcPr>
          <w:p w14:paraId="1164F48C"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0.1%</w:t>
            </w:r>
          </w:p>
        </w:tc>
        <w:tc>
          <w:tcPr>
            <w:tcW w:w="226" w:type="pct"/>
            <w:tcBorders>
              <w:top w:val="nil"/>
              <w:left w:val="nil"/>
              <w:bottom w:val="single" w:sz="4" w:space="0" w:color="auto"/>
              <w:right w:val="single" w:sz="4" w:space="0" w:color="auto"/>
            </w:tcBorders>
            <w:vAlign w:val="center"/>
            <w:hideMark/>
          </w:tcPr>
          <w:p w14:paraId="6906516F" w14:textId="77777777" w:rsidR="00E26CDB" w:rsidRPr="00A70C47"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0</w:t>
            </w:r>
          </w:p>
        </w:tc>
        <w:tc>
          <w:tcPr>
            <w:tcW w:w="322" w:type="pct"/>
            <w:tcBorders>
              <w:top w:val="nil"/>
              <w:left w:val="nil"/>
              <w:bottom w:val="single" w:sz="4" w:space="0" w:color="auto"/>
              <w:right w:val="single" w:sz="4" w:space="0" w:color="auto"/>
            </w:tcBorders>
            <w:vAlign w:val="center"/>
            <w:hideMark/>
          </w:tcPr>
          <w:p w14:paraId="326F0078" w14:textId="77777777" w:rsidR="00E26CDB" w:rsidRPr="00A70C47"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0.0%</w:t>
            </w:r>
          </w:p>
        </w:tc>
        <w:tc>
          <w:tcPr>
            <w:tcW w:w="257" w:type="pct"/>
            <w:tcBorders>
              <w:top w:val="nil"/>
              <w:left w:val="nil"/>
              <w:bottom w:val="single" w:sz="4" w:space="0" w:color="auto"/>
              <w:right w:val="single" w:sz="4" w:space="0" w:color="auto"/>
            </w:tcBorders>
            <w:noWrap/>
            <w:vAlign w:val="bottom"/>
            <w:hideMark/>
          </w:tcPr>
          <w:p w14:paraId="6771B9B5"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28</w:t>
            </w:r>
          </w:p>
        </w:tc>
        <w:tc>
          <w:tcPr>
            <w:tcW w:w="287" w:type="pct"/>
            <w:tcBorders>
              <w:top w:val="nil"/>
              <w:left w:val="nil"/>
              <w:bottom w:val="single" w:sz="4" w:space="0" w:color="auto"/>
              <w:right w:val="single" w:sz="4" w:space="0" w:color="auto"/>
            </w:tcBorders>
            <w:noWrap/>
            <w:vAlign w:val="bottom"/>
            <w:hideMark/>
          </w:tcPr>
          <w:p w14:paraId="10EE44DA"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0.1%</w:t>
            </w:r>
          </w:p>
        </w:tc>
        <w:tc>
          <w:tcPr>
            <w:tcW w:w="227" w:type="pct"/>
            <w:tcBorders>
              <w:top w:val="nil"/>
              <w:left w:val="nil"/>
              <w:bottom w:val="single" w:sz="4" w:space="0" w:color="auto"/>
              <w:right w:val="single" w:sz="4" w:space="0" w:color="auto"/>
            </w:tcBorders>
            <w:noWrap/>
            <w:vAlign w:val="bottom"/>
            <w:hideMark/>
          </w:tcPr>
          <w:p w14:paraId="1FD4087C"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0</w:t>
            </w:r>
          </w:p>
        </w:tc>
        <w:tc>
          <w:tcPr>
            <w:tcW w:w="286" w:type="pct"/>
            <w:tcBorders>
              <w:top w:val="nil"/>
              <w:left w:val="nil"/>
              <w:bottom w:val="single" w:sz="4" w:space="0" w:color="auto"/>
              <w:right w:val="single" w:sz="4" w:space="0" w:color="auto"/>
            </w:tcBorders>
            <w:noWrap/>
            <w:vAlign w:val="bottom"/>
            <w:hideMark/>
          </w:tcPr>
          <w:p w14:paraId="245633BF"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0.0%</w:t>
            </w:r>
          </w:p>
        </w:tc>
        <w:tc>
          <w:tcPr>
            <w:tcW w:w="257" w:type="pct"/>
            <w:tcBorders>
              <w:top w:val="nil"/>
              <w:left w:val="nil"/>
              <w:bottom w:val="single" w:sz="4" w:space="0" w:color="auto"/>
              <w:right w:val="single" w:sz="4" w:space="0" w:color="auto"/>
            </w:tcBorders>
            <w:noWrap/>
            <w:vAlign w:val="bottom"/>
            <w:hideMark/>
          </w:tcPr>
          <w:p w14:paraId="1A0BF0CB"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24</w:t>
            </w:r>
          </w:p>
        </w:tc>
        <w:tc>
          <w:tcPr>
            <w:tcW w:w="232" w:type="pct"/>
            <w:tcBorders>
              <w:top w:val="nil"/>
              <w:left w:val="nil"/>
              <w:bottom w:val="single" w:sz="4" w:space="0" w:color="auto"/>
              <w:right w:val="single" w:sz="4" w:space="0" w:color="auto"/>
            </w:tcBorders>
            <w:noWrap/>
            <w:vAlign w:val="bottom"/>
            <w:hideMark/>
          </w:tcPr>
          <w:p w14:paraId="57215D62"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0.1%</w:t>
            </w:r>
          </w:p>
        </w:tc>
        <w:tc>
          <w:tcPr>
            <w:tcW w:w="176" w:type="pct"/>
            <w:tcBorders>
              <w:top w:val="nil"/>
              <w:left w:val="nil"/>
              <w:bottom w:val="single" w:sz="4" w:space="0" w:color="auto"/>
              <w:right w:val="single" w:sz="4" w:space="0" w:color="auto"/>
            </w:tcBorders>
            <w:noWrap/>
            <w:vAlign w:val="bottom"/>
            <w:hideMark/>
          </w:tcPr>
          <w:p w14:paraId="360856F0"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1</w:t>
            </w:r>
          </w:p>
        </w:tc>
        <w:tc>
          <w:tcPr>
            <w:tcW w:w="263" w:type="pct"/>
            <w:tcBorders>
              <w:top w:val="nil"/>
              <w:left w:val="nil"/>
              <w:bottom w:val="single" w:sz="4" w:space="0" w:color="auto"/>
              <w:right w:val="single" w:sz="4" w:space="0" w:color="auto"/>
            </w:tcBorders>
            <w:noWrap/>
            <w:vAlign w:val="bottom"/>
            <w:hideMark/>
          </w:tcPr>
          <w:p w14:paraId="78FC02F6" w14:textId="77777777" w:rsidR="00E26CDB" w:rsidRPr="00A70C47" w:rsidRDefault="00E26CDB" w:rsidP="00E45C5E">
            <w:pPr>
              <w:spacing w:before="60" w:after="60" w:line="240" w:lineRule="auto"/>
              <w:jc w:val="right"/>
              <w:rPr>
                <w:rFonts w:ascii="Gill Sans MT" w:eastAsia="Times New Roman" w:hAnsi="Gill Sans MT" w:cs="Times New Roman"/>
                <w:sz w:val="16"/>
                <w:szCs w:val="16"/>
                <w:lang w:val="en-US" w:eastAsia="en-GB"/>
              </w:rPr>
            </w:pPr>
            <w:r w:rsidRPr="00A70C47">
              <w:rPr>
                <w:rFonts w:ascii="Gill Sans MT" w:eastAsia="Times New Roman" w:hAnsi="Gill Sans MT" w:cs="Times New Roman"/>
                <w:sz w:val="16"/>
                <w:szCs w:val="16"/>
                <w:lang w:val="en-US" w:eastAsia="en-GB"/>
              </w:rPr>
              <w:t>0.2%</w:t>
            </w:r>
          </w:p>
        </w:tc>
      </w:tr>
      <w:tr w:rsidR="00E26CDB" w:rsidRPr="00A70C47" w14:paraId="7661F23D" w14:textId="77777777" w:rsidTr="00E45C5E">
        <w:trPr>
          <w:trHeight w:val="300"/>
        </w:trPr>
        <w:tc>
          <w:tcPr>
            <w:tcW w:w="876" w:type="pct"/>
            <w:tcBorders>
              <w:top w:val="nil"/>
              <w:left w:val="single" w:sz="4" w:space="0" w:color="auto"/>
              <w:bottom w:val="single" w:sz="4" w:space="0" w:color="auto"/>
              <w:right w:val="single" w:sz="4" w:space="0" w:color="auto"/>
            </w:tcBorders>
            <w:vAlign w:val="center"/>
            <w:hideMark/>
          </w:tcPr>
          <w:p w14:paraId="69C4EC0C" w14:textId="77777777" w:rsidR="00E26CDB" w:rsidRPr="00A70C47" w:rsidRDefault="00E26CDB" w:rsidP="00E45C5E">
            <w:pPr>
              <w:spacing w:before="60" w:after="60" w:line="240" w:lineRule="auto"/>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M2 - White and Black African</w:t>
            </w:r>
          </w:p>
        </w:tc>
        <w:tc>
          <w:tcPr>
            <w:tcW w:w="256" w:type="pct"/>
            <w:tcBorders>
              <w:top w:val="nil"/>
              <w:left w:val="nil"/>
              <w:bottom w:val="single" w:sz="4" w:space="0" w:color="auto"/>
              <w:right w:val="single" w:sz="4" w:space="0" w:color="auto"/>
            </w:tcBorders>
            <w:vAlign w:val="center"/>
            <w:hideMark/>
          </w:tcPr>
          <w:p w14:paraId="42A06E0A"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19</w:t>
            </w:r>
          </w:p>
        </w:tc>
        <w:tc>
          <w:tcPr>
            <w:tcW w:w="286" w:type="pct"/>
            <w:tcBorders>
              <w:top w:val="nil"/>
              <w:left w:val="nil"/>
              <w:bottom w:val="single" w:sz="4" w:space="0" w:color="auto"/>
              <w:right w:val="single" w:sz="4" w:space="0" w:color="auto"/>
            </w:tcBorders>
            <w:vAlign w:val="center"/>
            <w:hideMark/>
          </w:tcPr>
          <w:p w14:paraId="1FAA3BC5"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0.1%</w:t>
            </w:r>
          </w:p>
        </w:tc>
        <w:tc>
          <w:tcPr>
            <w:tcW w:w="223" w:type="pct"/>
            <w:tcBorders>
              <w:top w:val="nil"/>
              <w:left w:val="nil"/>
              <w:bottom w:val="single" w:sz="4" w:space="0" w:color="auto"/>
              <w:right w:val="single" w:sz="4" w:space="0" w:color="auto"/>
            </w:tcBorders>
            <w:vAlign w:val="center"/>
            <w:hideMark/>
          </w:tcPr>
          <w:p w14:paraId="60C3A8A4" w14:textId="77777777" w:rsidR="00E26CDB" w:rsidRPr="00A70C47"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 0</w:t>
            </w:r>
          </w:p>
        </w:tc>
        <w:tc>
          <w:tcPr>
            <w:tcW w:w="285" w:type="pct"/>
            <w:tcBorders>
              <w:top w:val="nil"/>
              <w:left w:val="nil"/>
              <w:bottom w:val="single" w:sz="4" w:space="0" w:color="auto"/>
              <w:right w:val="single" w:sz="4" w:space="0" w:color="auto"/>
            </w:tcBorders>
            <w:vAlign w:val="center"/>
            <w:hideMark/>
          </w:tcPr>
          <w:p w14:paraId="4D297EA2" w14:textId="77777777" w:rsidR="00E26CDB" w:rsidRPr="00A70C47"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0.0%</w:t>
            </w:r>
          </w:p>
        </w:tc>
        <w:tc>
          <w:tcPr>
            <w:tcW w:w="256" w:type="pct"/>
            <w:tcBorders>
              <w:top w:val="nil"/>
              <w:left w:val="nil"/>
              <w:bottom w:val="single" w:sz="4" w:space="0" w:color="auto"/>
              <w:right w:val="single" w:sz="4" w:space="0" w:color="auto"/>
            </w:tcBorders>
            <w:noWrap/>
            <w:vAlign w:val="bottom"/>
            <w:hideMark/>
          </w:tcPr>
          <w:p w14:paraId="4BEBEBA3"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24</w:t>
            </w:r>
          </w:p>
        </w:tc>
        <w:tc>
          <w:tcPr>
            <w:tcW w:w="286" w:type="pct"/>
            <w:tcBorders>
              <w:top w:val="nil"/>
              <w:left w:val="nil"/>
              <w:bottom w:val="single" w:sz="4" w:space="0" w:color="auto"/>
              <w:right w:val="single" w:sz="4" w:space="0" w:color="auto"/>
            </w:tcBorders>
            <w:noWrap/>
            <w:vAlign w:val="bottom"/>
            <w:hideMark/>
          </w:tcPr>
          <w:p w14:paraId="34BB9D70"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0.1%</w:t>
            </w:r>
          </w:p>
        </w:tc>
        <w:tc>
          <w:tcPr>
            <w:tcW w:w="226" w:type="pct"/>
            <w:tcBorders>
              <w:top w:val="nil"/>
              <w:left w:val="nil"/>
              <w:bottom w:val="single" w:sz="4" w:space="0" w:color="auto"/>
              <w:right w:val="single" w:sz="4" w:space="0" w:color="auto"/>
            </w:tcBorders>
            <w:vAlign w:val="center"/>
            <w:hideMark/>
          </w:tcPr>
          <w:p w14:paraId="1C93A7A2" w14:textId="77777777" w:rsidR="00E26CDB" w:rsidRPr="00A70C47"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2</w:t>
            </w:r>
          </w:p>
        </w:tc>
        <w:tc>
          <w:tcPr>
            <w:tcW w:w="322" w:type="pct"/>
            <w:tcBorders>
              <w:top w:val="nil"/>
              <w:left w:val="nil"/>
              <w:bottom w:val="single" w:sz="4" w:space="0" w:color="auto"/>
              <w:right w:val="single" w:sz="4" w:space="0" w:color="auto"/>
            </w:tcBorders>
            <w:vAlign w:val="center"/>
            <w:hideMark/>
          </w:tcPr>
          <w:p w14:paraId="6792B270" w14:textId="77777777" w:rsidR="00E26CDB" w:rsidRPr="00A70C47"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0.4%</w:t>
            </w:r>
          </w:p>
        </w:tc>
        <w:tc>
          <w:tcPr>
            <w:tcW w:w="257" w:type="pct"/>
            <w:tcBorders>
              <w:top w:val="nil"/>
              <w:left w:val="nil"/>
              <w:bottom w:val="single" w:sz="4" w:space="0" w:color="auto"/>
              <w:right w:val="single" w:sz="4" w:space="0" w:color="auto"/>
            </w:tcBorders>
            <w:noWrap/>
            <w:vAlign w:val="bottom"/>
            <w:hideMark/>
          </w:tcPr>
          <w:p w14:paraId="01D4628F"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27</w:t>
            </w:r>
          </w:p>
        </w:tc>
        <w:tc>
          <w:tcPr>
            <w:tcW w:w="287" w:type="pct"/>
            <w:tcBorders>
              <w:top w:val="nil"/>
              <w:left w:val="nil"/>
              <w:bottom w:val="single" w:sz="4" w:space="0" w:color="auto"/>
              <w:right w:val="single" w:sz="4" w:space="0" w:color="auto"/>
            </w:tcBorders>
            <w:noWrap/>
            <w:vAlign w:val="bottom"/>
            <w:hideMark/>
          </w:tcPr>
          <w:p w14:paraId="4BD5C2B1"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0.1%</w:t>
            </w:r>
          </w:p>
        </w:tc>
        <w:tc>
          <w:tcPr>
            <w:tcW w:w="227" w:type="pct"/>
            <w:tcBorders>
              <w:top w:val="nil"/>
              <w:left w:val="nil"/>
              <w:bottom w:val="single" w:sz="4" w:space="0" w:color="auto"/>
              <w:right w:val="single" w:sz="4" w:space="0" w:color="auto"/>
            </w:tcBorders>
            <w:noWrap/>
            <w:vAlign w:val="bottom"/>
            <w:hideMark/>
          </w:tcPr>
          <w:p w14:paraId="629AE9BA"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0</w:t>
            </w:r>
          </w:p>
        </w:tc>
        <w:tc>
          <w:tcPr>
            <w:tcW w:w="286" w:type="pct"/>
            <w:tcBorders>
              <w:top w:val="nil"/>
              <w:left w:val="nil"/>
              <w:bottom w:val="single" w:sz="4" w:space="0" w:color="auto"/>
              <w:right w:val="single" w:sz="4" w:space="0" w:color="auto"/>
            </w:tcBorders>
            <w:noWrap/>
            <w:vAlign w:val="bottom"/>
            <w:hideMark/>
          </w:tcPr>
          <w:p w14:paraId="6C0564DA"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0.0%</w:t>
            </w:r>
          </w:p>
        </w:tc>
        <w:tc>
          <w:tcPr>
            <w:tcW w:w="257" w:type="pct"/>
            <w:tcBorders>
              <w:top w:val="nil"/>
              <w:left w:val="nil"/>
              <w:bottom w:val="single" w:sz="4" w:space="0" w:color="auto"/>
              <w:right w:val="single" w:sz="4" w:space="0" w:color="auto"/>
            </w:tcBorders>
            <w:noWrap/>
            <w:vAlign w:val="bottom"/>
            <w:hideMark/>
          </w:tcPr>
          <w:p w14:paraId="25FAE8B2"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29</w:t>
            </w:r>
          </w:p>
        </w:tc>
        <w:tc>
          <w:tcPr>
            <w:tcW w:w="232" w:type="pct"/>
            <w:tcBorders>
              <w:top w:val="nil"/>
              <w:left w:val="nil"/>
              <w:bottom w:val="single" w:sz="4" w:space="0" w:color="auto"/>
              <w:right w:val="single" w:sz="4" w:space="0" w:color="auto"/>
            </w:tcBorders>
            <w:noWrap/>
            <w:vAlign w:val="bottom"/>
            <w:hideMark/>
          </w:tcPr>
          <w:p w14:paraId="25BDC4EA"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0.1%</w:t>
            </w:r>
          </w:p>
        </w:tc>
        <w:tc>
          <w:tcPr>
            <w:tcW w:w="176" w:type="pct"/>
            <w:tcBorders>
              <w:top w:val="nil"/>
              <w:left w:val="nil"/>
              <w:bottom w:val="single" w:sz="4" w:space="0" w:color="auto"/>
              <w:right w:val="single" w:sz="4" w:space="0" w:color="auto"/>
            </w:tcBorders>
            <w:noWrap/>
            <w:vAlign w:val="bottom"/>
            <w:hideMark/>
          </w:tcPr>
          <w:p w14:paraId="7C380D16"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0</w:t>
            </w:r>
          </w:p>
        </w:tc>
        <w:tc>
          <w:tcPr>
            <w:tcW w:w="263" w:type="pct"/>
            <w:tcBorders>
              <w:top w:val="nil"/>
              <w:left w:val="nil"/>
              <w:bottom w:val="single" w:sz="4" w:space="0" w:color="auto"/>
              <w:right w:val="single" w:sz="4" w:space="0" w:color="auto"/>
            </w:tcBorders>
            <w:noWrap/>
            <w:vAlign w:val="bottom"/>
            <w:hideMark/>
          </w:tcPr>
          <w:p w14:paraId="0D5AFB28" w14:textId="77777777" w:rsidR="00E26CDB" w:rsidRPr="00A70C47" w:rsidRDefault="00E26CDB" w:rsidP="00E45C5E">
            <w:pPr>
              <w:spacing w:before="60" w:after="60" w:line="240" w:lineRule="auto"/>
              <w:jc w:val="right"/>
              <w:rPr>
                <w:rFonts w:ascii="Gill Sans MT" w:eastAsia="Times New Roman" w:hAnsi="Gill Sans MT" w:cs="Times New Roman"/>
                <w:sz w:val="16"/>
                <w:szCs w:val="16"/>
                <w:lang w:val="en-US" w:eastAsia="en-GB"/>
              </w:rPr>
            </w:pPr>
            <w:r w:rsidRPr="00A70C47">
              <w:rPr>
                <w:rFonts w:ascii="Gill Sans MT" w:eastAsia="Times New Roman" w:hAnsi="Gill Sans MT" w:cs="Times New Roman"/>
                <w:sz w:val="16"/>
                <w:szCs w:val="16"/>
                <w:lang w:val="en-US" w:eastAsia="en-GB"/>
              </w:rPr>
              <w:t>0.0%</w:t>
            </w:r>
          </w:p>
        </w:tc>
      </w:tr>
      <w:tr w:rsidR="00E26CDB" w:rsidRPr="00A70C47" w14:paraId="036C64A4" w14:textId="77777777" w:rsidTr="00E45C5E">
        <w:trPr>
          <w:trHeight w:val="300"/>
        </w:trPr>
        <w:tc>
          <w:tcPr>
            <w:tcW w:w="876" w:type="pct"/>
            <w:tcBorders>
              <w:top w:val="nil"/>
              <w:left w:val="single" w:sz="4" w:space="0" w:color="auto"/>
              <w:bottom w:val="single" w:sz="4" w:space="0" w:color="auto"/>
              <w:right w:val="single" w:sz="4" w:space="0" w:color="auto"/>
            </w:tcBorders>
            <w:vAlign w:val="center"/>
            <w:hideMark/>
          </w:tcPr>
          <w:p w14:paraId="2696FDA8" w14:textId="77777777" w:rsidR="00E26CDB" w:rsidRPr="00A70C47" w:rsidRDefault="00E26CDB" w:rsidP="00E45C5E">
            <w:pPr>
              <w:spacing w:before="60" w:after="60" w:line="240" w:lineRule="auto"/>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M3 - White and Asian</w:t>
            </w:r>
          </w:p>
        </w:tc>
        <w:tc>
          <w:tcPr>
            <w:tcW w:w="256" w:type="pct"/>
            <w:tcBorders>
              <w:top w:val="nil"/>
              <w:left w:val="nil"/>
              <w:bottom w:val="single" w:sz="4" w:space="0" w:color="auto"/>
              <w:right w:val="single" w:sz="4" w:space="0" w:color="auto"/>
            </w:tcBorders>
            <w:vAlign w:val="center"/>
            <w:hideMark/>
          </w:tcPr>
          <w:p w14:paraId="098DD44D"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63</w:t>
            </w:r>
          </w:p>
        </w:tc>
        <w:tc>
          <w:tcPr>
            <w:tcW w:w="286" w:type="pct"/>
            <w:tcBorders>
              <w:top w:val="nil"/>
              <w:left w:val="nil"/>
              <w:bottom w:val="single" w:sz="4" w:space="0" w:color="auto"/>
              <w:right w:val="single" w:sz="4" w:space="0" w:color="auto"/>
            </w:tcBorders>
            <w:vAlign w:val="center"/>
            <w:hideMark/>
          </w:tcPr>
          <w:p w14:paraId="21163F47"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0.2%</w:t>
            </w:r>
          </w:p>
        </w:tc>
        <w:tc>
          <w:tcPr>
            <w:tcW w:w="223" w:type="pct"/>
            <w:tcBorders>
              <w:top w:val="nil"/>
              <w:left w:val="nil"/>
              <w:bottom w:val="single" w:sz="4" w:space="0" w:color="auto"/>
              <w:right w:val="single" w:sz="4" w:space="0" w:color="auto"/>
            </w:tcBorders>
            <w:vAlign w:val="center"/>
            <w:hideMark/>
          </w:tcPr>
          <w:p w14:paraId="6D864E32" w14:textId="77777777" w:rsidR="00E26CDB" w:rsidRPr="00A70C47"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 0</w:t>
            </w:r>
          </w:p>
        </w:tc>
        <w:tc>
          <w:tcPr>
            <w:tcW w:w="285" w:type="pct"/>
            <w:tcBorders>
              <w:top w:val="nil"/>
              <w:left w:val="nil"/>
              <w:bottom w:val="single" w:sz="4" w:space="0" w:color="auto"/>
              <w:right w:val="single" w:sz="4" w:space="0" w:color="auto"/>
            </w:tcBorders>
            <w:vAlign w:val="center"/>
            <w:hideMark/>
          </w:tcPr>
          <w:p w14:paraId="5472D856" w14:textId="77777777" w:rsidR="00E26CDB" w:rsidRPr="00A70C47"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0.0%</w:t>
            </w:r>
          </w:p>
        </w:tc>
        <w:tc>
          <w:tcPr>
            <w:tcW w:w="256" w:type="pct"/>
            <w:tcBorders>
              <w:top w:val="nil"/>
              <w:left w:val="nil"/>
              <w:bottom w:val="single" w:sz="4" w:space="0" w:color="auto"/>
              <w:right w:val="single" w:sz="4" w:space="0" w:color="auto"/>
            </w:tcBorders>
            <w:noWrap/>
            <w:vAlign w:val="bottom"/>
            <w:hideMark/>
          </w:tcPr>
          <w:p w14:paraId="54E244F7"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54</w:t>
            </w:r>
          </w:p>
        </w:tc>
        <w:tc>
          <w:tcPr>
            <w:tcW w:w="286" w:type="pct"/>
            <w:tcBorders>
              <w:top w:val="nil"/>
              <w:left w:val="nil"/>
              <w:bottom w:val="single" w:sz="4" w:space="0" w:color="auto"/>
              <w:right w:val="single" w:sz="4" w:space="0" w:color="auto"/>
            </w:tcBorders>
            <w:noWrap/>
            <w:vAlign w:val="bottom"/>
            <w:hideMark/>
          </w:tcPr>
          <w:p w14:paraId="077C9CE3"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0.2%</w:t>
            </w:r>
          </w:p>
        </w:tc>
        <w:tc>
          <w:tcPr>
            <w:tcW w:w="226" w:type="pct"/>
            <w:tcBorders>
              <w:top w:val="nil"/>
              <w:left w:val="nil"/>
              <w:bottom w:val="single" w:sz="4" w:space="0" w:color="auto"/>
              <w:right w:val="single" w:sz="4" w:space="0" w:color="auto"/>
            </w:tcBorders>
            <w:vAlign w:val="center"/>
            <w:hideMark/>
          </w:tcPr>
          <w:p w14:paraId="529B6C2F" w14:textId="77777777" w:rsidR="00E26CDB" w:rsidRPr="00A70C47"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 0</w:t>
            </w:r>
          </w:p>
        </w:tc>
        <w:tc>
          <w:tcPr>
            <w:tcW w:w="322" w:type="pct"/>
            <w:tcBorders>
              <w:top w:val="nil"/>
              <w:left w:val="nil"/>
              <w:bottom w:val="single" w:sz="4" w:space="0" w:color="auto"/>
              <w:right w:val="single" w:sz="4" w:space="0" w:color="auto"/>
            </w:tcBorders>
            <w:vAlign w:val="center"/>
            <w:hideMark/>
          </w:tcPr>
          <w:p w14:paraId="2F921800" w14:textId="77777777" w:rsidR="00E26CDB" w:rsidRPr="00A70C47"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0.0%</w:t>
            </w:r>
          </w:p>
        </w:tc>
        <w:tc>
          <w:tcPr>
            <w:tcW w:w="257" w:type="pct"/>
            <w:tcBorders>
              <w:top w:val="nil"/>
              <w:left w:val="nil"/>
              <w:bottom w:val="single" w:sz="4" w:space="0" w:color="auto"/>
              <w:right w:val="single" w:sz="4" w:space="0" w:color="auto"/>
            </w:tcBorders>
            <w:noWrap/>
            <w:vAlign w:val="bottom"/>
            <w:hideMark/>
          </w:tcPr>
          <w:p w14:paraId="12AF7213"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67</w:t>
            </w:r>
          </w:p>
        </w:tc>
        <w:tc>
          <w:tcPr>
            <w:tcW w:w="287" w:type="pct"/>
            <w:tcBorders>
              <w:top w:val="nil"/>
              <w:left w:val="nil"/>
              <w:bottom w:val="single" w:sz="4" w:space="0" w:color="auto"/>
              <w:right w:val="single" w:sz="4" w:space="0" w:color="auto"/>
            </w:tcBorders>
            <w:noWrap/>
            <w:vAlign w:val="bottom"/>
            <w:hideMark/>
          </w:tcPr>
          <w:p w14:paraId="6FB7ED9C"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0.2%</w:t>
            </w:r>
          </w:p>
        </w:tc>
        <w:tc>
          <w:tcPr>
            <w:tcW w:w="227" w:type="pct"/>
            <w:tcBorders>
              <w:top w:val="nil"/>
              <w:left w:val="nil"/>
              <w:bottom w:val="single" w:sz="4" w:space="0" w:color="auto"/>
              <w:right w:val="single" w:sz="4" w:space="0" w:color="auto"/>
            </w:tcBorders>
            <w:noWrap/>
            <w:vAlign w:val="bottom"/>
            <w:hideMark/>
          </w:tcPr>
          <w:p w14:paraId="7E23680A"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0</w:t>
            </w:r>
          </w:p>
        </w:tc>
        <w:tc>
          <w:tcPr>
            <w:tcW w:w="286" w:type="pct"/>
            <w:tcBorders>
              <w:top w:val="nil"/>
              <w:left w:val="nil"/>
              <w:bottom w:val="single" w:sz="4" w:space="0" w:color="auto"/>
              <w:right w:val="single" w:sz="4" w:space="0" w:color="auto"/>
            </w:tcBorders>
            <w:noWrap/>
            <w:vAlign w:val="bottom"/>
            <w:hideMark/>
          </w:tcPr>
          <w:p w14:paraId="2F5B36E7"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0.0%</w:t>
            </w:r>
          </w:p>
        </w:tc>
        <w:tc>
          <w:tcPr>
            <w:tcW w:w="257" w:type="pct"/>
            <w:tcBorders>
              <w:top w:val="nil"/>
              <w:left w:val="nil"/>
              <w:bottom w:val="single" w:sz="4" w:space="0" w:color="auto"/>
              <w:right w:val="single" w:sz="4" w:space="0" w:color="auto"/>
            </w:tcBorders>
            <w:noWrap/>
            <w:vAlign w:val="bottom"/>
            <w:hideMark/>
          </w:tcPr>
          <w:p w14:paraId="59560BB7"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74</w:t>
            </w:r>
          </w:p>
        </w:tc>
        <w:tc>
          <w:tcPr>
            <w:tcW w:w="232" w:type="pct"/>
            <w:tcBorders>
              <w:top w:val="nil"/>
              <w:left w:val="nil"/>
              <w:bottom w:val="single" w:sz="4" w:space="0" w:color="auto"/>
              <w:right w:val="single" w:sz="4" w:space="0" w:color="auto"/>
            </w:tcBorders>
            <w:noWrap/>
            <w:vAlign w:val="bottom"/>
            <w:hideMark/>
          </w:tcPr>
          <w:p w14:paraId="550C567A"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0.3%</w:t>
            </w:r>
          </w:p>
        </w:tc>
        <w:tc>
          <w:tcPr>
            <w:tcW w:w="176" w:type="pct"/>
            <w:tcBorders>
              <w:top w:val="nil"/>
              <w:left w:val="nil"/>
              <w:bottom w:val="single" w:sz="4" w:space="0" w:color="auto"/>
              <w:right w:val="single" w:sz="4" w:space="0" w:color="auto"/>
            </w:tcBorders>
            <w:noWrap/>
            <w:vAlign w:val="bottom"/>
            <w:hideMark/>
          </w:tcPr>
          <w:p w14:paraId="555E6ED8"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0</w:t>
            </w:r>
          </w:p>
        </w:tc>
        <w:tc>
          <w:tcPr>
            <w:tcW w:w="263" w:type="pct"/>
            <w:tcBorders>
              <w:top w:val="nil"/>
              <w:left w:val="nil"/>
              <w:bottom w:val="single" w:sz="4" w:space="0" w:color="auto"/>
              <w:right w:val="single" w:sz="4" w:space="0" w:color="auto"/>
            </w:tcBorders>
            <w:noWrap/>
            <w:vAlign w:val="bottom"/>
            <w:hideMark/>
          </w:tcPr>
          <w:p w14:paraId="22CF3D38" w14:textId="77777777" w:rsidR="00E26CDB" w:rsidRPr="00A70C47" w:rsidRDefault="00E26CDB" w:rsidP="00E45C5E">
            <w:pPr>
              <w:spacing w:before="60" w:after="60" w:line="240" w:lineRule="auto"/>
              <w:jc w:val="right"/>
              <w:rPr>
                <w:rFonts w:ascii="Gill Sans MT" w:eastAsia="Times New Roman" w:hAnsi="Gill Sans MT" w:cs="Times New Roman"/>
                <w:sz w:val="16"/>
                <w:szCs w:val="16"/>
                <w:lang w:val="en-US" w:eastAsia="en-GB"/>
              </w:rPr>
            </w:pPr>
            <w:r w:rsidRPr="00A70C47">
              <w:rPr>
                <w:rFonts w:ascii="Gill Sans MT" w:eastAsia="Times New Roman" w:hAnsi="Gill Sans MT" w:cs="Times New Roman"/>
                <w:sz w:val="16"/>
                <w:szCs w:val="16"/>
                <w:lang w:val="en-US" w:eastAsia="en-GB"/>
              </w:rPr>
              <w:t>0.0%</w:t>
            </w:r>
          </w:p>
        </w:tc>
      </w:tr>
      <w:tr w:rsidR="00E26CDB" w:rsidRPr="00A70C47" w14:paraId="4FE797E0" w14:textId="77777777" w:rsidTr="00E45C5E">
        <w:trPr>
          <w:trHeight w:val="300"/>
        </w:trPr>
        <w:tc>
          <w:tcPr>
            <w:tcW w:w="876" w:type="pct"/>
            <w:tcBorders>
              <w:top w:val="nil"/>
              <w:left w:val="single" w:sz="4" w:space="0" w:color="auto"/>
              <w:bottom w:val="single" w:sz="4" w:space="0" w:color="auto"/>
              <w:right w:val="single" w:sz="4" w:space="0" w:color="auto"/>
            </w:tcBorders>
            <w:vAlign w:val="center"/>
            <w:hideMark/>
          </w:tcPr>
          <w:p w14:paraId="705D8C24" w14:textId="77777777" w:rsidR="00E26CDB" w:rsidRPr="00A70C47" w:rsidRDefault="00E26CDB" w:rsidP="00E45C5E">
            <w:pPr>
              <w:spacing w:before="60" w:after="60" w:line="240" w:lineRule="auto"/>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M9 - Any Other Mixed Background</w:t>
            </w:r>
          </w:p>
        </w:tc>
        <w:tc>
          <w:tcPr>
            <w:tcW w:w="256" w:type="pct"/>
            <w:tcBorders>
              <w:top w:val="nil"/>
              <w:left w:val="nil"/>
              <w:bottom w:val="single" w:sz="4" w:space="0" w:color="auto"/>
              <w:right w:val="single" w:sz="4" w:space="0" w:color="auto"/>
            </w:tcBorders>
            <w:vAlign w:val="center"/>
            <w:hideMark/>
          </w:tcPr>
          <w:p w14:paraId="4FD6337E"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92</w:t>
            </w:r>
          </w:p>
        </w:tc>
        <w:tc>
          <w:tcPr>
            <w:tcW w:w="286" w:type="pct"/>
            <w:tcBorders>
              <w:top w:val="nil"/>
              <w:left w:val="nil"/>
              <w:bottom w:val="single" w:sz="4" w:space="0" w:color="auto"/>
              <w:right w:val="single" w:sz="4" w:space="0" w:color="auto"/>
            </w:tcBorders>
            <w:vAlign w:val="center"/>
            <w:hideMark/>
          </w:tcPr>
          <w:p w14:paraId="678250B2"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0.3%</w:t>
            </w:r>
          </w:p>
        </w:tc>
        <w:tc>
          <w:tcPr>
            <w:tcW w:w="223" w:type="pct"/>
            <w:tcBorders>
              <w:top w:val="nil"/>
              <w:left w:val="nil"/>
              <w:bottom w:val="single" w:sz="4" w:space="0" w:color="auto"/>
              <w:right w:val="single" w:sz="4" w:space="0" w:color="auto"/>
            </w:tcBorders>
            <w:vAlign w:val="center"/>
            <w:hideMark/>
          </w:tcPr>
          <w:p w14:paraId="0D5EBA66" w14:textId="77777777" w:rsidR="00E26CDB" w:rsidRPr="00A70C47"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1</w:t>
            </w:r>
          </w:p>
        </w:tc>
        <w:tc>
          <w:tcPr>
            <w:tcW w:w="285" w:type="pct"/>
            <w:tcBorders>
              <w:top w:val="nil"/>
              <w:left w:val="nil"/>
              <w:bottom w:val="single" w:sz="4" w:space="0" w:color="auto"/>
              <w:right w:val="single" w:sz="4" w:space="0" w:color="auto"/>
            </w:tcBorders>
            <w:vAlign w:val="center"/>
            <w:hideMark/>
          </w:tcPr>
          <w:p w14:paraId="06218698" w14:textId="77777777" w:rsidR="00E26CDB" w:rsidRPr="00A70C47"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0.6%</w:t>
            </w:r>
          </w:p>
        </w:tc>
        <w:tc>
          <w:tcPr>
            <w:tcW w:w="256" w:type="pct"/>
            <w:tcBorders>
              <w:top w:val="nil"/>
              <w:left w:val="nil"/>
              <w:bottom w:val="single" w:sz="4" w:space="0" w:color="auto"/>
              <w:right w:val="single" w:sz="4" w:space="0" w:color="auto"/>
            </w:tcBorders>
            <w:noWrap/>
            <w:vAlign w:val="bottom"/>
            <w:hideMark/>
          </w:tcPr>
          <w:p w14:paraId="4F3516C9"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87</w:t>
            </w:r>
          </w:p>
        </w:tc>
        <w:tc>
          <w:tcPr>
            <w:tcW w:w="286" w:type="pct"/>
            <w:tcBorders>
              <w:top w:val="nil"/>
              <w:left w:val="nil"/>
              <w:bottom w:val="single" w:sz="4" w:space="0" w:color="auto"/>
              <w:right w:val="single" w:sz="4" w:space="0" w:color="auto"/>
            </w:tcBorders>
            <w:noWrap/>
            <w:vAlign w:val="bottom"/>
            <w:hideMark/>
          </w:tcPr>
          <w:p w14:paraId="42B8053F"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0.3%</w:t>
            </w:r>
          </w:p>
        </w:tc>
        <w:tc>
          <w:tcPr>
            <w:tcW w:w="226" w:type="pct"/>
            <w:tcBorders>
              <w:top w:val="nil"/>
              <w:left w:val="nil"/>
              <w:bottom w:val="single" w:sz="4" w:space="0" w:color="auto"/>
              <w:right w:val="single" w:sz="4" w:space="0" w:color="auto"/>
            </w:tcBorders>
            <w:vAlign w:val="center"/>
            <w:hideMark/>
          </w:tcPr>
          <w:p w14:paraId="28AE0EC4" w14:textId="77777777" w:rsidR="00E26CDB" w:rsidRPr="00A70C47"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1</w:t>
            </w:r>
          </w:p>
        </w:tc>
        <w:tc>
          <w:tcPr>
            <w:tcW w:w="322" w:type="pct"/>
            <w:tcBorders>
              <w:top w:val="nil"/>
              <w:left w:val="nil"/>
              <w:bottom w:val="single" w:sz="4" w:space="0" w:color="auto"/>
              <w:right w:val="single" w:sz="4" w:space="0" w:color="auto"/>
            </w:tcBorders>
            <w:vAlign w:val="center"/>
            <w:hideMark/>
          </w:tcPr>
          <w:p w14:paraId="3879369E" w14:textId="77777777" w:rsidR="00E26CDB" w:rsidRPr="00A70C47"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0.2%</w:t>
            </w:r>
          </w:p>
        </w:tc>
        <w:tc>
          <w:tcPr>
            <w:tcW w:w="257" w:type="pct"/>
            <w:tcBorders>
              <w:top w:val="nil"/>
              <w:left w:val="nil"/>
              <w:bottom w:val="single" w:sz="4" w:space="0" w:color="auto"/>
              <w:right w:val="single" w:sz="4" w:space="0" w:color="auto"/>
            </w:tcBorders>
            <w:noWrap/>
            <w:vAlign w:val="bottom"/>
            <w:hideMark/>
          </w:tcPr>
          <w:p w14:paraId="1D3114D5"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117</w:t>
            </w:r>
          </w:p>
        </w:tc>
        <w:tc>
          <w:tcPr>
            <w:tcW w:w="287" w:type="pct"/>
            <w:tcBorders>
              <w:top w:val="nil"/>
              <w:left w:val="nil"/>
              <w:bottom w:val="single" w:sz="4" w:space="0" w:color="auto"/>
              <w:right w:val="single" w:sz="4" w:space="0" w:color="auto"/>
            </w:tcBorders>
            <w:noWrap/>
            <w:vAlign w:val="bottom"/>
            <w:hideMark/>
          </w:tcPr>
          <w:p w14:paraId="7EF8E327"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0.4%</w:t>
            </w:r>
          </w:p>
        </w:tc>
        <w:tc>
          <w:tcPr>
            <w:tcW w:w="227" w:type="pct"/>
            <w:tcBorders>
              <w:top w:val="nil"/>
              <w:left w:val="nil"/>
              <w:bottom w:val="single" w:sz="4" w:space="0" w:color="auto"/>
              <w:right w:val="single" w:sz="4" w:space="0" w:color="auto"/>
            </w:tcBorders>
            <w:noWrap/>
            <w:vAlign w:val="bottom"/>
            <w:hideMark/>
          </w:tcPr>
          <w:p w14:paraId="2D2F3CB7"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1</w:t>
            </w:r>
          </w:p>
        </w:tc>
        <w:tc>
          <w:tcPr>
            <w:tcW w:w="286" w:type="pct"/>
            <w:tcBorders>
              <w:top w:val="nil"/>
              <w:left w:val="nil"/>
              <w:bottom w:val="single" w:sz="4" w:space="0" w:color="auto"/>
              <w:right w:val="single" w:sz="4" w:space="0" w:color="auto"/>
            </w:tcBorders>
            <w:noWrap/>
            <w:vAlign w:val="bottom"/>
            <w:hideMark/>
          </w:tcPr>
          <w:p w14:paraId="0839018A"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0.2%</w:t>
            </w:r>
          </w:p>
        </w:tc>
        <w:tc>
          <w:tcPr>
            <w:tcW w:w="257" w:type="pct"/>
            <w:tcBorders>
              <w:top w:val="nil"/>
              <w:left w:val="nil"/>
              <w:bottom w:val="single" w:sz="4" w:space="0" w:color="auto"/>
              <w:right w:val="single" w:sz="4" w:space="0" w:color="auto"/>
            </w:tcBorders>
            <w:noWrap/>
            <w:vAlign w:val="bottom"/>
            <w:hideMark/>
          </w:tcPr>
          <w:p w14:paraId="0DFCC26F"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75</w:t>
            </w:r>
          </w:p>
        </w:tc>
        <w:tc>
          <w:tcPr>
            <w:tcW w:w="232" w:type="pct"/>
            <w:tcBorders>
              <w:top w:val="nil"/>
              <w:left w:val="nil"/>
              <w:bottom w:val="single" w:sz="4" w:space="0" w:color="auto"/>
              <w:right w:val="single" w:sz="4" w:space="0" w:color="auto"/>
            </w:tcBorders>
            <w:noWrap/>
            <w:vAlign w:val="bottom"/>
            <w:hideMark/>
          </w:tcPr>
          <w:p w14:paraId="34BBD1C0"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0.3%</w:t>
            </w:r>
          </w:p>
        </w:tc>
        <w:tc>
          <w:tcPr>
            <w:tcW w:w="176" w:type="pct"/>
            <w:tcBorders>
              <w:top w:val="nil"/>
              <w:left w:val="nil"/>
              <w:bottom w:val="single" w:sz="4" w:space="0" w:color="auto"/>
              <w:right w:val="single" w:sz="4" w:space="0" w:color="auto"/>
            </w:tcBorders>
            <w:noWrap/>
            <w:vAlign w:val="bottom"/>
            <w:hideMark/>
          </w:tcPr>
          <w:p w14:paraId="246A79C9"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 0</w:t>
            </w:r>
          </w:p>
        </w:tc>
        <w:tc>
          <w:tcPr>
            <w:tcW w:w="263" w:type="pct"/>
            <w:tcBorders>
              <w:top w:val="nil"/>
              <w:left w:val="nil"/>
              <w:bottom w:val="single" w:sz="4" w:space="0" w:color="auto"/>
              <w:right w:val="single" w:sz="4" w:space="0" w:color="auto"/>
            </w:tcBorders>
            <w:noWrap/>
            <w:vAlign w:val="bottom"/>
            <w:hideMark/>
          </w:tcPr>
          <w:p w14:paraId="23CECEFD" w14:textId="77777777" w:rsidR="00E26CDB" w:rsidRPr="00A70C47" w:rsidRDefault="00E26CDB" w:rsidP="00E45C5E">
            <w:pPr>
              <w:spacing w:before="60" w:after="60" w:line="240" w:lineRule="auto"/>
              <w:jc w:val="right"/>
              <w:rPr>
                <w:rFonts w:ascii="Gill Sans MT" w:eastAsia="Times New Roman" w:hAnsi="Gill Sans MT" w:cs="Times New Roman"/>
                <w:sz w:val="16"/>
                <w:szCs w:val="16"/>
                <w:lang w:val="en-US" w:eastAsia="en-GB"/>
              </w:rPr>
            </w:pPr>
            <w:r w:rsidRPr="00A70C47">
              <w:rPr>
                <w:rFonts w:ascii="Gill Sans MT" w:eastAsia="Times New Roman" w:hAnsi="Gill Sans MT" w:cs="Times New Roman"/>
                <w:sz w:val="16"/>
                <w:szCs w:val="16"/>
                <w:lang w:val="en-US" w:eastAsia="en-GB"/>
              </w:rPr>
              <w:t>0.0%</w:t>
            </w:r>
          </w:p>
        </w:tc>
      </w:tr>
      <w:tr w:rsidR="00E26CDB" w:rsidRPr="00A70C47" w14:paraId="53BCEBAE" w14:textId="77777777" w:rsidTr="00E45C5E">
        <w:trPr>
          <w:trHeight w:val="300"/>
        </w:trPr>
        <w:tc>
          <w:tcPr>
            <w:tcW w:w="876" w:type="pct"/>
            <w:tcBorders>
              <w:top w:val="nil"/>
              <w:left w:val="single" w:sz="4" w:space="0" w:color="auto"/>
              <w:bottom w:val="single" w:sz="4" w:space="0" w:color="auto"/>
              <w:right w:val="single" w:sz="4" w:space="0" w:color="auto"/>
            </w:tcBorders>
            <w:vAlign w:val="center"/>
            <w:hideMark/>
          </w:tcPr>
          <w:p w14:paraId="02BA4FA9" w14:textId="77777777" w:rsidR="00E26CDB" w:rsidRPr="00A70C47" w:rsidRDefault="00E26CDB" w:rsidP="00E45C5E">
            <w:pPr>
              <w:spacing w:before="60" w:after="60" w:line="240" w:lineRule="auto"/>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O1 - Chinese</w:t>
            </w:r>
          </w:p>
        </w:tc>
        <w:tc>
          <w:tcPr>
            <w:tcW w:w="256" w:type="pct"/>
            <w:tcBorders>
              <w:top w:val="nil"/>
              <w:left w:val="nil"/>
              <w:bottom w:val="single" w:sz="4" w:space="0" w:color="auto"/>
              <w:right w:val="single" w:sz="4" w:space="0" w:color="auto"/>
            </w:tcBorders>
            <w:vAlign w:val="center"/>
            <w:hideMark/>
          </w:tcPr>
          <w:p w14:paraId="408EAD5C"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53</w:t>
            </w:r>
          </w:p>
        </w:tc>
        <w:tc>
          <w:tcPr>
            <w:tcW w:w="286" w:type="pct"/>
            <w:tcBorders>
              <w:top w:val="nil"/>
              <w:left w:val="nil"/>
              <w:bottom w:val="single" w:sz="4" w:space="0" w:color="auto"/>
              <w:right w:val="single" w:sz="4" w:space="0" w:color="auto"/>
            </w:tcBorders>
            <w:vAlign w:val="center"/>
            <w:hideMark/>
          </w:tcPr>
          <w:p w14:paraId="3C9D6749"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0.2%</w:t>
            </w:r>
          </w:p>
        </w:tc>
        <w:tc>
          <w:tcPr>
            <w:tcW w:w="223" w:type="pct"/>
            <w:tcBorders>
              <w:top w:val="nil"/>
              <w:left w:val="nil"/>
              <w:bottom w:val="single" w:sz="4" w:space="0" w:color="auto"/>
              <w:right w:val="single" w:sz="4" w:space="0" w:color="auto"/>
            </w:tcBorders>
            <w:vAlign w:val="center"/>
            <w:hideMark/>
          </w:tcPr>
          <w:p w14:paraId="7D902339" w14:textId="77777777" w:rsidR="00E26CDB" w:rsidRPr="00A70C47"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 0</w:t>
            </w:r>
          </w:p>
        </w:tc>
        <w:tc>
          <w:tcPr>
            <w:tcW w:w="285" w:type="pct"/>
            <w:tcBorders>
              <w:top w:val="nil"/>
              <w:left w:val="nil"/>
              <w:bottom w:val="single" w:sz="4" w:space="0" w:color="auto"/>
              <w:right w:val="single" w:sz="4" w:space="0" w:color="auto"/>
            </w:tcBorders>
            <w:vAlign w:val="center"/>
            <w:hideMark/>
          </w:tcPr>
          <w:p w14:paraId="1DA43B65" w14:textId="77777777" w:rsidR="00E26CDB" w:rsidRPr="00A70C47"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0.0%</w:t>
            </w:r>
          </w:p>
        </w:tc>
        <w:tc>
          <w:tcPr>
            <w:tcW w:w="256" w:type="pct"/>
            <w:tcBorders>
              <w:top w:val="nil"/>
              <w:left w:val="nil"/>
              <w:bottom w:val="single" w:sz="4" w:space="0" w:color="auto"/>
              <w:right w:val="single" w:sz="4" w:space="0" w:color="auto"/>
            </w:tcBorders>
            <w:noWrap/>
            <w:vAlign w:val="bottom"/>
            <w:hideMark/>
          </w:tcPr>
          <w:p w14:paraId="40874491"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39</w:t>
            </w:r>
          </w:p>
        </w:tc>
        <w:tc>
          <w:tcPr>
            <w:tcW w:w="286" w:type="pct"/>
            <w:tcBorders>
              <w:top w:val="nil"/>
              <w:left w:val="nil"/>
              <w:bottom w:val="single" w:sz="4" w:space="0" w:color="auto"/>
              <w:right w:val="single" w:sz="4" w:space="0" w:color="auto"/>
            </w:tcBorders>
            <w:noWrap/>
            <w:vAlign w:val="bottom"/>
            <w:hideMark/>
          </w:tcPr>
          <w:p w14:paraId="205E5554"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0.1%</w:t>
            </w:r>
          </w:p>
        </w:tc>
        <w:tc>
          <w:tcPr>
            <w:tcW w:w="226" w:type="pct"/>
            <w:tcBorders>
              <w:top w:val="nil"/>
              <w:left w:val="nil"/>
              <w:bottom w:val="single" w:sz="4" w:space="0" w:color="auto"/>
              <w:right w:val="single" w:sz="4" w:space="0" w:color="auto"/>
            </w:tcBorders>
            <w:vAlign w:val="center"/>
            <w:hideMark/>
          </w:tcPr>
          <w:p w14:paraId="5DFC4B82" w14:textId="77777777" w:rsidR="00E26CDB" w:rsidRPr="00A70C47"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 0</w:t>
            </w:r>
          </w:p>
        </w:tc>
        <w:tc>
          <w:tcPr>
            <w:tcW w:w="322" w:type="pct"/>
            <w:tcBorders>
              <w:top w:val="nil"/>
              <w:left w:val="nil"/>
              <w:bottom w:val="single" w:sz="4" w:space="0" w:color="auto"/>
              <w:right w:val="single" w:sz="4" w:space="0" w:color="auto"/>
            </w:tcBorders>
            <w:vAlign w:val="center"/>
            <w:hideMark/>
          </w:tcPr>
          <w:p w14:paraId="32E9ABD2" w14:textId="77777777" w:rsidR="00E26CDB" w:rsidRPr="00A70C47"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0.0%</w:t>
            </w:r>
          </w:p>
        </w:tc>
        <w:tc>
          <w:tcPr>
            <w:tcW w:w="257" w:type="pct"/>
            <w:tcBorders>
              <w:top w:val="nil"/>
              <w:left w:val="nil"/>
              <w:bottom w:val="single" w:sz="4" w:space="0" w:color="auto"/>
              <w:right w:val="single" w:sz="4" w:space="0" w:color="auto"/>
            </w:tcBorders>
            <w:noWrap/>
            <w:vAlign w:val="bottom"/>
            <w:hideMark/>
          </w:tcPr>
          <w:p w14:paraId="497158DA"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28</w:t>
            </w:r>
          </w:p>
        </w:tc>
        <w:tc>
          <w:tcPr>
            <w:tcW w:w="287" w:type="pct"/>
            <w:tcBorders>
              <w:top w:val="nil"/>
              <w:left w:val="nil"/>
              <w:bottom w:val="single" w:sz="4" w:space="0" w:color="auto"/>
              <w:right w:val="single" w:sz="4" w:space="0" w:color="auto"/>
            </w:tcBorders>
            <w:noWrap/>
            <w:vAlign w:val="bottom"/>
            <w:hideMark/>
          </w:tcPr>
          <w:p w14:paraId="1C6A7A90"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0.1%</w:t>
            </w:r>
          </w:p>
        </w:tc>
        <w:tc>
          <w:tcPr>
            <w:tcW w:w="227" w:type="pct"/>
            <w:tcBorders>
              <w:top w:val="nil"/>
              <w:left w:val="nil"/>
              <w:bottom w:val="single" w:sz="4" w:space="0" w:color="auto"/>
              <w:right w:val="single" w:sz="4" w:space="0" w:color="auto"/>
            </w:tcBorders>
            <w:noWrap/>
            <w:vAlign w:val="bottom"/>
            <w:hideMark/>
          </w:tcPr>
          <w:p w14:paraId="3BECB836" w14:textId="77777777" w:rsidR="00E26CDB" w:rsidRPr="00A70C47" w:rsidRDefault="00E26CDB" w:rsidP="00E45C5E">
            <w:pPr>
              <w:spacing w:before="60" w:after="60" w:line="240" w:lineRule="auto"/>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 0</w:t>
            </w:r>
          </w:p>
        </w:tc>
        <w:tc>
          <w:tcPr>
            <w:tcW w:w="286" w:type="pct"/>
            <w:tcBorders>
              <w:top w:val="nil"/>
              <w:left w:val="nil"/>
              <w:bottom w:val="single" w:sz="4" w:space="0" w:color="auto"/>
              <w:right w:val="single" w:sz="4" w:space="0" w:color="auto"/>
            </w:tcBorders>
            <w:noWrap/>
            <w:vAlign w:val="bottom"/>
            <w:hideMark/>
          </w:tcPr>
          <w:p w14:paraId="0363B78D"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0.0%</w:t>
            </w:r>
          </w:p>
        </w:tc>
        <w:tc>
          <w:tcPr>
            <w:tcW w:w="257" w:type="pct"/>
            <w:tcBorders>
              <w:top w:val="nil"/>
              <w:left w:val="nil"/>
              <w:bottom w:val="single" w:sz="4" w:space="0" w:color="auto"/>
              <w:right w:val="single" w:sz="4" w:space="0" w:color="auto"/>
            </w:tcBorders>
            <w:noWrap/>
            <w:vAlign w:val="bottom"/>
            <w:hideMark/>
          </w:tcPr>
          <w:p w14:paraId="23855E16"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28</w:t>
            </w:r>
          </w:p>
        </w:tc>
        <w:tc>
          <w:tcPr>
            <w:tcW w:w="232" w:type="pct"/>
            <w:tcBorders>
              <w:top w:val="nil"/>
              <w:left w:val="nil"/>
              <w:bottom w:val="single" w:sz="4" w:space="0" w:color="auto"/>
              <w:right w:val="single" w:sz="4" w:space="0" w:color="auto"/>
            </w:tcBorders>
            <w:noWrap/>
            <w:vAlign w:val="bottom"/>
            <w:hideMark/>
          </w:tcPr>
          <w:p w14:paraId="4E773EDE"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0.1%</w:t>
            </w:r>
          </w:p>
        </w:tc>
        <w:tc>
          <w:tcPr>
            <w:tcW w:w="176" w:type="pct"/>
            <w:tcBorders>
              <w:top w:val="nil"/>
              <w:left w:val="nil"/>
              <w:bottom w:val="single" w:sz="4" w:space="0" w:color="auto"/>
              <w:right w:val="single" w:sz="4" w:space="0" w:color="auto"/>
            </w:tcBorders>
            <w:noWrap/>
            <w:vAlign w:val="bottom"/>
            <w:hideMark/>
          </w:tcPr>
          <w:p w14:paraId="4FB3B26C"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 0</w:t>
            </w:r>
          </w:p>
        </w:tc>
        <w:tc>
          <w:tcPr>
            <w:tcW w:w="263" w:type="pct"/>
            <w:tcBorders>
              <w:top w:val="nil"/>
              <w:left w:val="nil"/>
              <w:bottom w:val="single" w:sz="4" w:space="0" w:color="auto"/>
              <w:right w:val="single" w:sz="4" w:space="0" w:color="auto"/>
            </w:tcBorders>
            <w:noWrap/>
            <w:vAlign w:val="bottom"/>
            <w:hideMark/>
          </w:tcPr>
          <w:p w14:paraId="3BD0C907" w14:textId="77777777" w:rsidR="00E26CDB" w:rsidRPr="00A70C47" w:rsidRDefault="00E26CDB" w:rsidP="00E45C5E">
            <w:pPr>
              <w:spacing w:before="60" w:after="60" w:line="240" w:lineRule="auto"/>
              <w:jc w:val="right"/>
              <w:rPr>
                <w:rFonts w:ascii="Gill Sans MT" w:eastAsia="Times New Roman" w:hAnsi="Gill Sans MT" w:cs="Times New Roman"/>
                <w:sz w:val="16"/>
                <w:szCs w:val="16"/>
                <w:lang w:val="en-US" w:eastAsia="en-GB"/>
              </w:rPr>
            </w:pPr>
            <w:r w:rsidRPr="00A70C47">
              <w:rPr>
                <w:rFonts w:ascii="Gill Sans MT" w:eastAsia="Times New Roman" w:hAnsi="Gill Sans MT" w:cs="Times New Roman"/>
                <w:sz w:val="16"/>
                <w:szCs w:val="16"/>
                <w:lang w:val="en-US" w:eastAsia="en-GB"/>
              </w:rPr>
              <w:t>0.0%</w:t>
            </w:r>
          </w:p>
        </w:tc>
      </w:tr>
      <w:tr w:rsidR="00E26CDB" w:rsidRPr="00A70C47" w14:paraId="7AE5EAB3" w14:textId="77777777" w:rsidTr="00E45C5E">
        <w:trPr>
          <w:trHeight w:val="300"/>
        </w:trPr>
        <w:tc>
          <w:tcPr>
            <w:tcW w:w="876" w:type="pct"/>
            <w:tcBorders>
              <w:top w:val="nil"/>
              <w:left w:val="single" w:sz="4" w:space="0" w:color="auto"/>
              <w:bottom w:val="single" w:sz="4" w:space="0" w:color="auto"/>
              <w:right w:val="single" w:sz="4" w:space="0" w:color="auto"/>
            </w:tcBorders>
            <w:vAlign w:val="center"/>
            <w:hideMark/>
          </w:tcPr>
          <w:p w14:paraId="11AA5FC2" w14:textId="77777777" w:rsidR="00E26CDB" w:rsidRPr="00A70C47" w:rsidRDefault="00E26CDB" w:rsidP="00E45C5E">
            <w:pPr>
              <w:spacing w:before="60" w:after="60" w:line="240" w:lineRule="auto"/>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O9 - Any Other Ethnic Group</w:t>
            </w:r>
          </w:p>
        </w:tc>
        <w:tc>
          <w:tcPr>
            <w:tcW w:w="256" w:type="pct"/>
            <w:tcBorders>
              <w:top w:val="nil"/>
              <w:left w:val="nil"/>
              <w:bottom w:val="single" w:sz="4" w:space="0" w:color="auto"/>
              <w:right w:val="single" w:sz="4" w:space="0" w:color="auto"/>
            </w:tcBorders>
            <w:vAlign w:val="center"/>
            <w:hideMark/>
          </w:tcPr>
          <w:p w14:paraId="50285E62"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162</w:t>
            </w:r>
          </w:p>
        </w:tc>
        <w:tc>
          <w:tcPr>
            <w:tcW w:w="286" w:type="pct"/>
            <w:tcBorders>
              <w:top w:val="nil"/>
              <w:left w:val="nil"/>
              <w:bottom w:val="single" w:sz="4" w:space="0" w:color="auto"/>
              <w:right w:val="single" w:sz="4" w:space="0" w:color="auto"/>
            </w:tcBorders>
            <w:vAlign w:val="center"/>
            <w:hideMark/>
          </w:tcPr>
          <w:p w14:paraId="37B9A553"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0.5%</w:t>
            </w:r>
          </w:p>
        </w:tc>
        <w:tc>
          <w:tcPr>
            <w:tcW w:w="223" w:type="pct"/>
            <w:tcBorders>
              <w:top w:val="nil"/>
              <w:left w:val="nil"/>
              <w:bottom w:val="single" w:sz="4" w:space="0" w:color="auto"/>
              <w:right w:val="single" w:sz="4" w:space="0" w:color="auto"/>
            </w:tcBorders>
            <w:vAlign w:val="center"/>
            <w:hideMark/>
          </w:tcPr>
          <w:p w14:paraId="6808452E" w14:textId="77777777" w:rsidR="00E26CDB" w:rsidRPr="00A70C47"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2</w:t>
            </w:r>
          </w:p>
        </w:tc>
        <w:tc>
          <w:tcPr>
            <w:tcW w:w="285" w:type="pct"/>
            <w:tcBorders>
              <w:top w:val="nil"/>
              <w:left w:val="nil"/>
              <w:bottom w:val="single" w:sz="4" w:space="0" w:color="auto"/>
              <w:right w:val="single" w:sz="4" w:space="0" w:color="auto"/>
            </w:tcBorders>
            <w:vAlign w:val="center"/>
            <w:hideMark/>
          </w:tcPr>
          <w:p w14:paraId="2052E25C" w14:textId="77777777" w:rsidR="00E26CDB" w:rsidRPr="00A70C47"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1.2%</w:t>
            </w:r>
          </w:p>
        </w:tc>
        <w:tc>
          <w:tcPr>
            <w:tcW w:w="256" w:type="pct"/>
            <w:tcBorders>
              <w:top w:val="nil"/>
              <w:left w:val="nil"/>
              <w:bottom w:val="single" w:sz="4" w:space="0" w:color="auto"/>
              <w:right w:val="single" w:sz="4" w:space="0" w:color="auto"/>
            </w:tcBorders>
            <w:noWrap/>
            <w:vAlign w:val="bottom"/>
            <w:hideMark/>
          </w:tcPr>
          <w:p w14:paraId="26C2A570"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189</w:t>
            </w:r>
          </w:p>
        </w:tc>
        <w:tc>
          <w:tcPr>
            <w:tcW w:w="286" w:type="pct"/>
            <w:tcBorders>
              <w:top w:val="nil"/>
              <w:left w:val="nil"/>
              <w:bottom w:val="single" w:sz="4" w:space="0" w:color="auto"/>
              <w:right w:val="single" w:sz="4" w:space="0" w:color="auto"/>
            </w:tcBorders>
            <w:noWrap/>
            <w:vAlign w:val="bottom"/>
            <w:hideMark/>
          </w:tcPr>
          <w:p w14:paraId="14516E24"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0.6%</w:t>
            </w:r>
          </w:p>
        </w:tc>
        <w:tc>
          <w:tcPr>
            <w:tcW w:w="226" w:type="pct"/>
            <w:tcBorders>
              <w:top w:val="nil"/>
              <w:left w:val="nil"/>
              <w:bottom w:val="single" w:sz="4" w:space="0" w:color="auto"/>
              <w:right w:val="single" w:sz="4" w:space="0" w:color="auto"/>
            </w:tcBorders>
            <w:vAlign w:val="center"/>
            <w:hideMark/>
          </w:tcPr>
          <w:p w14:paraId="12FB1440" w14:textId="77777777" w:rsidR="00E26CDB" w:rsidRPr="00A70C47"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6</w:t>
            </w:r>
          </w:p>
        </w:tc>
        <w:tc>
          <w:tcPr>
            <w:tcW w:w="322" w:type="pct"/>
            <w:tcBorders>
              <w:top w:val="nil"/>
              <w:left w:val="nil"/>
              <w:bottom w:val="single" w:sz="4" w:space="0" w:color="auto"/>
              <w:right w:val="single" w:sz="4" w:space="0" w:color="auto"/>
            </w:tcBorders>
            <w:vAlign w:val="center"/>
            <w:hideMark/>
          </w:tcPr>
          <w:p w14:paraId="4544A56E" w14:textId="77777777" w:rsidR="00E26CDB" w:rsidRPr="00A70C47"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1.3%</w:t>
            </w:r>
          </w:p>
        </w:tc>
        <w:tc>
          <w:tcPr>
            <w:tcW w:w="257" w:type="pct"/>
            <w:tcBorders>
              <w:top w:val="nil"/>
              <w:left w:val="nil"/>
              <w:bottom w:val="single" w:sz="4" w:space="0" w:color="auto"/>
              <w:right w:val="single" w:sz="4" w:space="0" w:color="auto"/>
            </w:tcBorders>
            <w:noWrap/>
            <w:vAlign w:val="bottom"/>
            <w:hideMark/>
          </w:tcPr>
          <w:p w14:paraId="758B400E"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143</w:t>
            </w:r>
          </w:p>
        </w:tc>
        <w:tc>
          <w:tcPr>
            <w:tcW w:w="287" w:type="pct"/>
            <w:tcBorders>
              <w:top w:val="nil"/>
              <w:left w:val="nil"/>
              <w:bottom w:val="single" w:sz="4" w:space="0" w:color="auto"/>
              <w:right w:val="single" w:sz="4" w:space="0" w:color="auto"/>
            </w:tcBorders>
            <w:noWrap/>
            <w:vAlign w:val="bottom"/>
            <w:hideMark/>
          </w:tcPr>
          <w:p w14:paraId="7A2543C8"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0.4%</w:t>
            </w:r>
          </w:p>
        </w:tc>
        <w:tc>
          <w:tcPr>
            <w:tcW w:w="227" w:type="pct"/>
            <w:tcBorders>
              <w:top w:val="nil"/>
              <w:left w:val="nil"/>
              <w:bottom w:val="single" w:sz="4" w:space="0" w:color="auto"/>
              <w:right w:val="single" w:sz="4" w:space="0" w:color="auto"/>
            </w:tcBorders>
            <w:noWrap/>
            <w:vAlign w:val="bottom"/>
            <w:hideMark/>
          </w:tcPr>
          <w:p w14:paraId="02A642AD"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2</w:t>
            </w:r>
          </w:p>
        </w:tc>
        <w:tc>
          <w:tcPr>
            <w:tcW w:w="286" w:type="pct"/>
            <w:tcBorders>
              <w:top w:val="nil"/>
              <w:left w:val="nil"/>
              <w:bottom w:val="single" w:sz="4" w:space="0" w:color="auto"/>
              <w:right w:val="single" w:sz="4" w:space="0" w:color="auto"/>
            </w:tcBorders>
            <w:noWrap/>
            <w:vAlign w:val="bottom"/>
            <w:hideMark/>
          </w:tcPr>
          <w:p w14:paraId="3F58936E"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0.4%</w:t>
            </w:r>
          </w:p>
        </w:tc>
        <w:tc>
          <w:tcPr>
            <w:tcW w:w="257" w:type="pct"/>
            <w:tcBorders>
              <w:top w:val="nil"/>
              <w:left w:val="nil"/>
              <w:bottom w:val="single" w:sz="4" w:space="0" w:color="auto"/>
              <w:right w:val="single" w:sz="4" w:space="0" w:color="auto"/>
            </w:tcBorders>
            <w:noWrap/>
            <w:vAlign w:val="bottom"/>
            <w:hideMark/>
          </w:tcPr>
          <w:p w14:paraId="441CBFB9"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142</w:t>
            </w:r>
          </w:p>
        </w:tc>
        <w:tc>
          <w:tcPr>
            <w:tcW w:w="232" w:type="pct"/>
            <w:tcBorders>
              <w:top w:val="nil"/>
              <w:left w:val="nil"/>
              <w:bottom w:val="single" w:sz="4" w:space="0" w:color="auto"/>
              <w:right w:val="single" w:sz="4" w:space="0" w:color="auto"/>
            </w:tcBorders>
            <w:noWrap/>
            <w:vAlign w:val="bottom"/>
            <w:hideMark/>
          </w:tcPr>
          <w:p w14:paraId="1DF4081B"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0.5%</w:t>
            </w:r>
          </w:p>
        </w:tc>
        <w:tc>
          <w:tcPr>
            <w:tcW w:w="176" w:type="pct"/>
            <w:tcBorders>
              <w:top w:val="nil"/>
              <w:left w:val="nil"/>
              <w:bottom w:val="single" w:sz="4" w:space="0" w:color="auto"/>
              <w:right w:val="single" w:sz="4" w:space="0" w:color="auto"/>
            </w:tcBorders>
            <w:noWrap/>
            <w:vAlign w:val="bottom"/>
            <w:hideMark/>
          </w:tcPr>
          <w:p w14:paraId="35E7BCDD"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1</w:t>
            </w:r>
          </w:p>
        </w:tc>
        <w:tc>
          <w:tcPr>
            <w:tcW w:w="263" w:type="pct"/>
            <w:tcBorders>
              <w:top w:val="nil"/>
              <w:left w:val="nil"/>
              <w:bottom w:val="single" w:sz="4" w:space="0" w:color="auto"/>
              <w:right w:val="single" w:sz="4" w:space="0" w:color="auto"/>
            </w:tcBorders>
            <w:noWrap/>
            <w:vAlign w:val="bottom"/>
            <w:hideMark/>
          </w:tcPr>
          <w:p w14:paraId="164547F3" w14:textId="77777777" w:rsidR="00E26CDB" w:rsidRPr="00A70C47" w:rsidRDefault="00E26CDB" w:rsidP="00E45C5E">
            <w:pPr>
              <w:spacing w:before="60" w:after="60" w:line="240" w:lineRule="auto"/>
              <w:jc w:val="right"/>
              <w:rPr>
                <w:rFonts w:ascii="Gill Sans MT" w:eastAsia="Times New Roman" w:hAnsi="Gill Sans MT" w:cs="Times New Roman"/>
                <w:sz w:val="16"/>
                <w:szCs w:val="16"/>
                <w:lang w:val="en-US" w:eastAsia="en-GB"/>
              </w:rPr>
            </w:pPr>
            <w:r w:rsidRPr="00A70C47">
              <w:rPr>
                <w:rFonts w:ascii="Gill Sans MT" w:eastAsia="Times New Roman" w:hAnsi="Gill Sans MT" w:cs="Times New Roman"/>
                <w:sz w:val="16"/>
                <w:szCs w:val="16"/>
                <w:lang w:val="en-US" w:eastAsia="en-GB"/>
              </w:rPr>
              <w:t>0.2%</w:t>
            </w:r>
          </w:p>
        </w:tc>
      </w:tr>
      <w:tr w:rsidR="00E26CDB" w:rsidRPr="00A70C47" w14:paraId="5841BF0B" w14:textId="77777777" w:rsidTr="00E45C5E">
        <w:trPr>
          <w:trHeight w:val="300"/>
        </w:trPr>
        <w:tc>
          <w:tcPr>
            <w:tcW w:w="876" w:type="pct"/>
            <w:tcBorders>
              <w:top w:val="nil"/>
              <w:left w:val="single" w:sz="4" w:space="0" w:color="auto"/>
              <w:bottom w:val="single" w:sz="4" w:space="0" w:color="auto"/>
              <w:right w:val="single" w:sz="4" w:space="0" w:color="auto"/>
            </w:tcBorders>
            <w:vAlign w:val="center"/>
            <w:hideMark/>
          </w:tcPr>
          <w:p w14:paraId="6169C26C" w14:textId="77777777" w:rsidR="00E26CDB" w:rsidRPr="00A70C47" w:rsidRDefault="00E26CDB" w:rsidP="00E45C5E">
            <w:pPr>
              <w:spacing w:before="60" w:after="60" w:line="240" w:lineRule="auto"/>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VALID TOTAL</w:t>
            </w:r>
          </w:p>
        </w:tc>
        <w:tc>
          <w:tcPr>
            <w:tcW w:w="256" w:type="pct"/>
            <w:tcBorders>
              <w:top w:val="nil"/>
              <w:left w:val="nil"/>
              <w:bottom w:val="single" w:sz="4" w:space="0" w:color="auto"/>
              <w:right w:val="single" w:sz="4" w:space="0" w:color="auto"/>
            </w:tcBorders>
            <w:vAlign w:val="center"/>
            <w:hideMark/>
          </w:tcPr>
          <w:p w14:paraId="31548A91"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29662</w:t>
            </w:r>
          </w:p>
        </w:tc>
        <w:tc>
          <w:tcPr>
            <w:tcW w:w="286" w:type="pct"/>
            <w:tcBorders>
              <w:top w:val="nil"/>
              <w:left w:val="nil"/>
              <w:bottom w:val="single" w:sz="4" w:space="0" w:color="auto"/>
              <w:right w:val="single" w:sz="4" w:space="0" w:color="auto"/>
            </w:tcBorders>
            <w:vAlign w:val="center"/>
            <w:hideMark/>
          </w:tcPr>
          <w:p w14:paraId="1354B4A5"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100.0%</w:t>
            </w:r>
          </w:p>
        </w:tc>
        <w:tc>
          <w:tcPr>
            <w:tcW w:w="223" w:type="pct"/>
            <w:tcBorders>
              <w:top w:val="nil"/>
              <w:left w:val="nil"/>
              <w:bottom w:val="single" w:sz="4" w:space="0" w:color="auto"/>
              <w:right w:val="single" w:sz="4" w:space="0" w:color="auto"/>
            </w:tcBorders>
            <w:vAlign w:val="center"/>
            <w:hideMark/>
          </w:tcPr>
          <w:p w14:paraId="33A2DADC" w14:textId="77777777" w:rsidR="00E26CDB" w:rsidRPr="00A70C47"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168</w:t>
            </w:r>
          </w:p>
        </w:tc>
        <w:tc>
          <w:tcPr>
            <w:tcW w:w="285" w:type="pct"/>
            <w:tcBorders>
              <w:top w:val="nil"/>
              <w:left w:val="nil"/>
              <w:bottom w:val="single" w:sz="4" w:space="0" w:color="auto"/>
              <w:right w:val="single" w:sz="4" w:space="0" w:color="auto"/>
            </w:tcBorders>
            <w:vAlign w:val="center"/>
            <w:hideMark/>
          </w:tcPr>
          <w:p w14:paraId="09B2F740" w14:textId="77777777" w:rsidR="00E26CDB" w:rsidRPr="00A70C47"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100.0%</w:t>
            </w:r>
          </w:p>
        </w:tc>
        <w:tc>
          <w:tcPr>
            <w:tcW w:w="256" w:type="pct"/>
            <w:tcBorders>
              <w:top w:val="nil"/>
              <w:left w:val="nil"/>
              <w:bottom w:val="single" w:sz="4" w:space="0" w:color="auto"/>
              <w:right w:val="single" w:sz="4" w:space="0" w:color="auto"/>
            </w:tcBorders>
            <w:vAlign w:val="center"/>
            <w:hideMark/>
          </w:tcPr>
          <w:p w14:paraId="31C4171C"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31439</w:t>
            </w:r>
          </w:p>
        </w:tc>
        <w:tc>
          <w:tcPr>
            <w:tcW w:w="286" w:type="pct"/>
            <w:tcBorders>
              <w:top w:val="nil"/>
              <w:left w:val="nil"/>
              <w:bottom w:val="single" w:sz="4" w:space="0" w:color="auto"/>
              <w:right w:val="single" w:sz="4" w:space="0" w:color="auto"/>
            </w:tcBorders>
            <w:vAlign w:val="center"/>
            <w:hideMark/>
          </w:tcPr>
          <w:p w14:paraId="4AB7643D"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100.0%</w:t>
            </w:r>
          </w:p>
        </w:tc>
        <w:tc>
          <w:tcPr>
            <w:tcW w:w="226" w:type="pct"/>
            <w:tcBorders>
              <w:top w:val="nil"/>
              <w:left w:val="nil"/>
              <w:bottom w:val="single" w:sz="4" w:space="0" w:color="auto"/>
              <w:right w:val="single" w:sz="4" w:space="0" w:color="auto"/>
            </w:tcBorders>
            <w:vAlign w:val="center"/>
            <w:hideMark/>
          </w:tcPr>
          <w:p w14:paraId="788D548B" w14:textId="77777777" w:rsidR="00E26CDB" w:rsidRPr="00A70C47"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461</w:t>
            </w:r>
          </w:p>
        </w:tc>
        <w:tc>
          <w:tcPr>
            <w:tcW w:w="322" w:type="pct"/>
            <w:tcBorders>
              <w:top w:val="nil"/>
              <w:left w:val="nil"/>
              <w:bottom w:val="single" w:sz="4" w:space="0" w:color="auto"/>
              <w:right w:val="single" w:sz="4" w:space="0" w:color="auto"/>
            </w:tcBorders>
            <w:vAlign w:val="center"/>
            <w:hideMark/>
          </w:tcPr>
          <w:p w14:paraId="60F15746" w14:textId="77777777" w:rsidR="00E26CDB" w:rsidRPr="00A70C47"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100.00%</w:t>
            </w:r>
          </w:p>
        </w:tc>
        <w:tc>
          <w:tcPr>
            <w:tcW w:w="257" w:type="pct"/>
            <w:tcBorders>
              <w:top w:val="nil"/>
              <w:left w:val="nil"/>
              <w:bottom w:val="single" w:sz="4" w:space="0" w:color="auto"/>
              <w:right w:val="single" w:sz="4" w:space="0" w:color="auto"/>
            </w:tcBorders>
            <w:vAlign w:val="center"/>
            <w:hideMark/>
          </w:tcPr>
          <w:p w14:paraId="25ADFF29"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32235</w:t>
            </w:r>
          </w:p>
        </w:tc>
        <w:tc>
          <w:tcPr>
            <w:tcW w:w="287" w:type="pct"/>
            <w:tcBorders>
              <w:top w:val="nil"/>
              <w:left w:val="nil"/>
              <w:bottom w:val="single" w:sz="4" w:space="0" w:color="auto"/>
              <w:right w:val="single" w:sz="4" w:space="0" w:color="auto"/>
            </w:tcBorders>
            <w:vAlign w:val="center"/>
            <w:hideMark/>
          </w:tcPr>
          <w:p w14:paraId="1F227C7F"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100.0%</w:t>
            </w:r>
          </w:p>
        </w:tc>
        <w:tc>
          <w:tcPr>
            <w:tcW w:w="227" w:type="pct"/>
            <w:tcBorders>
              <w:top w:val="nil"/>
              <w:left w:val="nil"/>
              <w:bottom w:val="single" w:sz="4" w:space="0" w:color="auto"/>
              <w:right w:val="single" w:sz="4" w:space="0" w:color="auto"/>
            </w:tcBorders>
            <w:noWrap/>
            <w:vAlign w:val="bottom"/>
            <w:hideMark/>
          </w:tcPr>
          <w:p w14:paraId="090EDB3F"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533</w:t>
            </w:r>
          </w:p>
        </w:tc>
        <w:tc>
          <w:tcPr>
            <w:tcW w:w="286" w:type="pct"/>
            <w:tcBorders>
              <w:top w:val="nil"/>
              <w:left w:val="nil"/>
              <w:bottom w:val="single" w:sz="4" w:space="0" w:color="auto"/>
              <w:right w:val="single" w:sz="4" w:space="0" w:color="auto"/>
            </w:tcBorders>
            <w:noWrap/>
            <w:vAlign w:val="bottom"/>
            <w:hideMark/>
          </w:tcPr>
          <w:p w14:paraId="19FDC1D4"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100.0%</w:t>
            </w:r>
          </w:p>
        </w:tc>
        <w:tc>
          <w:tcPr>
            <w:tcW w:w="257" w:type="pct"/>
            <w:tcBorders>
              <w:top w:val="nil"/>
              <w:left w:val="nil"/>
              <w:bottom w:val="single" w:sz="4" w:space="0" w:color="auto"/>
              <w:right w:val="single" w:sz="4" w:space="0" w:color="auto"/>
            </w:tcBorders>
            <w:noWrap/>
            <w:vAlign w:val="bottom"/>
            <w:hideMark/>
          </w:tcPr>
          <w:p w14:paraId="37018F7F"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29137</w:t>
            </w:r>
          </w:p>
        </w:tc>
        <w:tc>
          <w:tcPr>
            <w:tcW w:w="232" w:type="pct"/>
            <w:tcBorders>
              <w:top w:val="nil"/>
              <w:left w:val="nil"/>
              <w:bottom w:val="single" w:sz="4" w:space="0" w:color="auto"/>
              <w:right w:val="single" w:sz="4" w:space="0" w:color="auto"/>
            </w:tcBorders>
            <w:noWrap/>
            <w:vAlign w:val="bottom"/>
            <w:hideMark/>
          </w:tcPr>
          <w:p w14:paraId="51EADECA"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1</w:t>
            </w:r>
          </w:p>
        </w:tc>
        <w:tc>
          <w:tcPr>
            <w:tcW w:w="176" w:type="pct"/>
            <w:tcBorders>
              <w:top w:val="nil"/>
              <w:left w:val="nil"/>
              <w:bottom w:val="single" w:sz="4" w:space="0" w:color="auto"/>
              <w:right w:val="single" w:sz="4" w:space="0" w:color="auto"/>
            </w:tcBorders>
            <w:noWrap/>
            <w:vAlign w:val="bottom"/>
            <w:hideMark/>
          </w:tcPr>
          <w:p w14:paraId="3A71DB8D"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554</w:t>
            </w:r>
          </w:p>
        </w:tc>
        <w:tc>
          <w:tcPr>
            <w:tcW w:w="263" w:type="pct"/>
            <w:tcBorders>
              <w:top w:val="nil"/>
              <w:left w:val="nil"/>
              <w:bottom w:val="single" w:sz="4" w:space="0" w:color="auto"/>
              <w:right w:val="single" w:sz="4" w:space="0" w:color="auto"/>
            </w:tcBorders>
            <w:noWrap/>
            <w:vAlign w:val="bottom"/>
            <w:hideMark/>
          </w:tcPr>
          <w:p w14:paraId="3D0086D7" w14:textId="77777777" w:rsidR="00E26CDB" w:rsidRPr="00A70C47" w:rsidRDefault="00E26CDB" w:rsidP="00E45C5E">
            <w:pPr>
              <w:spacing w:before="60" w:after="60" w:line="240" w:lineRule="auto"/>
              <w:jc w:val="right"/>
              <w:rPr>
                <w:rFonts w:ascii="Gill Sans MT" w:eastAsia="Times New Roman" w:hAnsi="Gill Sans MT" w:cs="Times New Roman"/>
                <w:sz w:val="16"/>
                <w:szCs w:val="16"/>
                <w:lang w:val="en-US" w:eastAsia="en-GB"/>
              </w:rPr>
            </w:pPr>
            <w:r w:rsidRPr="00A70C47">
              <w:rPr>
                <w:rFonts w:ascii="Gill Sans MT" w:eastAsia="Times New Roman" w:hAnsi="Gill Sans MT" w:cs="Times New Roman"/>
                <w:sz w:val="16"/>
                <w:szCs w:val="16"/>
                <w:lang w:val="en-US" w:eastAsia="en-GB"/>
              </w:rPr>
              <w:t>100.0%</w:t>
            </w:r>
          </w:p>
        </w:tc>
      </w:tr>
      <w:tr w:rsidR="00E26CDB" w:rsidRPr="00A70C47" w14:paraId="2FFCFDA6" w14:textId="77777777" w:rsidTr="00E45C5E">
        <w:trPr>
          <w:trHeight w:val="300"/>
        </w:trPr>
        <w:tc>
          <w:tcPr>
            <w:tcW w:w="876" w:type="pct"/>
            <w:tcBorders>
              <w:top w:val="nil"/>
              <w:left w:val="single" w:sz="4" w:space="0" w:color="auto"/>
              <w:bottom w:val="single" w:sz="4" w:space="0" w:color="auto"/>
              <w:right w:val="single" w:sz="4" w:space="0" w:color="auto"/>
            </w:tcBorders>
            <w:vAlign w:val="center"/>
            <w:hideMark/>
          </w:tcPr>
          <w:p w14:paraId="6D4AFA23" w14:textId="77777777" w:rsidR="00E26CDB" w:rsidRPr="00A70C47" w:rsidRDefault="00E26CDB" w:rsidP="00E45C5E">
            <w:pPr>
              <w:spacing w:before="60" w:after="60" w:line="240" w:lineRule="auto"/>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Missing/Not Stated</w:t>
            </w:r>
          </w:p>
        </w:tc>
        <w:tc>
          <w:tcPr>
            <w:tcW w:w="256" w:type="pct"/>
            <w:tcBorders>
              <w:top w:val="nil"/>
              <w:left w:val="nil"/>
              <w:bottom w:val="single" w:sz="4" w:space="0" w:color="auto"/>
              <w:right w:val="single" w:sz="4" w:space="0" w:color="auto"/>
            </w:tcBorders>
            <w:vAlign w:val="center"/>
            <w:hideMark/>
          </w:tcPr>
          <w:p w14:paraId="706AF531"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16075</w:t>
            </w:r>
          </w:p>
        </w:tc>
        <w:tc>
          <w:tcPr>
            <w:tcW w:w="286" w:type="pct"/>
            <w:tcBorders>
              <w:top w:val="nil"/>
              <w:left w:val="nil"/>
              <w:bottom w:val="single" w:sz="4" w:space="0" w:color="auto"/>
              <w:right w:val="single" w:sz="4" w:space="0" w:color="auto"/>
            </w:tcBorders>
            <w:vAlign w:val="center"/>
            <w:hideMark/>
          </w:tcPr>
          <w:p w14:paraId="524D48F8" w14:textId="77777777" w:rsidR="00E26CDB" w:rsidRPr="00A70C47" w:rsidRDefault="00E26CDB" w:rsidP="00E45C5E">
            <w:pPr>
              <w:spacing w:before="60" w:after="60" w:line="240" w:lineRule="auto"/>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 </w:t>
            </w:r>
          </w:p>
        </w:tc>
        <w:tc>
          <w:tcPr>
            <w:tcW w:w="223" w:type="pct"/>
            <w:tcBorders>
              <w:top w:val="nil"/>
              <w:left w:val="nil"/>
              <w:bottom w:val="single" w:sz="4" w:space="0" w:color="auto"/>
              <w:right w:val="single" w:sz="4" w:space="0" w:color="auto"/>
            </w:tcBorders>
            <w:vAlign w:val="center"/>
            <w:hideMark/>
          </w:tcPr>
          <w:p w14:paraId="79F528C8" w14:textId="77777777" w:rsidR="00E26CDB" w:rsidRPr="00A70C47"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94</w:t>
            </w:r>
          </w:p>
        </w:tc>
        <w:tc>
          <w:tcPr>
            <w:tcW w:w="285" w:type="pct"/>
            <w:tcBorders>
              <w:top w:val="nil"/>
              <w:left w:val="nil"/>
              <w:bottom w:val="single" w:sz="4" w:space="0" w:color="auto"/>
              <w:right w:val="single" w:sz="4" w:space="0" w:color="auto"/>
            </w:tcBorders>
            <w:vAlign w:val="center"/>
            <w:hideMark/>
          </w:tcPr>
          <w:p w14:paraId="4D2A86ED" w14:textId="77777777" w:rsidR="00E26CDB" w:rsidRPr="00A70C47"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35.90%</w:t>
            </w:r>
          </w:p>
        </w:tc>
        <w:tc>
          <w:tcPr>
            <w:tcW w:w="256" w:type="pct"/>
            <w:tcBorders>
              <w:top w:val="nil"/>
              <w:left w:val="nil"/>
              <w:bottom w:val="single" w:sz="4" w:space="0" w:color="auto"/>
              <w:right w:val="single" w:sz="4" w:space="0" w:color="auto"/>
            </w:tcBorders>
            <w:noWrap/>
            <w:vAlign w:val="bottom"/>
            <w:hideMark/>
          </w:tcPr>
          <w:p w14:paraId="73871F1E"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19792</w:t>
            </w:r>
          </w:p>
        </w:tc>
        <w:tc>
          <w:tcPr>
            <w:tcW w:w="286" w:type="pct"/>
            <w:tcBorders>
              <w:top w:val="nil"/>
              <w:left w:val="nil"/>
              <w:bottom w:val="single" w:sz="4" w:space="0" w:color="auto"/>
              <w:right w:val="single" w:sz="4" w:space="0" w:color="auto"/>
            </w:tcBorders>
            <w:noWrap/>
            <w:vAlign w:val="bottom"/>
            <w:hideMark/>
          </w:tcPr>
          <w:p w14:paraId="21C1A6C1" w14:textId="77777777" w:rsidR="00E26CDB" w:rsidRPr="00A70C47" w:rsidRDefault="00E26CDB" w:rsidP="00E45C5E">
            <w:pPr>
              <w:spacing w:before="60" w:after="60" w:line="240" w:lineRule="auto"/>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 </w:t>
            </w:r>
          </w:p>
        </w:tc>
        <w:tc>
          <w:tcPr>
            <w:tcW w:w="226" w:type="pct"/>
            <w:tcBorders>
              <w:top w:val="nil"/>
              <w:left w:val="nil"/>
              <w:bottom w:val="single" w:sz="4" w:space="0" w:color="auto"/>
              <w:right w:val="single" w:sz="4" w:space="0" w:color="auto"/>
            </w:tcBorders>
            <w:vAlign w:val="center"/>
            <w:hideMark/>
          </w:tcPr>
          <w:p w14:paraId="1D270079" w14:textId="77777777" w:rsidR="00E26CDB" w:rsidRPr="00A70C47"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221</w:t>
            </w:r>
          </w:p>
        </w:tc>
        <w:tc>
          <w:tcPr>
            <w:tcW w:w="322" w:type="pct"/>
            <w:tcBorders>
              <w:top w:val="nil"/>
              <w:left w:val="nil"/>
              <w:bottom w:val="single" w:sz="4" w:space="0" w:color="auto"/>
              <w:right w:val="single" w:sz="4" w:space="0" w:color="auto"/>
            </w:tcBorders>
            <w:vAlign w:val="center"/>
            <w:hideMark/>
          </w:tcPr>
          <w:p w14:paraId="7C49EAEF" w14:textId="77777777" w:rsidR="00E26CDB" w:rsidRPr="00A70C47"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32%</w:t>
            </w:r>
          </w:p>
        </w:tc>
        <w:tc>
          <w:tcPr>
            <w:tcW w:w="257" w:type="pct"/>
            <w:tcBorders>
              <w:top w:val="nil"/>
              <w:left w:val="nil"/>
              <w:bottom w:val="single" w:sz="4" w:space="0" w:color="auto"/>
              <w:right w:val="single" w:sz="4" w:space="0" w:color="auto"/>
            </w:tcBorders>
            <w:noWrap/>
            <w:vAlign w:val="bottom"/>
            <w:hideMark/>
          </w:tcPr>
          <w:p w14:paraId="3AC6CFE1"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27428</w:t>
            </w:r>
          </w:p>
        </w:tc>
        <w:tc>
          <w:tcPr>
            <w:tcW w:w="287" w:type="pct"/>
            <w:tcBorders>
              <w:top w:val="nil"/>
              <w:left w:val="nil"/>
              <w:bottom w:val="single" w:sz="4" w:space="0" w:color="auto"/>
              <w:right w:val="single" w:sz="4" w:space="0" w:color="auto"/>
            </w:tcBorders>
            <w:noWrap/>
            <w:vAlign w:val="bottom"/>
            <w:hideMark/>
          </w:tcPr>
          <w:p w14:paraId="7821CAB8" w14:textId="77777777" w:rsidR="00E26CDB" w:rsidRPr="00A70C47" w:rsidRDefault="00E26CDB" w:rsidP="00E45C5E">
            <w:pPr>
              <w:spacing w:before="60" w:after="60" w:line="240" w:lineRule="auto"/>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 </w:t>
            </w:r>
          </w:p>
        </w:tc>
        <w:tc>
          <w:tcPr>
            <w:tcW w:w="227" w:type="pct"/>
            <w:tcBorders>
              <w:top w:val="nil"/>
              <w:left w:val="nil"/>
              <w:bottom w:val="single" w:sz="4" w:space="0" w:color="auto"/>
              <w:right w:val="single" w:sz="4" w:space="0" w:color="auto"/>
            </w:tcBorders>
            <w:noWrap/>
            <w:vAlign w:val="bottom"/>
            <w:hideMark/>
          </w:tcPr>
          <w:p w14:paraId="436AE8D5"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267</w:t>
            </w:r>
          </w:p>
        </w:tc>
        <w:tc>
          <w:tcPr>
            <w:tcW w:w="286" w:type="pct"/>
            <w:tcBorders>
              <w:top w:val="nil"/>
              <w:left w:val="nil"/>
              <w:bottom w:val="single" w:sz="4" w:space="0" w:color="auto"/>
              <w:right w:val="single" w:sz="4" w:space="0" w:color="auto"/>
            </w:tcBorders>
            <w:noWrap/>
            <w:vAlign w:val="bottom"/>
            <w:hideMark/>
          </w:tcPr>
          <w:p w14:paraId="7773141C"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33.0%</w:t>
            </w:r>
          </w:p>
        </w:tc>
        <w:tc>
          <w:tcPr>
            <w:tcW w:w="257" w:type="pct"/>
            <w:tcBorders>
              <w:top w:val="nil"/>
              <w:left w:val="nil"/>
              <w:bottom w:val="single" w:sz="4" w:space="0" w:color="auto"/>
              <w:right w:val="single" w:sz="4" w:space="0" w:color="auto"/>
            </w:tcBorders>
            <w:noWrap/>
            <w:vAlign w:val="bottom"/>
            <w:hideMark/>
          </w:tcPr>
          <w:p w14:paraId="14D7631F"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30146</w:t>
            </w:r>
          </w:p>
        </w:tc>
        <w:tc>
          <w:tcPr>
            <w:tcW w:w="232" w:type="pct"/>
            <w:tcBorders>
              <w:top w:val="nil"/>
              <w:left w:val="nil"/>
              <w:bottom w:val="single" w:sz="4" w:space="0" w:color="auto"/>
              <w:right w:val="single" w:sz="4" w:space="0" w:color="auto"/>
            </w:tcBorders>
            <w:noWrap/>
            <w:vAlign w:val="bottom"/>
            <w:hideMark/>
          </w:tcPr>
          <w:p w14:paraId="260253EF" w14:textId="77777777" w:rsidR="00E26CDB" w:rsidRPr="00A70C47" w:rsidRDefault="00E26CDB" w:rsidP="00E45C5E">
            <w:pPr>
              <w:spacing w:before="60" w:after="60" w:line="240" w:lineRule="auto"/>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 </w:t>
            </w:r>
          </w:p>
        </w:tc>
        <w:tc>
          <w:tcPr>
            <w:tcW w:w="176" w:type="pct"/>
            <w:tcBorders>
              <w:top w:val="nil"/>
              <w:left w:val="nil"/>
              <w:bottom w:val="single" w:sz="4" w:space="0" w:color="auto"/>
              <w:right w:val="single" w:sz="4" w:space="0" w:color="auto"/>
            </w:tcBorders>
            <w:noWrap/>
            <w:vAlign w:val="bottom"/>
            <w:hideMark/>
          </w:tcPr>
          <w:p w14:paraId="425AD017"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274</w:t>
            </w:r>
          </w:p>
        </w:tc>
        <w:tc>
          <w:tcPr>
            <w:tcW w:w="263" w:type="pct"/>
            <w:tcBorders>
              <w:top w:val="nil"/>
              <w:left w:val="nil"/>
              <w:bottom w:val="single" w:sz="4" w:space="0" w:color="auto"/>
              <w:right w:val="single" w:sz="4" w:space="0" w:color="auto"/>
            </w:tcBorders>
            <w:noWrap/>
            <w:vAlign w:val="bottom"/>
            <w:hideMark/>
          </w:tcPr>
          <w:p w14:paraId="30EDDB26" w14:textId="77777777" w:rsidR="00E26CDB" w:rsidRPr="00A70C47" w:rsidRDefault="00E26CDB" w:rsidP="00E45C5E">
            <w:pPr>
              <w:spacing w:before="60" w:after="60" w:line="240" w:lineRule="auto"/>
              <w:jc w:val="right"/>
              <w:rPr>
                <w:rFonts w:ascii="Gill Sans MT" w:eastAsia="Times New Roman" w:hAnsi="Gill Sans MT" w:cs="Times New Roman"/>
                <w:sz w:val="16"/>
                <w:szCs w:val="16"/>
                <w:lang w:val="en-US" w:eastAsia="en-GB"/>
              </w:rPr>
            </w:pPr>
            <w:r w:rsidRPr="00A70C47">
              <w:rPr>
                <w:rFonts w:ascii="Gill Sans MT" w:eastAsia="Times New Roman" w:hAnsi="Gill Sans MT" w:cs="Times New Roman"/>
                <w:sz w:val="16"/>
                <w:szCs w:val="16"/>
                <w:lang w:val="en-US" w:eastAsia="en-GB"/>
              </w:rPr>
              <w:t>33.0%</w:t>
            </w:r>
          </w:p>
        </w:tc>
      </w:tr>
      <w:tr w:rsidR="00E26CDB" w:rsidRPr="00A70C47" w14:paraId="51891F83" w14:textId="77777777" w:rsidTr="00E45C5E">
        <w:trPr>
          <w:trHeight w:val="300"/>
        </w:trPr>
        <w:tc>
          <w:tcPr>
            <w:tcW w:w="876" w:type="pct"/>
            <w:tcBorders>
              <w:top w:val="nil"/>
              <w:left w:val="single" w:sz="4" w:space="0" w:color="auto"/>
              <w:bottom w:val="single" w:sz="4" w:space="0" w:color="auto"/>
              <w:right w:val="single" w:sz="4" w:space="0" w:color="auto"/>
            </w:tcBorders>
            <w:vAlign w:val="center"/>
            <w:hideMark/>
          </w:tcPr>
          <w:p w14:paraId="179B8FAA" w14:textId="77777777" w:rsidR="00E26CDB" w:rsidRPr="00A70C47" w:rsidRDefault="00E26CDB" w:rsidP="00E45C5E">
            <w:pPr>
              <w:spacing w:before="60" w:after="60" w:line="240" w:lineRule="auto"/>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TOTAL</w:t>
            </w:r>
          </w:p>
        </w:tc>
        <w:tc>
          <w:tcPr>
            <w:tcW w:w="256" w:type="pct"/>
            <w:tcBorders>
              <w:top w:val="nil"/>
              <w:left w:val="nil"/>
              <w:bottom w:val="single" w:sz="4" w:space="0" w:color="auto"/>
              <w:right w:val="single" w:sz="4" w:space="0" w:color="auto"/>
            </w:tcBorders>
            <w:vAlign w:val="center"/>
            <w:hideMark/>
          </w:tcPr>
          <w:p w14:paraId="45E335BD"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45737</w:t>
            </w:r>
          </w:p>
        </w:tc>
        <w:tc>
          <w:tcPr>
            <w:tcW w:w="286" w:type="pct"/>
            <w:tcBorders>
              <w:top w:val="nil"/>
              <w:left w:val="nil"/>
              <w:bottom w:val="single" w:sz="4" w:space="0" w:color="auto"/>
              <w:right w:val="single" w:sz="4" w:space="0" w:color="auto"/>
            </w:tcBorders>
            <w:vAlign w:val="center"/>
            <w:hideMark/>
          </w:tcPr>
          <w:p w14:paraId="38916A5A" w14:textId="77777777" w:rsidR="00E26CDB" w:rsidRPr="00A70C47" w:rsidRDefault="00E26CDB" w:rsidP="00E45C5E">
            <w:pPr>
              <w:spacing w:before="60" w:after="60" w:line="240" w:lineRule="auto"/>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 </w:t>
            </w:r>
          </w:p>
        </w:tc>
        <w:tc>
          <w:tcPr>
            <w:tcW w:w="223" w:type="pct"/>
            <w:tcBorders>
              <w:top w:val="nil"/>
              <w:left w:val="nil"/>
              <w:bottom w:val="single" w:sz="4" w:space="0" w:color="auto"/>
              <w:right w:val="single" w:sz="4" w:space="0" w:color="auto"/>
            </w:tcBorders>
            <w:vAlign w:val="center"/>
            <w:hideMark/>
          </w:tcPr>
          <w:p w14:paraId="3DA9DE9B" w14:textId="77777777" w:rsidR="00E26CDB" w:rsidRPr="00A70C47"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262</w:t>
            </w:r>
          </w:p>
        </w:tc>
        <w:tc>
          <w:tcPr>
            <w:tcW w:w="285" w:type="pct"/>
            <w:tcBorders>
              <w:top w:val="nil"/>
              <w:left w:val="nil"/>
              <w:bottom w:val="single" w:sz="4" w:space="0" w:color="auto"/>
              <w:right w:val="single" w:sz="4" w:space="0" w:color="auto"/>
            </w:tcBorders>
            <w:vAlign w:val="center"/>
            <w:hideMark/>
          </w:tcPr>
          <w:p w14:paraId="38CDA6F7" w14:textId="77777777" w:rsidR="00E26CDB" w:rsidRPr="00A70C47" w:rsidRDefault="00E26CDB" w:rsidP="00E45C5E">
            <w:pPr>
              <w:spacing w:before="60" w:after="60" w:line="240" w:lineRule="auto"/>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 </w:t>
            </w:r>
          </w:p>
        </w:tc>
        <w:tc>
          <w:tcPr>
            <w:tcW w:w="256" w:type="pct"/>
            <w:tcBorders>
              <w:top w:val="nil"/>
              <w:left w:val="nil"/>
              <w:bottom w:val="single" w:sz="4" w:space="0" w:color="auto"/>
              <w:right w:val="single" w:sz="4" w:space="0" w:color="auto"/>
            </w:tcBorders>
            <w:vAlign w:val="center"/>
            <w:hideMark/>
          </w:tcPr>
          <w:p w14:paraId="448B3696"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51231</w:t>
            </w:r>
          </w:p>
        </w:tc>
        <w:tc>
          <w:tcPr>
            <w:tcW w:w="286" w:type="pct"/>
            <w:tcBorders>
              <w:top w:val="nil"/>
              <w:left w:val="nil"/>
              <w:bottom w:val="single" w:sz="4" w:space="0" w:color="auto"/>
              <w:right w:val="single" w:sz="4" w:space="0" w:color="auto"/>
            </w:tcBorders>
            <w:noWrap/>
            <w:vAlign w:val="bottom"/>
            <w:hideMark/>
          </w:tcPr>
          <w:p w14:paraId="2BB9DEB4" w14:textId="77777777" w:rsidR="00E26CDB" w:rsidRPr="00A70C47" w:rsidRDefault="00E26CDB" w:rsidP="00E45C5E">
            <w:pPr>
              <w:spacing w:before="60" w:after="60" w:line="240" w:lineRule="auto"/>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 </w:t>
            </w:r>
          </w:p>
        </w:tc>
        <w:tc>
          <w:tcPr>
            <w:tcW w:w="226" w:type="pct"/>
            <w:tcBorders>
              <w:top w:val="nil"/>
              <w:left w:val="nil"/>
              <w:bottom w:val="single" w:sz="4" w:space="0" w:color="auto"/>
              <w:right w:val="single" w:sz="4" w:space="0" w:color="auto"/>
            </w:tcBorders>
            <w:vAlign w:val="center"/>
            <w:hideMark/>
          </w:tcPr>
          <w:p w14:paraId="14A15A70" w14:textId="77777777" w:rsidR="00E26CDB" w:rsidRPr="00A70C47"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682</w:t>
            </w:r>
          </w:p>
        </w:tc>
        <w:tc>
          <w:tcPr>
            <w:tcW w:w="322" w:type="pct"/>
            <w:tcBorders>
              <w:top w:val="nil"/>
              <w:left w:val="nil"/>
              <w:bottom w:val="single" w:sz="4" w:space="0" w:color="auto"/>
              <w:right w:val="single" w:sz="4" w:space="0" w:color="auto"/>
            </w:tcBorders>
            <w:vAlign w:val="center"/>
            <w:hideMark/>
          </w:tcPr>
          <w:p w14:paraId="0D173343" w14:textId="77777777" w:rsidR="00E26CDB" w:rsidRPr="00A70C47" w:rsidRDefault="00E26CDB" w:rsidP="00E45C5E">
            <w:pPr>
              <w:spacing w:before="60" w:after="60" w:line="240" w:lineRule="auto"/>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 </w:t>
            </w:r>
          </w:p>
        </w:tc>
        <w:tc>
          <w:tcPr>
            <w:tcW w:w="257" w:type="pct"/>
            <w:tcBorders>
              <w:top w:val="nil"/>
              <w:left w:val="nil"/>
              <w:bottom w:val="single" w:sz="4" w:space="0" w:color="auto"/>
              <w:right w:val="single" w:sz="4" w:space="0" w:color="auto"/>
            </w:tcBorders>
            <w:vAlign w:val="center"/>
            <w:hideMark/>
          </w:tcPr>
          <w:p w14:paraId="4E164A23"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59663</w:t>
            </w:r>
          </w:p>
        </w:tc>
        <w:tc>
          <w:tcPr>
            <w:tcW w:w="287" w:type="pct"/>
            <w:tcBorders>
              <w:top w:val="nil"/>
              <w:left w:val="nil"/>
              <w:bottom w:val="single" w:sz="4" w:space="0" w:color="auto"/>
              <w:right w:val="single" w:sz="4" w:space="0" w:color="auto"/>
            </w:tcBorders>
            <w:noWrap/>
            <w:vAlign w:val="bottom"/>
            <w:hideMark/>
          </w:tcPr>
          <w:p w14:paraId="4826EE6A" w14:textId="77777777" w:rsidR="00E26CDB" w:rsidRPr="00A70C47" w:rsidRDefault="00E26CDB" w:rsidP="00E45C5E">
            <w:pPr>
              <w:spacing w:before="60" w:after="60" w:line="240" w:lineRule="auto"/>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 </w:t>
            </w:r>
          </w:p>
        </w:tc>
        <w:tc>
          <w:tcPr>
            <w:tcW w:w="227" w:type="pct"/>
            <w:tcBorders>
              <w:top w:val="nil"/>
              <w:left w:val="nil"/>
              <w:bottom w:val="single" w:sz="4" w:space="0" w:color="auto"/>
              <w:right w:val="single" w:sz="4" w:space="0" w:color="auto"/>
            </w:tcBorders>
            <w:noWrap/>
            <w:vAlign w:val="bottom"/>
            <w:hideMark/>
          </w:tcPr>
          <w:p w14:paraId="18954036"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800</w:t>
            </w:r>
          </w:p>
        </w:tc>
        <w:tc>
          <w:tcPr>
            <w:tcW w:w="286" w:type="pct"/>
            <w:tcBorders>
              <w:top w:val="nil"/>
              <w:left w:val="nil"/>
              <w:bottom w:val="single" w:sz="4" w:space="0" w:color="auto"/>
              <w:right w:val="single" w:sz="4" w:space="0" w:color="auto"/>
            </w:tcBorders>
            <w:noWrap/>
            <w:vAlign w:val="bottom"/>
            <w:hideMark/>
          </w:tcPr>
          <w:p w14:paraId="30CD1A14" w14:textId="77777777" w:rsidR="00E26CDB" w:rsidRPr="00A70C47" w:rsidRDefault="00E26CDB" w:rsidP="00E45C5E">
            <w:pPr>
              <w:spacing w:before="60" w:after="60" w:line="240" w:lineRule="auto"/>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 </w:t>
            </w:r>
          </w:p>
        </w:tc>
        <w:tc>
          <w:tcPr>
            <w:tcW w:w="257" w:type="pct"/>
            <w:tcBorders>
              <w:top w:val="nil"/>
              <w:left w:val="nil"/>
              <w:bottom w:val="single" w:sz="4" w:space="0" w:color="auto"/>
              <w:right w:val="single" w:sz="4" w:space="0" w:color="auto"/>
            </w:tcBorders>
            <w:noWrap/>
            <w:vAlign w:val="bottom"/>
            <w:hideMark/>
          </w:tcPr>
          <w:p w14:paraId="476E4F86"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59283</w:t>
            </w:r>
          </w:p>
        </w:tc>
        <w:tc>
          <w:tcPr>
            <w:tcW w:w="232" w:type="pct"/>
            <w:tcBorders>
              <w:top w:val="nil"/>
              <w:left w:val="nil"/>
              <w:bottom w:val="single" w:sz="4" w:space="0" w:color="auto"/>
              <w:right w:val="single" w:sz="4" w:space="0" w:color="auto"/>
            </w:tcBorders>
            <w:noWrap/>
            <w:vAlign w:val="bottom"/>
            <w:hideMark/>
          </w:tcPr>
          <w:p w14:paraId="6DEDB4D9" w14:textId="77777777" w:rsidR="00E26CDB" w:rsidRPr="00A70C47" w:rsidRDefault="00E26CDB" w:rsidP="00E45C5E">
            <w:pPr>
              <w:spacing w:before="60" w:after="60" w:line="240" w:lineRule="auto"/>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 </w:t>
            </w:r>
          </w:p>
        </w:tc>
        <w:tc>
          <w:tcPr>
            <w:tcW w:w="176" w:type="pct"/>
            <w:tcBorders>
              <w:top w:val="nil"/>
              <w:left w:val="nil"/>
              <w:bottom w:val="single" w:sz="4" w:space="0" w:color="auto"/>
              <w:right w:val="single" w:sz="4" w:space="0" w:color="auto"/>
            </w:tcBorders>
            <w:noWrap/>
            <w:vAlign w:val="bottom"/>
            <w:hideMark/>
          </w:tcPr>
          <w:p w14:paraId="533FDB9F" w14:textId="77777777" w:rsidR="00E26CDB" w:rsidRPr="00A70C47" w:rsidRDefault="00E26CDB" w:rsidP="00E45C5E">
            <w:pPr>
              <w:spacing w:before="60" w:after="60" w:line="240" w:lineRule="auto"/>
              <w:jc w:val="right"/>
              <w:rPr>
                <w:rFonts w:ascii="Gill Sans MT" w:eastAsia="Times New Roman" w:hAnsi="Gill Sans MT" w:cs="Times New Roman"/>
                <w:color w:val="000000"/>
                <w:sz w:val="16"/>
                <w:szCs w:val="16"/>
                <w:lang w:val="en-US" w:eastAsia="en-GB"/>
              </w:rPr>
            </w:pPr>
            <w:r w:rsidRPr="00A70C47">
              <w:rPr>
                <w:rFonts w:ascii="Gill Sans MT" w:eastAsia="Times New Roman" w:hAnsi="Gill Sans MT" w:cs="Times New Roman"/>
                <w:color w:val="000000"/>
                <w:sz w:val="16"/>
                <w:szCs w:val="16"/>
                <w:lang w:val="en-US" w:eastAsia="en-GB"/>
              </w:rPr>
              <w:t>828</w:t>
            </w:r>
          </w:p>
        </w:tc>
        <w:tc>
          <w:tcPr>
            <w:tcW w:w="263" w:type="pct"/>
            <w:tcBorders>
              <w:top w:val="nil"/>
              <w:left w:val="nil"/>
              <w:bottom w:val="single" w:sz="4" w:space="0" w:color="auto"/>
              <w:right w:val="single" w:sz="4" w:space="0" w:color="auto"/>
            </w:tcBorders>
            <w:noWrap/>
            <w:vAlign w:val="bottom"/>
            <w:hideMark/>
          </w:tcPr>
          <w:p w14:paraId="53D94717" w14:textId="77777777" w:rsidR="00E26CDB" w:rsidRPr="00A70C47" w:rsidRDefault="00E26CDB" w:rsidP="00E45C5E">
            <w:pPr>
              <w:spacing w:before="60" w:after="60" w:line="240" w:lineRule="auto"/>
              <w:jc w:val="right"/>
              <w:rPr>
                <w:rFonts w:ascii="Gill Sans MT" w:eastAsia="Times New Roman" w:hAnsi="Gill Sans MT" w:cs="Times New Roman"/>
                <w:sz w:val="16"/>
                <w:szCs w:val="16"/>
                <w:lang w:val="en-US" w:eastAsia="en-GB"/>
              </w:rPr>
            </w:pPr>
            <w:r w:rsidRPr="00A70C47">
              <w:rPr>
                <w:rFonts w:ascii="Gill Sans MT" w:eastAsia="Times New Roman" w:hAnsi="Gill Sans MT" w:cs="Times New Roman"/>
                <w:sz w:val="16"/>
                <w:szCs w:val="16"/>
                <w:lang w:val="en-US" w:eastAsia="en-GB"/>
              </w:rPr>
              <w:t> </w:t>
            </w:r>
          </w:p>
        </w:tc>
      </w:tr>
    </w:tbl>
    <w:p w14:paraId="148ABC7C" w14:textId="77777777" w:rsidR="00E26CDB" w:rsidRDefault="00E26CDB" w:rsidP="00E26CDB">
      <w:pPr>
        <w:rPr>
          <w:rFonts w:ascii="Times New Roman" w:hAnsi="Times New Roman" w:cs="Times New Roman"/>
        </w:rPr>
        <w:sectPr w:rsidR="00E26CDB" w:rsidSect="004A699A">
          <w:pgSz w:w="15840" w:h="12240" w:orient="landscape"/>
          <w:pgMar w:top="1080" w:right="1440" w:bottom="1080" w:left="1440" w:header="720" w:footer="720" w:gutter="0"/>
          <w:cols w:space="720"/>
          <w:docGrid w:linePitch="360"/>
        </w:sectPr>
      </w:pPr>
    </w:p>
    <w:p w14:paraId="296D96FF" w14:textId="77777777" w:rsidR="00412EDB" w:rsidRDefault="00E26CDB" w:rsidP="00E26CDB">
      <w:pPr>
        <w:rPr>
          <w:rFonts w:cs="Times New Roman"/>
        </w:rPr>
      </w:pPr>
      <w:r>
        <w:rPr>
          <w:rFonts w:cs="Times New Roman"/>
        </w:rPr>
        <w:lastRenderedPageBreak/>
        <w:t xml:space="preserve">The data on ethnicity shows no clear </w:t>
      </w:r>
      <w:r w:rsidR="00412EDB">
        <w:rPr>
          <w:rFonts w:cs="Times New Roman"/>
        </w:rPr>
        <w:t xml:space="preserve">trend over time by ethnic group. </w:t>
      </w:r>
    </w:p>
    <w:p w14:paraId="6C468615" w14:textId="77777777" w:rsidR="00E26CDB" w:rsidRDefault="00412EDB" w:rsidP="00E26CDB">
      <w:pPr>
        <w:rPr>
          <w:rFonts w:cs="Times New Roman"/>
        </w:rPr>
      </w:pPr>
      <w:r>
        <w:rPr>
          <w:rFonts w:cs="Times New Roman"/>
        </w:rPr>
        <w:t>T</w:t>
      </w:r>
      <w:r w:rsidR="00E26CDB">
        <w:rPr>
          <w:rFonts w:cs="Times New Roman"/>
        </w:rPr>
        <w:t xml:space="preserve">here has been a shift from 2016-2017 where VCAS were less likely to see White British victims (82.1%) compared to victims reported by police (91.4%), to 2019-2020 where VCAS were slightly more likely to engage with White British victims (95.1%) compared to victims reported to Cleveland Police (92.0%). </w:t>
      </w:r>
    </w:p>
    <w:p w14:paraId="6892BE79" w14:textId="77777777" w:rsidR="00412EDB" w:rsidRDefault="00412EDB" w:rsidP="00E26CDB">
      <w:pPr>
        <w:rPr>
          <w:rFonts w:cs="Times New Roman"/>
        </w:rPr>
      </w:pPr>
      <w:r>
        <w:rPr>
          <w:rFonts w:cs="Times New Roman"/>
        </w:rPr>
        <w:t xml:space="preserve">There is a close relationship between the ethnic profile of victims engaged with VCAS and the ethnic distribution of victims reported by police using the long ONS classification. See Table 15. </w:t>
      </w:r>
    </w:p>
    <w:p w14:paraId="60A2290F" w14:textId="77777777" w:rsidR="00E26CDB" w:rsidRPr="004A699A" w:rsidRDefault="00412EDB" w:rsidP="00412EDB">
      <w:pPr>
        <w:pStyle w:val="Caption"/>
      </w:pPr>
      <w:r>
        <w:t xml:space="preserve">Table </w:t>
      </w:r>
      <w:r>
        <w:fldChar w:fldCharType="begin"/>
      </w:r>
      <w:r>
        <w:instrText xml:space="preserve"> SEQ Table \* ARABIC </w:instrText>
      </w:r>
      <w:r>
        <w:fldChar w:fldCharType="separate"/>
      </w:r>
      <w:r w:rsidR="001436DF">
        <w:rPr>
          <w:noProof/>
        </w:rPr>
        <w:t>15</w:t>
      </w:r>
      <w:r>
        <w:fldChar w:fldCharType="end"/>
      </w:r>
      <w:r w:rsidR="00E26CDB" w:rsidRPr="004A699A">
        <w:t xml:space="preserve"> Aggregated Ethnic-Profiles Police Recorded Number of Victims 2016-2017 to 2019-</w:t>
      </w:r>
      <w:r w:rsidR="00E26CDB">
        <w:t>2020 compared to VCAS 2016-2019</w:t>
      </w:r>
    </w:p>
    <w:tbl>
      <w:tblPr>
        <w:tblW w:w="5000" w:type="pct"/>
        <w:tblLook w:val="04A0" w:firstRow="1" w:lastRow="0" w:firstColumn="1" w:lastColumn="0" w:noHBand="0" w:noVBand="1"/>
      </w:tblPr>
      <w:tblGrid>
        <w:gridCol w:w="1830"/>
        <w:gridCol w:w="1426"/>
        <w:gridCol w:w="1418"/>
        <w:gridCol w:w="1420"/>
        <w:gridCol w:w="1984"/>
        <w:gridCol w:w="1992"/>
      </w:tblGrid>
      <w:tr w:rsidR="00E26CDB" w:rsidRPr="004A699A" w14:paraId="02A261D8" w14:textId="77777777" w:rsidTr="00E45C5E">
        <w:trPr>
          <w:trHeight w:val="300"/>
        </w:trPr>
        <w:tc>
          <w:tcPr>
            <w:tcW w:w="909" w:type="pct"/>
            <w:tcBorders>
              <w:top w:val="single" w:sz="4" w:space="0" w:color="auto"/>
              <w:left w:val="single" w:sz="4" w:space="0" w:color="auto"/>
              <w:bottom w:val="single" w:sz="4" w:space="0" w:color="auto"/>
              <w:right w:val="single" w:sz="4" w:space="0" w:color="auto"/>
            </w:tcBorders>
            <w:shd w:val="clear" w:color="auto" w:fill="3C64A0" w:themeFill="accent2"/>
            <w:vAlign w:val="center"/>
            <w:hideMark/>
          </w:tcPr>
          <w:p w14:paraId="480DFD04" w14:textId="77777777" w:rsidR="00E26CDB" w:rsidRPr="004A699A" w:rsidRDefault="00E26CDB" w:rsidP="00E45C5E">
            <w:pPr>
              <w:spacing w:before="60" w:after="60" w:line="240" w:lineRule="auto"/>
              <w:rPr>
                <w:rFonts w:ascii="Gill Sans MT" w:eastAsia="Times New Roman" w:hAnsi="Gill Sans MT" w:cs="Times New Roman"/>
                <w:b/>
                <w:color w:val="FFFFFF" w:themeColor="background1"/>
                <w:sz w:val="16"/>
                <w:szCs w:val="16"/>
                <w:lang w:val="en-US" w:eastAsia="en-GB"/>
              </w:rPr>
            </w:pPr>
            <w:r w:rsidRPr="004A699A">
              <w:rPr>
                <w:rFonts w:ascii="Gill Sans MT" w:eastAsia="Times New Roman" w:hAnsi="Gill Sans MT" w:cs="Times New Roman"/>
                <w:b/>
                <w:color w:val="FFFFFF" w:themeColor="background1"/>
                <w:sz w:val="16"/>
                <w:szCs w:val="16"/>
                <w:lang w:val="en-US" w:eastAsia="en-GB"/>
              </w:rPr>
              <w:t> </w:t>
            </w:r>
          </w:p>
        </w:tc>
        <w:tc>
          <w:tcPr>
            <w:tcW w:w="1411" w:type="pct"/>
            <w:gridSpan w:val="2"/>
            <w:tcBorders>
              <w:top w:val="single" w:sz="4" w:space="0" w:color="auto"/>
              <w:left w:val="nil"/>
              <w:bottom w:val="single" w:sz="4" w:space="0" w:color="auto"/>
              <w:right w:val="single" w:sz="4" w:space="0" w:color="auto"/>
            </w:tcBorders>
            <w:shd w:val="clear" w:color="auto" w:fill="3C64A0" w:themeFill="accent2"/>
            <w:noWrap/>
            <w:vAlign w:val="bottom"/>
            <w:hideMark/>
          </w:tcPr>
          <w:p w14:paraId="5BB050C0" w14:textId="77777777" w:rsidR="00E26CDB" w:rsidRPr="004A699A" w:rsidRDefault="00E26CDB" w:rsidP="00E45C5E">
            <w:pPr>
              <w:spacing w:before="60" w:after="60" w:line="240" w:lineRule="auto"/>
              <w:jc w:val="center"/>
              <w:rPr>
                <w:rFonts w:ascii="Gill Sans MT" w:eastAsia="Times New Roman" w:hAnsi="Gill Sans MT" w:cs="Times New Roman"/>
                <w:b/>
                <w:color w:val="FFFFFF" w:themeColor="background1"/>
                <w:sz w:val="16"/>
                <w:szCs w:val="16"/>
                <w:lang w:val="en-US" w:eastAsia="en-GB"/>
              </w:rPr>
            </w:pPr>
            <w:r w:rsidRPr="004A699A">
              <w:rPr>
                <w:rFonts w:ascii="Gill Sans MT" w:eastAsia="Times New Roman" w:hAnsi="Gill Sans MT" w:cs="Times New Roman"/>
                <w:b/>
                <w:color w:val="FFFFFF" w:themeColor="background1"/>
                <w:sz w:val="16"/>
                <w:szCs w:val="16"/>
                <w:lang w:val="en-US" w:eastAsia="en-GB"/>
              </w:rPr>
              <w:t>Police Victims 2016-2019</w:t>
            </w:r>
          </w:p>
        </w:tc>
        <w:tc>
          <w:tcPr>
            <w:tcW w:w="1690" w:type="pct"/>
            <w:gridSpan w:val="2"/>
            <w:tcBorders>
              <w:top w:val="single" w:sz="4" w:space="0" w:color="auto"/>
              <w:left w:val="nil"/>
              <w:bottom w:val="single" w:sz="4" w:space="0" w:color="auto"/>
              <w:right w:val="single" w:sz="4" w:space="0" w:color="auto"/>
            </w:tcBorders>
            <w:shd w:val="clear" w:color="auto" w:fill="3C64A0" w:themeFill="accent2"/>
            <w:noWrap/>
            <w:vAlign w:val="bottom"/>
            <w:hideMark/>
          </w:tcPr>
          <w:p w14:paraId="1616CED6" w14:textId="77777777" w:rsidR="00E26CDB" w:rsidRPr="004A699A" w:rsidRDefault="00E26CDB" w:rsidP="00E45C5E">
            <w:pPr>
              <w:spacing w:before="60" w:after="60" w:line="240" w:lineRule="auto"/>
              <w:jc w:val="center"/>
              <w:rPr>
                <w:rFonts w:ascii="Gill Sans MT" w:eastAsia="Times New Roman" w:hAnsi="Gill Sans MT" w:cs="Times New Roman"/>
                <w:b/>
                <w:color w:val="FFFFFF" w:themeColor="background1"/>
                <w:sz w:val="16"/>
                <w:szCs w:val="16"/>
                <w:lang w:val="en-US" w:eastAsia="en-GB"/>
              </w:rPr>
            </w:pPr>
            <w:r w:rsidRPr="004A699A">
              <w:rPr>
                <w:rFonts w:ascii="Gill Sans MT" w:eastAsia="Times New Roman" w:hAnsi="Gill Sans MT" w:cs="Times New Roman"/>
                <w:b/>
                <w:color w:val="FFFFFF" w:themeColor="background1"/>
                <w:sz w:val="16"/>
                <w:szCs w:val="16"/>
                <w:lang w:val="en-US" w:eastAsia="en-GB"/>
              </w:rPr>
              <w:t>VCAS 2016/17 - 2019/20</w:t>
            </w:r>
          </w:p>
        </w:tc>
        <w:tc>
          <w:tcPr>
            <w:tcW w:w="991" w:type="pct"/>
            <w:vMerge w:val="restart"/>
            <w:tcBorders>
              <w:top w:val="single" w:sz="4" w:space="0" w:color="auto"/>
              <w:left w:val="nil"/>
              <w:bottom w:val="single" w:sz="4" w:space="0" w:color="auto"/>
              <w:right w:val="single" w:sz="4" w:space="0" w:color="auto"/>
            </w:tcBorders>
            <w:shd w:val="clear" w:color="auto" w:fill="3C64A0" w:themeFill="accent2"/>
            <w:hideMark/>
          </w:tcPr>
          <w:p w14:paraId="0409AF9A" w14:textId="77777777" w:rsidR="00E26CDB" w:rsidRPr="004A699A" w:rsidRDefault="00E26CDB" w:rsidP="00E45C5E">
            <w:pPr>
              <w:spacing w:before="60" w:after="60" w:line="240" w:lineRule="auto"/>
              <w:jc w:val="right"/>
              <w:rPr>
                <w:rFonts w:ascii="Gill Sans MT" w:eastAsia="Times New Roman" w:hAnsi="Gill Sans MT" w:cs="Times New Roman"/>
                <w:b/>
                <w:color w:val="FFFFFF" w:themeColor="background1"/>
                <w:sz w:val="16"/>
                <w:szCs w:val="16"/>
                <w:lang w:val="en-US" w:eastAsia="en-GB"/>
              </w:rPr>
            </w:pPr>
            <w:r w:rsidRPr="004A699A">
              <w:rPr>
                <w:rFonts w:ascii="Gill Sans MT" w:eastAsia="Times New Roman" w:hAnsi="Gill Sans MT" w:cs="Times New Roman"/>
                <w:b/>
                <w:color w:val="FFFFFF" w:themeColor="background1"/>
                <w:sz w:val="16"/>
                <w:szCs w:val="16"/>
                <w:lang w:val="en-US" w:eastAsia="en-GB"/>
              </w:rPr>
              <w:t>Difference between VCAS and Police Percentages</w:t>
            </w:r>
          </w:p>
        </w:tc>
      </w:tr>
      <w:tr w:rsidR="00E26CDB" w:rsidRPr="004A699A" w14:paraId="2DB3B257" w14:textId="77777777" w:rsidTr="00E45C5E">
        <w:trPr>
          <w:trHeight w:val="300"/>
        </w:trPr>
        <w:tc>
          <w:tcPr>
            <w:tcW w:w="909" w:type="pc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2A90461B" w14:textId="77777777" w:rsidR="00E26CDB" w:rsidRPr="004A699A" w:rsidRDefault="00E26CDB" w:rsidP="00E45C5E">
            <w:pPr>
              <w:spacing w:before="60" w:after="60" w:line="240" w:lineRule="auto"/>
              <w:rPr>
                <w:rFonts w:ascii="Gill Sans MT" w:eastAsia="Times New Roman" w:hAnsi="Gill Sans MT" w:cs="Times New Roman"/>
                <w:color w:val="000000"/>
                <w:sz w:val="16"/>
                <w:szCs w:val="16"/>
                <w:lang w:val="en-US" w:eastAsia="en-GB"/>
              </w:rPr>
            </w:pPr>
            <w:r w:rsidRPr="004A699A">
              <w:rPr>
                <w:rFonts w:ascii="Gill Sans MT" w:eastAsia="Times New Roman" w:hAnsi="Gill Sans MT" w:cs="Times New Roman"/>
                <w:color w:val="000000"/>
                <w:sz w:val="16"/>
                <w:szCs w:val="16"/>
                <w:lang w:val="en-US" w:eastAsia="en-GB"/>
              </w:rPr>
              <w:t>Ethnicity</w:t>
            </w:r>
          </w:p>
        </w:tc>
        <w:tc>
          <w:tcPr>
            <w:tcW w:w="708" w:type="pct"/>
            <w:tcBorders>
              <w:top w:val="nil"/>
              <w:left w:val="nil"/>
              <w:bottom w:val="single" w:sz="4" w:space="0" w:color="auto"/>
              <w:right w:val="single" w:sz="4" w:space="0" w:color="auto"/>
            </w:tcBorders>
            <w:shd w:val="clear" w:color="auto" w:fill="BFBFBF" w:themeFill="background1" w:themeFillShade="BF"/>
            <w:vAlign w:val="center"/>
            <w:hideMark/>
          </w:tcPr>
          <w:p w14:paraId="7BDE3AD8" w14:textId="77777777" w:rsidR="00E26CDB" w:rsidRPr="004A699A"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4A699A">
              <w:rPr>
                <w:rFonts w:ascii="Gill Sans MT" w:eastAsia="Times New Roman" w:hAnsi="Gill Sans MT" w:cs="Times New Roman"/>
                <w:color w:val="000000"/>
                <w:sz w:val="16"/>
                <w:szCs w:val="16"/>
                <w:lang w:val="en-US" w:eastAsia="en-GB"/>
              </w:rPr>
              <w:t>Number</w:t>
            </w:r>
          </w:p>
        </w:tc>
        <w:tc>
          <w:tcPr>
            <w:tcW w:w="704" w:type="pct"/>
            <w:tcBorders>
              <w:top w:val="nil"/>
              <w:left w:val="nil"/>
              <w:bottom w:val="single" w:sz="4" w:space="0" w:color="auto"/>
              <w:right w:val="single" w:sz="4" w:space="0" w:color="auto"/>
            </w:tcBorders>
            <w:shd w:val="clear" w:color="auto" w:fill="BFBFBF" w:themeFill="background1" w:themeFillShade="BF"/>
            <w:vAlign w:val="center"/>
            <w:hideMark/>
          </w:tcPr>
          <w:p w14:paraId="17847ACA" w14:textId="77777777" w:rsidR="00E26CDB" w:rsidRPr="004A699A"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4A699A">
              <w:rPr>
                <w:rFonts w:ascii="Gill Sans MT" w:eastAsia="Times New Roman" w:hAnsi="Gill Sans MT" w:cs="Times New Roman"/>
                <w:color w:val="000000"/>
                <w:sz w:val="16"/>
                <w:szCs w:val="16"/>
                <w:lang w:val="en-US" w:eastAsia="en-GB"/>
              </w:rPr>
              <w:t>Percent</w:t>
            </w:r>
          </w:p>
        </w:tc>
        <w:tc>
          <w:tcPr>
            <w:tcW w:w="705" w:type="pct"/>
            <w:tcBorders>
              <w:top w:val="nil"/>
              <w:left w:val="nil"/>
              <w:bottom w:val="single" w:sz="4" w:space="0" w:color="auto"/>
              <w:right w:val="single" w:sz="4" w:space="0" w:color="auto"/>
            </w:tcBorders>
            <w:shd w:val="clear" w:color="auto" w:fill="BFBFBF" w:themeFill="background1" w:themeFillShade="BF"/>
            <w:vAlign w:val="center"/>
            <w:hideMark/>
          </w:tcPr>
          <w:p w14:paraId="506756D9" w14:textId="77777777" w:rsidR="00E26CDB" w:rsidRPr="004A699A"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4A699A">
              <w:rPr>
                <w:rFonts w:ascii="Gill Sans MT" w:eastAsia="Times New Roman" w:hAnsi="Gill Sans MT" w:cs="Times New Roman"/>
                <w:color w:val="000000"/>
                <w:sz w:val="16"/>
                <w:szCs w:val="16"/>
                <w:lang w:val="en-US" w:eastAsia="en-GB"/>
              </w:rPr>
              <w:t>Number</w:t>
            </w:r>
          </w:p>
        </w:tc>
        <w:tc>
          <w:tcPr>
            <w:tcW w:w="985" w:type="pct"/>
            <w:tcBorders>
              <w:top w:val="nil"/>
              <w:left w:val="nil"/>
              <w:bottom w:val="single" w:sz="4" w:space="0" w:color="auto"/>
              <w:right w:val="single" w:sz="4" w:space="0" w:color="auto"/>
            </w:tcBorders>
            <w:shd w:val="clear" w:color="auto" w:fill="BFBFBF" w:themeFill="background1" w:themeFillShade="BF"/>
            <w:vAlign w:val="center"/>
            <w:hideMark/>
          </w:tcPr>
          <w:p w14:paraId="277B96E7" w14:textId="77777777" w:rsidR="00E26CDB" w:rsidRPr="004A699A"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4A699A">
              <w:rPr>
                <w:rFonts w:ascii="Gill Sans MT" w:eastAsia="Times New Roman" w:hAnsi="Gill Sans MT" w:cs="Times New Roman"/>
                <w:color w:val="000000"/>
                <w:sz w:val="16"/>
                <w:szCs w:val="16"/>
                <w:lang w:val="en-US" w:eastAsia="en-GB"/>
              </w:rPr>
              <w:t>Percent</w:t>
            </w:r>
          </w:p>
        </w:tc>
        <w:tc>
          <w:tcPr>
            <w:tcW w:w="991" w:type="pct"/>
            <w:vMerge/>
            <w:tcBorders>
              <w:top w:val="single" w:sz="4" w:space="0" w:color="auto"/>
              <w:left w:val="nil"/>
              <w:bottom w:val="single" w:sz="4" w:space="0" w:color="auto"/>
              <w:right w:val="single" w:sz="4" w:space="0" w:color="auto"/>
            </w:tcBorders>
            <w:vAlign w:val="center"/>
            <w:hideMark/>
          </w:tcPr>
          <w:p w14:paraId="4B58EE1D" w14:textId="77777777" w:rsidR="00E26CDB" w:rsidRPr="004A699A" w:rsidRDefault="00E26CDB" w:rsidP="00E45C5E">
            <w:pPr>
              <w:spacing w:before="60" w:after="60" w:line="240" w:lineRule="auto"/>
              <w:jc w:val="left"/>
              <w:rPr>
                <w:rFonts w:ascii="Gill Sans MT" w:eastAsia="Times New Roman" w:hAnsi="Gill Sans MT" w:cs="Times New Roman"/>
                <w:color w:val="000000"/>
                <w:sz w:val="16"/>
                <w:szCs w:val="16"/>
                <w:lang w:val="en-US" w:eastAsia="en-GB"/>
              </w:rPr>
            </w:pPr>
          </w:p>
        </w:tc>
      </w:tr>
      <w:tr w:rsidR="00E26CDB" w:rsidRPr="004A699A" w14:paraId="19C7740E" w14:textId="77777777" w:rsidTr="00E45C5E">
        <w:trPr>
          <w:trHeight w:val="300"/>
        </w:trPr>
        <w:tc>
          <w:tcPr>
            <w:tcW w:w="909" w:type="pct"/>
            <w:tcBorders>
              <w:top w:val="nil"/>
              <w:left w:val="single" w:sz="4" w:space="0" w:color="auto"/>
              <w:bottom w:val="single" w:sz="4" w:space="0" w:color="auto"/>
              <w:right w:val="single" w:sz="4" w:space="0" w:color="auto"/>
            </w:tcBorders>
            <w:vAlign w:val="center"/>
            <w:hideMark/>
          </w:tcPr>
          <w:p w14:paraId="61CD8B58" w14:textId="77777777" w:rsidR="00E26CDB" w:rsidRPr="004A699A" w:rsidRDefault="00E26CDB" w:rsidP="00E45C5E">
            <w:pPr>
              <w:spacing w:before="60" w:after="60" w:line="240" w:lineRule="auto"/>
              <w:rPr>
                <w:rFonts w:ascii="Gill Sans MT" w:eastAsia="Times New Roman" w:hAnsi="Gill Sans MT" w:cs="Times New Roman"/>
                <w:color w:val="000000"/>
                <w:sz w:val="16"/>
                <w:szCs w:val="16"/>
                <w:lang w:val="en-US" w:eastAsia="en-GB"/>
              </w:rPr>
            </w:pPr>
            <w:r w:rsidRPr="004A699A">
              <w:rPr>
                <w:rFonts w:ascii="Gill Sans MT" w:eastAsia="Times New Roman" w:hAnsi="Gill Sans MT" w:cs="Times New Roman"/>
                <w:color w:val="000000"/>
                <w:sz w:val="16"/>
                <w:szCs w:val="16"/>
                <w:lang w:val="en-US" w:eastAsia="en-GB"/>
              </w:rPr>
              <w:t>W1 - White British</w:t>
            </w:r>
          </w:p>
        </w:tc>
        <w:tc>
          <w:tcPr>
            <w:tcW w:w="708" w:type="pct"/>
            <w:tcBorders>
              <w:top w:val="nil"/>
              <w:left w:val="nil"/>
              <w:bottom w:val="single" w:sz="4" w:space="0" w:color="auto"/>
              <w:right w:val="single" w:sz="4" w:space="0" w:color="auto"/>
            </w:tcBorders>
            <w:noWrap/>
            <w:vAlign w:val="bottom"/>
            <w:hideMark/>
          </w:tcPr>
          <w:p w14:paraId="2567A3B5" w14:textId="77777777" w:rsidR="00E26CDB" w:rsidRPr="004A699A"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4A699A">
              <w:rPr>
                <w:rFonts w:ascii="Gill Sans MT" w:eastAsia="Times New Roman" w:hAnsi="Gill Sans MT" w:cs="Times New Roman"/>
                <w:color w:val="000000"/>
                <w:sz w:val="16"/>
                <w:szCs w:val="16"/>
                <w:lang w:val="en-US" w:eastAsia="en-GB"/>
              </w:rPr>
              <w:t>111972</w:t>
            </w:r>
          </w:p>
        </w:tc>
        <w:tc>
          <w:tcPr>
            <w:tcW w:w="704" w:type="pct"/>
            <w:tcBorders>
              <w:top w:val="nil"/>
              <w:left w:val="nil"/>
              <w:bottom w:val="single" w:sz="4" w:space="0" w:color="auto"/>
              <w:right w:val="single" w:sz="4" w:space="0" w:color="auto"/>
            </w:tcBorders>
            <w:noWrap/>
            <w:vAlign w:val="bottom"/>
            <w:hideMark/>
          </w:tcPr>
          <w:p w14:paraId="14003072" w14:textId="77777777" w:rsidR="00E26CDB" w:rsidRPr="004A699A"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4A699A">
              <w:rPr>
                <w:rFonts w:ascii="Gill Sans MT" w:eastAsia="Times New Roman" w:hAnsi="Gill Sans MT" w:cs="Times New Roman"/>
                <w:color w:val="000000"/>
                <w:sz w:val="16"/>
                <w:szCs w:val="16"/>
                <w:lang w:val="en-US" w:eastAsia="en-GB"/>
              </w:rPr>
              <w:t>91.4%</w:t>
            </w:r>
          </w:p>
        </w:tc>
        <w:tc>
          <w:tcPr>
            <w:tcW w:w="705" w:type="pct"/>
            <w:tcBorders>
              <w:top w:val="nil"/>
              <w:left w:val="nil"/>
              <w:bottom w:val="single" w:sz="4" w:space="0" w:color="auto"/>
              <w:right w:val="single" w:sz="4" w:space="0" w:color="auto"/>
            </w:tcBorders>
            <w:noWrap/>
            <w:vAlign w:val="bottom"/>
            <w:hideMark/>
          </w:tcPr>
          <w:p w14:paraId="664F4926" w14:textId="77777777" w:rsidR="00E26CDB" w:rsidRPr="004A699A" w:rsidRDefault="00E26CDB" w:rsidP="00E45C5E">
            <w:pPr>
              <w:spacing w:before="60" w:after="60" w:line="240" w:lineRule="auto"/>
              <w:jc w:val="center"/>
              <w:rPr>
                <w:rFonts w:ascii="Gill Sans MT" w:eastAsia="Times New Roman" w:hAnsi="Gill Sans MT" w:cs="Times New Roman"/>
                <w:sz w:val="16"/>
                <w:szCs w:val="16"/>
                <w:lang w:val="en-US" w:eastAsia="en-GB"/>
              </w:rPr>
            </w:pPr>
            <w:r w:rsidRPr="004A699A">
              <w:rPr>
                <w:rFonts w:ascii="Gill Sans MT" w:eastAsia="Times New Roman" w:hAnsi="Gill Sans MT" w:cs="Times New Roman"/>
                <w:sz w:val="16"/>
                <w:szCs w:val="16"/>
                <w:lang w:val="en-US" w:eastAsia="en-GB"/>
              </w:rPr>
              <w:t>1576</w:t>
            </w:r>
          </w:p>
        </w:tc>
        <w:tc>
          <w:tcPr>
            <w:tcW w:w="985" w:type="pct"/>
            <w:tcBorders>
              <w:top w:val="nil"/>
              <w:left w:val="nil"/>
              <w:bottom w:val="single" w:sz="4" w:space="0" w:color="auto"/>
              <w:right w:val="single" w:sz="4" w:space="0" w:color="auto"/>
            </w:tcBorders>
            <w:noWrap/>
            <w:vAlign w:val="bottom"/>
            <w:hideMark/>
          </w:tcPr>
          <w:p w14:paraId="0AB61871" w14:textId="77777777" w:rsidR="00E26CDB" w:rsidRPr="004A699A"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4A699A">
              <w:rPr>
                <w:rFonts w:ascii="Gill Sans MT" w:eastAsia="Times New Roman" w:hAnsi="Gill Sans MT" w:cs="Times New Roman"/>
                <w:color w:val="000000"/>
                <w:sz w:val="16"/>
                <w:szCs w:val="16"/>
                <w:lang w:val="en-US" w:eastAsia="en-GB"/>
              </w:rPr>
              <w:t>91.8%</w:t>
            </w:r>
          </w:p>
        </w:tc>
        <w:tc>
          <w:tcPr>
            <w:tcW w:w="991" w:type="pct"/>
            <w:tcBorders>
              <w:top w:val="nil"/>
              <w:left w:val="nil"/>
              <w:bottom w:val="single" w:sz="4" w:space="0" w:color="auto"/>
              <w:right w:val="single" w:sz="4" w:space="0" w:color="auto"/>
            </w:tcBorders>
            <w:vAlign w:val="bottom"/>
            <w:hideMark/>
          </w:tcPr>
          <w:p w14:paraId="06D44E2B" w14:textId="77777777" w:rsidR="00E26CDB" w:rsidRPr="004A699A"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4A699A">
              <w:rPr>
                <w:rFonts w:ascii="Gill Sans MT" w:hAnsi="Gill Sans MT" w:cs="Times New Roman"/>
                <w:color w:val="000000"/>
                <w:sz w:val="16"/>
                <w:szCs w:val="16"/>
                <w:lang w:val="en-US"/>
              </w:rPr>
              <w:t>0.4%</w:t>
            </w:r>
          </w:p>
        </w:tc>
      </w:tr>
      <w:tr w:rsidR="00E26CDB" w:rsidRPr="004A699A" w14:paraId="04087EB0" w14:textId="77777777" w:rsidTr="00E45C5E">
        <w:trPr>
          <w:trHeight w:val="300"/>
        </w:trPr>
        <w:tc>
          <w:tcPr>
            <w:tcW w:w="909" w:type="pct"/>
            <w:tcBorders>
              <w:top w:val="nil"/>
              <w:left w:val="single" w:sz="4" w:space="0" w:color="auto"/>
              <w:bottom w:val="single" w:sz="4" w:space="0" w:color="auto"/>
              <w:right w:val="single" w:sz="4" w:space="0" w:color="auto"/>
            </w:tcBorders>
            <w:vAlign w:val="center"/>
            <w:hideMark/>
          </w:tcPr>
          <w:p w14:paraId="13BC0BEA" w14:textId="77777777" w:rsidR="00E26CDB" w:rsidRPr="004A699A" w:rsidRDefault="00E26CDB" w:rsidP="00E45C5E">
            <w:pPr>
              <w:spacing w:before="60" w:after="60" w:line="240" w:lineRule="auto"/>
              <w:rPr>
                <w:rFonts w:ascii="Gill Sans MT" w:eastAsia="Times New Roman" w:hAnsi="Gill Sans MT" w:cs="Times New Roman"/>
                <w:color w:val="000000"/>
                <w:sz w:val="16"/>
                <w:szCs w:val="16"/>
                <w:lang w:val="en-US" w:eastAsia="en-GB"/>
              </w:rPr>
            </w:pPr>
            <w:r w:rsidRPr="004A699A">
              <w:rPr>
                <w:rFonts w:ascii="Gill Sans MT" w:eastAsia="Times New Roman" w:hAnsi="Gill Sans MT" w:cs="Times New Roman"/>
                <w:color w:val="000000"/>
                <w:sz w:val="16"/>
                <w:szCs w:val="16"/>
                <w:lang w:val="en-US" w:eastAsia="en-GB"/>
              </w:rPr>
              <w:t>W2 - White Irish</w:t>
            </w:r>
          </w:p>
        </w:tc>
        <w:tc>
          <w:tcPr>
            <w:tcW w:w="708" w:type="pct"/>
            <w:tcBorders>
              <w:top w:val="nil"/>
              <w:left w:val="nil"/>
              <w:bottom w:val="single" w:sz="4" w:space="0" w:color="auto"/>
              <w:right w:val="single" w:sz="4" w:space="0" w:color="auto"/>
            </w:tcBorders>
            <w:noWrap/>
            <w:vAlign w:val="bottom"/>
            <w:hideMark/>
          </w:tcPr>
          <w:p w14:paraId="3021C6C8" w14:textId="77777777" w:rsidR="00E26CDB" w:rsidRPr="004A699A"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4A699A">
              <w:rPr>
                <w:rFonts w:ascii="Gill Sans MT" w:eastAsia="Times New Roman" w:hAnsi="Gill Sans MT" w:cs="Times New Roman"/>
                <w:color w:val="000000"/>
                <w:sz w:val="16"/>
                <w:szCs w:val="16"/>
                <w:lang w:val="en-US" w:eastAsia="en-GB"/>
              </w:rPr>
              <w:t>297</w:t>
            </w:r>
          </w:p>
        </w:tc>
        <w:tc>
          <w:tcPr>
            <w:tcW w:w="704" w:type="pct"/>
            <w:tcBorders>
              <w:top w:val="nil"/>
              <w:left w:val="nil"/>
              <w:bottom w:val="single" w:sz="4" w:space="0" w:color="auto"/>
              <w:right w:val="single" w:sz="4" w:space="0" w:color="auto"/>
            </w:tcBorders>
            <w:noWrap/>
            <w:vAlign w:val="bottom"/>
            <w:hideMark/>
          </w:tcPr>
          <w:p w14:paraId="1AD3B808" w14:textId="77777777" w:rsidR="00E26CDB" w:rsidRPr="004A699A"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4A699A">
              <w:rPr>
                <w:rFonts w:ascii="Gill Sans MT" w:eastAsia="Times New Roman" w:hAnsi="Gill Sans MT" w:cs="Times New Roman"/>
                <w:color w:val="000000"/>
                <w:sz w:val="16"/>
                <w:szCs w:val="16"/>
                <w:lang w:val="en-US" w:eastAsia="en-GB"/>
              </w:rPr>
              <w:t>0.2%</w:t>
            </w:r>
          </w:p>
        </w:tc>
        <w:tc>
          <w:tcPr>
            <w:tcW w:w="705" w:type="pct"/>
            <w:tcBorders>
              <w:top w:val="nil"/>
              <w:left w:val="nil"/>
              <w:bottom w:val="single" w:sz="4" w:space="0" w:color="auto"/>
              <w:right w:val="single" w:sz="4" w:space="0" w:color="auto"/>
            </w:tcBorders>
            <w:noWrap/>
            <w:vAlign w:val="bottom"/>
            <w:hideMark/>
          </w:tcPr>
          <w:p w14:paraId="4747C86C" w14:textId="77777777" w:rsidR="00E26CDB" w:rsidRPr="004A699A" w:rsidRDefault="00E26CDB" w:rsidP="00E45C5E">
            <w:pPr>
              <w:spacing w:before="60" w:after="60" w:line="240" w:lineRule="auto"/>
              <w:jc w:val="center"/>
              <w:rPr>
                <w:rFonts w:ascii="Gill Sans MT" w:eastAsia="Times New Roman" w:hAnsi="Gill Sans MT" w:cs="Times New Roman"/>
                <w:sz w:val="16"/>
                <w:szCs w:val="16"/>
                <w:lang w:val="en-US" w:eastAsia="en-GB"/>
              </w:rPr>
            </w:pPr>
            <w:r w:rsidRPr="004A699A">
              <w:rPr>
                <w:rFonts w:ascii="Gill Sans MT" w:eastAsia="Times New Roman" w:hAnsi="Gill Sans MT" w:cs="Times New Roman"/>
                <w:sz w:val="16"/>
                <w:szCs w:val="16"/>
                <w:lang w:val="en-US" w:eastAsia="en-GB"/>
              </w:rPr>
              <w:t>3</w:t>
            </w:r>
          </w:p>
        </w:tc>
        <w:tc>
          <w:tcPr>
            <w:tcW w:w="985" w:type="pct"/>
            <w:tcBorders>
              <w:top w:val="nil"/>
              <w:left w:val="nil"/>
              <w:bottom w:val="single" w:sz="4" w:space="0" w:color="auto"/>
              <w:right w:val="single" w:sz="4" w:space="0" w:color="auto"/>
            </w:tcBorders>
            <w:noWrap/>
            <w:vAlign w:val="bottom"/>
            <w:hideMark/>
          </w:tcPr>
          <w:p w14:paraId="27E0B5F2" w14:textId="77777777" w:rsidR="00E26CDB" w:rsidRPr="004A699A"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4A699A">
              <w:rPr>
                <w:rFonts w:ascii="Gill Sans MT" w:eastAsia="Times New Roman" w:hAnsi="Gill Sans MT" w:cs="Times New Roman"/>
                <w:color w:val="000000"/>
                <w:sz w:val="16"/>
                <w:szCs w:val="16"/>
                <w:lang w:val="en-US" w:eastAsia="en-GB"/>
              </w:rPr>
              <w:t>0.2%</w:t>
            </w:r>
          </w:p>
        </w:tc>
        <w:tc>
          <w:tcPr>
            <w:tcW w:w="991" w:type="pct"/>
            <w:tcBorders>
              <w:top w:val="nil"/>
              <w:left w:val="nil"/>
              <w:bottom w:val="single" w:sz="4" w:space="0" w:color="auto"/>
              <w:right w:val="single" w:sz="4" w:space="0" w:color="auto"/>
            </w:tcBorders>
            <w:vAlign w:val="bottom"/>
            <w:hideMark/>
          </w:tcPr>
          <w:p w14:paraId="72B0CF2A" w14:textId="77777777" w:rsidR="00E26CDB" w:rsidRPr="004A699A"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4A699A">
              <w:rPr>
                <w:rFonts w:ascii="Gill Sans MT" w:hAnsi="Gill Sans MT" w:cs="Times New Roman"/>
                <w:color w:val="000000"/>
                <w:sz w:val="16"/>
                <w:szCs w:val="16"/>
                <w:lang w:val="en-US"/>
              </w:rPr>
              <w:t>-0.1%</w:t>
            </w:r>
          </w:p>
        </w:tc>
      </w:tr>
      <w:tr w:rsidR="00E26CDB" w:rsidRPr="004A699A" w14:paraId="46017E2A" w14:textId="77777777" w:rsidTr="00E45C5E">
        <w:trPr>
          <w:trHeight w:val="300"/>
        </w:trPr>
        <w:tc>
          <w:tcPr>
            <w:tcW w:w="909" w:type="pct"/>
            <w:tcBorders>
              <w:top w:val="nil"/>
              <w:left w:val="single" w:sz="4" w:space="0" w:color="auto"/>
              <w:bottom w:val="single" w:sz="4" w:space="0" w:color="auto"/>
              <w:right w:val="single" w:sz="4" w:space="0" w:color="auto"/>
            </w:tcBorders>
            <w:vAlign w:val="center"/>
            <w:hideMark/>
          </w:tcPr>
          <w:p w14:paraId="54F0E64D" w14:textId="77777777" w:rsidR="00E26CDB" w:rsidRPr="004A699A" w:rsidRDefault="00E26CDB" w:rsidP="00E45C5E">
            <w:pPr>
              <w:spacing w:before="60" w:after="60" w:line="240" w:lineRule="auto"/>
              <w:rPr>
                <w:rFonts w:ascii="Gill Sans MT" w:eastAsia="Times New Roman" w:hAnsi="Gill Sans MT" w:cs="Times New Roman"/>
                <w:color w:val="000000"/>
                <w:sz w:val="16"/>
                <w:szCs w:val="16"/>
                <w:lang w:val="en-US" w:eastAsia="en-GB"/>
              </w:rPr>
            </w:pPr>
            <w:r w:rsidRPr="004A699A">
              <w:rPr>
                <w:rFonts w:ascii="Gill Sans MT" w:eastAsia="Times New Roman" w:hAnsi="Gill Sans MT" w:cs="Times New Roman"/>
                <w:color w:val="000000"/>
                <w:sz w:val="16"/>
                <w:szCs w:val="16"/>
                <w:lang w:val="en-US" w:eastAsia="en-GB"/>
              </w:rPr>
              <w:t>W9 - Any Other White Background</w:t>
            </w:r>
          </w:p>
        </w:tc>
        <w:tc>
          <w:tcPr>
            <w:tcW w:w="708" w:type="pct"/>
            <w:tcBorders>
              <w:top w:val="nil"/>
              <w:left w:val="nil"/>
              <w:bottom w:val="single" w:sz="4" w:space="0" w:color="auto"/>
              <w:right w:val="single" w:sz="4" w:space="0" w:color="auto"/>
            </w:tcBorders>
            <w:noWrap/>
            <w:vAlign w:val="bottom"/>
            <w:hideMark/>
          </w:tcPr>
          <w:p w14:paraId="38BFF2F0" w14:textId="77777777" w:rsidR="00E26CDB" w:rsidRPr="004A699A"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4A699A">
              <w:rPr>
                <w:rFonts w:ascii="Gill Sans MT" w:eastAsia="Times New Roman" w:hAnsi="Gill Sans MT" w:cs="Times New Roman"/>
                <w:color w:val="000000"/>
                <w:sz w:val="16"/>
                <w:szCs w:val="16"/>
                <w:lang w:val="en-US" w:eastAsia="en-GB"/>
              </w:rPr>
              <w:t>1244</w:t>
            </w:r>
          </w:p>
        </w:tc>
        <w:tc>
          <w:tcPr>
            <w:tcW w:w="704" w:type="pct"/>
            <w:tcBorders>
              <w:top w:val="nil"/>
              <w:left w:val="nil"/>
              <w:bottom w:val="single" w:sz="4" w:space="0" w:color="auto"/>
              <w:right w:val="single" w:sz="4" w:space="0" w:color="auto"/>
            </w:tcBorders>
            <w:noWrap/>
            <w:vAlign w:val="bottom"/>
            <w:hideMark/>
          </w:tcPr>
          <w:p w14:paraId="36D7A84C" w14:textId="77777777" w:rsidR="00E26CDB" w:rsidRPr="004A699A"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4A699A">
              <w:rPr>
                <w:rFonts w:ascii="Gill Sans MT" w:eastAsia="Times New Roman" w:hAnsi="Gill Sans MT" w:cs="Times New Roman"/>
                <w:color w:val="000000"/>
                <w:sz w:val="16"/>
                <w:szCs w:val="16"/>
                <w:lang w:val="en-US" w:eastAsia="en-GB"/>
              </w:rPr>
              <w:t>1.0%</w:t>
            </w:r>
          </w:p>
        </w:tc>
        <w:tc>
          <w:tcPr>
            <w:tcW w:w="705" w:type="pct"/>
            <w:tcBorders>
              <w:top w:val="nil"/>
              <w:left w:val="nil"/>
              <w:bottom w:val="single" w:sz="4" w:space="0" w:color="auto"/>
              <w:right w:val="single" w:sz="4" w:space="0" w:color="auto"/>
            </w:tcBorders>
            <w:noWrap/>
            <w:vAlign w:val="bottom"/>
            <w:hideMark/>
          </w:tcPr>
          <w:p w14:paraId="0A602D8D" w14:textId="77777777" w:rsidR="00E26CDB" w:rsidRPr="004A699A" w:rsidRDefault="00E26CDB" w:rsidP="00E45C5E">
            <w:pPr>
              <w:spacing w:before="60" w:after="60" w:line="240" w:lineRule="auto"/>
              <w:jc w:val="center"/>
              <w:rPr>
                <w:rFonts w:ascii="Gill Sans MT" w:eastAsia="Times New Roman" w:hAnsi="Gill Sans MT" w:cs="Times New Roman"/>
                <w:sz w:val="16"/>
                <w:szCs w:val="16"/>
                <w:lang w:val="en-US" w:eastAsia="en-GB"/>
              </w:rPr>
            </w:pPr>
            <w:r w:rsidRPr="004A699A">
              <w:rPr>
                <w:rFonts w:ascii="Gill Sans MT" w:eastAsia="Times New Roman" w:hAnsi="Gill Sans MT" w:cs="Times New Roman"/>
                <w:sz w:val="16"/>
                <w:szCs w:val="16"/>
                <w:lang w:val="en-US" w:eastAsia="en-GB"/>
              </w:rPr>
              <w:t>21</w:t>
            </w:r>
          </w:p>
        </w:tc>
        <w:tc>
          <w:tcPr>
            <w:tcW w:w="985" w:type="pct"/>
            <w:tcBorders>
              <w:top w:val="nil"/>
              <w:left w:val="nil"/>
              <w:bottom w:val="single" w:sz="4" w:space="0" w:color="auto"/>
              <w:right w:val="single" w:sz="4" w:space="0" w:color="auto"/>
            </w:tcBorders>
            <w:noWrap/>
            <w:vAlign w:val="bottom"/>
            <w:hideMark/>
          </w:tcPr>
          <w:p w14:paraId="26C027B5" w14:textId="77777777" w:rsidR="00E26CDB" w:rsidRPr="004A699A"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4A699A">
              <w:rPr>
                <w:rFonts w:ascii="Gill Sans MT" w:eastAsia="Times New Roman" w:hAnsi="Gill Sans MT" w:cs="Times New Roman"/>
                <w:color w:val="000000"/>
                <w:sz w:val="16"/>
                <w:szCs w:val="16"/>
                <w:lang w:val="en-US" w:eastAsia="en-GB"/>
              </w:rPr>
              <w:t>1.2%</w:t>
            </w:r>
          </w:p>
        </w:tc>
        <w:tc>
          <w:tcPr>
            <w:tcW w:w="991" w:type="pct"/>
            <w:tcBorders>
              <w:top w:val="nil"/>
              <w:left w:val="nil"/>
              <w:bottom w:val="single" w:sz="4" w:space="0" w:color="auto"/>
              <w:right w:val="single" w:sz="4" w:space="0" w:color="auto"/>
            </w:tcBorders>
            <w:vAlign w:val="bottom"/>
            <w:hideMark/>
          </w:tcPr>
          <w:p w14:paraId="34C0080C" w14:textId="77777777" w:rsidR="00E26CDB" w:rsidRPr="004A699A"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4A699A">
              <w:rPr>
                <w:rFonts w:ascii="Gill Sans MT" w:hAnsi="Gill Sans MT" w:cs="Times New Roman"/>
                <w:color w:val="000000"/>
                <w:sz w:val="16"/>
                <w:szCs w:val="16"/>
                <w:lang w:val="en-US"/>
              </w:rPr>
              <w:t>0.2%</w:t>
            </w:r>
          </w:p>
        </w:tc>
      </w:tr>
      <w:tr w:rsidR="00E26CDB" w:rsidRPr="004A699A" w14:paraId="1858070C" w14:textId="77777777" w:rsidTr="00E45C5E">
        <w:trPr>
          <w:trHeight w:val="300"/>
        </w:trPr>
        <w:tc>
          <w:tcPr>
            <w:tcW w:w="909" w:type="pct"/>
            <w:tcBorders>
              <w:top w:val="nil"/>
              <w:left w:val="single" w:sz="4" w:space="0" w:color="auto"/>
              <w:bottom w:val="single" w:sz="4" w:space="0" w:color="auto"/>
              <w:right w:val="single" w:sz="4" w:space="0" w:color="auto"/>
            </w:tcBorders>
            <w:vAlign w:val="center"/>
            <w:hideMark/>
          </w:tcPr>
          <w:p w14:paraId="4251E7E0" w14:textId="77777777" w:rsidR="00E26CDB" w:rsidRPr="004A699A" w:rsidRDefault="00E26CDB" w:rsidP="00E45C5E">
            <w:pPr>
              <w:spacing w:before="60" w:after="60" w:line="240" w:lineRule="auto"/>
              <w:rPr>
                <w:rFonts w:ascii="Gill Sans MT" w:eastAsia="Times New Roman" w:hAnsi="Gill Sans MT" w:cs="Times New Roman"/>
                <w:color w:val="000000"/>
                <w:sz w:val="16"/>
                <w:szCs w:val="16"/>
                <w:lang w:val="en-US" w:eastAsia="en-GB"/>
              </w:rPr>
            </w:pPr>
            <w:r w:rsidRPr="004A699A">
              <w:rPr>
                <w:rFonts w:ascii="Gill Sans MT" w:eastAsia="Times New Roman" w:hAnsi="Gill Sans MT" w:cs="Times New Roman"/>
                <w:color w:val="000000"/>
                <w:sz w:val="16"/>
                <w:szCs w:val="16"/>
                <w:lang w:val="en-US" w:eastAsia="en-GB"/>
              </w:rPr>
              <w:t>A1 - Indian</w:t>
            </w:r>
          </w:p>
        </w:tc>
        <w:tc>
          <w:tcPr>
            <w:tcW w:w="708" w:type="pct"/>
            <w:tcBorders>
              <w:top w:val="nil"/>
              <w:left w:val="nil"/>
              <w:bottom w:val="single" w:sz="4" w:space="0" w:color="auto"/>
              <w:right w:val="single" w:sz="4" w:space="0" w:color="auto"/>
            </w:tcBorders>
            <w:noWrap/>
            <w:vAlign w:val="bottom"/>
            <w:hideMark/>
          </w:tcPr>
          <w:p w14:paraId="5B395550" w14:textId="77777777" w:rsidR="00E26CDB" w:rsidRPr="004A699A"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4A699A">
              <w:rPr>
                <w:rFonts w:ascii="Gill Sans MT" w:eastAsia="Times New Roman" w:hAnsi="Gill Sans MT" w:cs="Times New Roman"/>
                <w:color w:val="000000"/>
                <w:sz w:val="16"/>
                <w:szCs w:val="16"/>
                <w:lang w:val="en-US" w:eastAsia="en-GB"/>
              </w:rPr>
              <w:t>536</w:t>
            </w:r>
          </w:p>
        </w:tc>
        <w:tc>
          <w:tcPr>
            <w:tcW w:w="704" w:type="pct"/>
            <w:tcBorders>
              <w:top w:val="nil"/>
              <w:left w:val="nil"/>
              <w:bottom w:val="single" w:sz="4" w:space="0" w:color="auto"/>
              <w:right w:val="single" w:sz="4" w:space="0" w:color="auto"/>
            </w:tcBorders>
            <w:noWrap/>
            <w:vAlign w:val="bottom"/>
            <w:hideMark/>
          </w:tcPr>
          <w:p w14:paraId="418ACF34" w14:textId="77777777" w:rsidR="00E26CDB" w:rsidRPr="004A699A"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4A699A">
              <w:rPr>
                <w:rFonts w:ascii="Gill Sans MT" w:eastAsia="Times New Roman" w:hAnsi="Gill Sans MT" w:cs="Times New Roman"/>
                <w:color w:val="000000"/>
                <w:sz w:val="16"/>
                <w:szCs w:val="16"/>
                <w:lang w:val="en-US" w:eastAsia="en-GB"/>
              </w:rPr>
              <w:t>0.4%</w:t>
            </w:r>
          </w:p>
        </w:tc>
        <w:tc>
          <w:tcPr>
            <w:tcW w:w="705" w:type="pct"/>
            <w:tcBorders>
              <w:top w:val="nil"/>
              <w:left w:val="nil"/>
              <w:bottom w:val="single" w:sz="4" w:space="0" w:color="auto"/>
              <w:right w:val="single" w:sz="4" w:space="0" w:color="auto"/>
            </w:tcBorders>
            <w:noWrap/>
            <w:vAlign w:val="bottom"/>
            <w:hideMark/>
          </w:tcPr>
          <w:p w14:paraId="053BE260" w14:textId="77777777" w:rsidR="00E26CDB" w:rsidRPr="004A699A" w:rsidRDefault="00E26CDB" w:rsidP="00E45C5E">
            <w:pPr>
              <w:spacing w:before="60" w:after="60" w:line="240" w:lineRule="auto"/>
              <w:jc w:val="center"/>
              <w:rPr>
                <w:rFonts w:ascii="Gill Sans MT" w:eastAsia="Times New Roman" w:hAnsi="Gill Sans MT" w:cs="Times New Roman"/>
                <w:sz w:val="16"/>
                <w:szCs w:val="16"/>
                <w:lang w:val="en-US" w:eastAsia="en-GB"/>
              </w:rPr>
            </w:pPr>
            <w:r w:rsidRPr="004A699A">
              <w:rPr>
                <w:rFonts w:ascii="Gill Sans MT" w:eastAsia="Times New Roman" w:hAnsi="Gill Sans MT" w:cs="Times New Roman"/>
                <w:sz w:val="16"/>
                <w:szCs w:val="16"/>
                <w:lang w:val="en-US" w:eastAsia="en-GB"/>
              </w:rPr>
              <w:t>3</w:t>
            </w:r>
          </w:p>
        </w:tc>
        <w:tc>
          <w:tcPr>
            <w:tcW w:w="985" w:type="pct"/>
            <w:tcBorders>
              <w:top w:val="nil"/>
              <w:left w:val="nil"/>
              <w:bottom w:val="single" w:sz="4" w:space="0" w:color="auto"/>
              <w:right w:val="single" w:sz="4" w:space="0" w:color="auto"/>
            </w:tcBorders>
            <w:noWrap/>
            <w:vAlign w:val="bottom"/>
            <w:hideMark/>
          </w:tcPr>
          <w:p w14:paraId="6568203D" w14:textId="77777777" w:rsidR="00E26CDB" w:rsidRPr="004A699A"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4A699A">
              <w:rPr>
                <w:rFonts w:ascii="Gill Sans MT" w:eastAsia="Times New Roman" w:hAnsi="Gill Sans MT" w:cs="Times New Roman"/>
                <w:color w:val="000000"/>
                <w:sz w:val="16"/>
                <w:szCs w:val="16"/>
                <w:lang w:val="en-US" w:eastAsia="en-GB"/>
              </w:rPr>
              <w:t>0.2%</w:t>
            </w:r>
          </w:p>
        </w:tc>
        <w:tc>
          <w:tcPr>
            <w:tcW w:w="991" w:type="pct"/>
            <w:tcBorders>
              <w:top w:val="nil"/>
              <w:left w:val="nil"/>
              <w:bottom w:val="single" w:sz="4" w:space="0" w:color="auto"/>
              <w:right w:val="single" w:sz="4" w:space="0" w:color="auto"/>
            </w:tcBorders>
            <w:vAlign w:val="bottom"/>
            <w:hideMark/>
          </w:tcPr>
          <w:p w14:paraId="66A9BA2C" w14:textId="77777777" w:rsidR="00E26CDB" w:rsidRPr="004A699A"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4A699A">
              <w:rPr>
                <w:rFonts w:ascii="Gill Sans MT" w:hAnsi="Gill Sans MT" w:cs="Times New Roman"/>
                <w:color w:val="000000"/>
                <w:sz w:val="16"/>
                <w:szCs w:val="16"/>
                <w:lang w:val="en-US"/>
              </w:rPr>
              <w:t>-0.3%</w:t>
            </w:r>
          </w:p>
        </w:tc>
      </w:tr>
      <w:tr w:rsidR="00E26CDB" w:rsidRPr="004A699A" w14:paraId="55C4F69C" w14:textId="77777777" w:rsidTr="00E45C5E">
        <w:trPr>
          <w:trHeight w:val="300"/>
        </w:trPr>
        <w:tc>
          <w:tcPr>
            <w:tcW w:w="909" w:type="pct"/>
            <w:tcBorders>
              <w:top w:val="nil"/>
              <w:left w:val="single" w:sz="4" w:space="0" w:color="auto"/>
              <w:bottom w:val="single" w:sz="4" w:space="0" w:color="auto"/>
              <w:right w:val="single" w:sz="4" w:space="0" w:color="auto"/>
            </w:tcBorders>
            <w:vAlign w:val="center"/>
            <w:hideMark/>
          </w:tcPr>
          <w:p w14:paraId="041321C4" w14:textId="77777777" w:rsidR="00E26CDB" w:rsidRPr="004A699A" w:rsidRDefault="00E26CDB" w:rsidP="00E45C5E">
            <w:pPr>
              <w:spacing w:before="60" w:after="60" w:line="240" w:lineRule="auto"/>
              <w:rPr>
                <w:rFonts w:ascii="Gill Sans MT" w:eastAsia="Times New Roman" w:hAnsi="Gill Sans MT" w:cs="Times New Roman"/>
                <w:color w:val="000000"/>
                <w:sz w:val="16"/>
                <w:szCs w:val="16"/>
                <w:lang w:val="en-US" w:eastAsia="en-GB"/>
              </w:rPr>
            </w:pPr>
            <w:r w:rsidRPr="004A699A">
              <w:rPr>
                <w:rFonts w:ascii="Gill Sans MT" w:eastAsia="Times New Roman" w:hAnsi="Gill Sans MT" w:cs="Times New Roman"/>
                <w:color w:val="000000"/>
                <w:sz w:val="16"/>
                <w:szCs w:val="16"/>
                <w:lang w:val="en-US" w:eastAsia="en-GB"/>
              </w:rPr>
              <w:t>A2 - Pakistani</w:t>
            </w:r>
          </w:p>
        </w:tc>
        <w:tc>
          <w:tcPr>
            <w:tcW w:w="708" w:type="pct"/>
            <w:tcBorders>
              <w:top w:val="nil"/>
              <w:left w:val="nil"/>
              <w:bottom w:val="single" w:sz="4" w:space="0" w:color="auto"/>
              <w:right w:val="single" w:sz="4" w:space="0" w:color="auto"/>
            </w:tcBorders>
            <w:noWrap/>
            <w:vAlign w:val="bottom"/>
            <w:hideMark/>
          </w:tcPr>
          <w:p w14:paraId="6D031DD6" w14:textId="77777777" w:rsidR="00E26CDB" w:rsidRPr="004A699A"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4A699A">
              <w:rPr>
                <w:rFonts w:ascii="Gill Sans MT" w:eastAsia="Times New Roman" w:hAnsi="Gill Sans MT" w:cs="Times New Roman"/>
                <w:color w:val="000000"/>
                <w:sz w:val="16"/>
                <w:szCs w:val="16"/>
                <w:lang w:val="en-US" w:eastAsia="en-GB"/>
              </w:rPr>
              <w:t>2937</w:t>
            </w:r>
          </w:p>
        </w:tc>
        <w:tc>
          <w:tcPr>
            <w:tcW w:w="704" w:type="pct"/>
            <w:tcBorders>
              <w:top w:val="nil"/>
              <w:left w:val="nil"/>
              <w:bottom w:val="single" w:sz="4" w:space="0" w:color="auto"/>
              <w:right w:val="single" w:sz="4" w:space="0" w:color="auto"/>
            </w:tcBorders>
            <w:noWrap/>
            <w:vAlign w:val="bottom"/>
            <w:hideMark/>
          </w:tcPr>
          <w:p w14:paraId="2B9C9F71" w14:textId="77777777" w:rsidR="00E26CDB" w:rsidRPr="004A699A"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4A699A">
              <w:rPr>
                <w:rFonts w:ascii="Gill Sans MT" w:eastAsia="Times New Roman" w:hAnsi="Gill Sans MT" w:cs="Times New Roman"/>
                <w:color w:val="000000"/>
                <w:sz w:val="16"/>
                <w:szCs w:val="16"/>
                <w:lang w:val="en-US" w:eastAsia="en-GB"/>
              </w:rPr>
              <w:t>2.4%</w:t>
            </w:r>
          </w:p>
        </w:tc>
        <w:tc>
          <w:tcPr>
            <w:tcW w:w="705" w:type="pct"/>
            <w:tcBorders>
              <w:top w:val="nil"/>
              <w:left w:val="nil"/>
              <w:bottom w:val="single" w:sz="4" w:space="0" w:color="auto"/>
              <w:right w:val="single" w:sz="4" w:space="0" w:color="auto"/>
            </w:tcBorders>
            <w:noWrap/>
            <w:vAlign w:val="bottom"/>
            <w:hideMark/>
          </w:tcPr>
          <w:p w14:paraId="329D7FE7" w14:textId="77777777" w:rsidR="00E26CDB" w:rsidRPr="004A699A" w:rsidRDefault="00E26CDB" w:rsidP="00E45C5E">
            <w:pPr>
              <w:spacing w:before="60" w:after="60" w:line="240" w:lineRule="auto"/>
              <w:jc w:val="center"/>
              <w:rPr>
                <w:rFonts w:ascii="Gill Sans MT" w:eastAsia="Times New Roman" w:hAnsi="Gill Sans MT" w:cs="Times New Roman"/>
                <w:sz w:val="16"/>
                <w:szCs w:val="16"/>
                <w:lang w:val="en-US" w:eastAsia="en-GB"/>
              </w:rPr>
            </w:pPr>
            <w:r w:rsidRPr="004A699A">
              <w:rPr>
                <w:rFonts w:ascii="Gill Sans MT" w:eastAsia="Times New Roman" w:hAnsi="Gill Sans MT" w:cs="Times New Roman"/>
                <w:sz w:val="16"/>
                <w:szCs w:val="16"/>
                <w:lang w:val="en-US" w:eastAsia="en-GB"/>
              </w:rPr>
              <w:t>14</w:t>
            </w:r>
          </w:p>
        </w:tc>
        <w:tc>
          <w:tcPr>
            <w:tcW w:w="985" w:type="pct"/>
            <w:tcBorders>
              <w:top w:val="nil"/>
              <w:left w:val="nil"/>
              <w:bottom w:val="single" w:sz="4" w:space="0" w:color="auto"/>
              <w:right w:val="single" w:sz="4" w:space="0" w:color="auto"/>
            </w:tcBorders>
            <w:noWrap/>
            <w:vAlign w:val="bottom"/>
            <w:hideMark/>
          </w:tcPr>
          <w:p w14:paraId="5F409031" w14:textId="77777777" w:rsidR="00E26CDB" w:rsidRPr="004A699A"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4A699A">
              <w:rPr>
                <w:rFonts w:ascii="Gill Sans MT" w:eastAsia="Times New Roman" w:hAnsi="Gill Sans MT" w:cs="Times New Roman"/>
                <w:color w:val="000000"/>
                <w:sz w:val="16"/>
                <w:szCs w:val="16"/>
                <w:lang w:val="en-US" w:eastAsia="en-GB"/>
              </w:rPr>
              <w:t>0.8%</w:t>
            </w:r>
          </w:p>
        </w:tc>
        <w:tc>
          <w:tcPr>
            <w:tcW w:w="991" w:type="pct"/>
            <w:tcBorders>
              <w:top w:val="nil"/>
              <w:left w:val="nil"/>
              <w:bottom w:val="single" w:sz="4" w:space="0" w:color="auto"/>
              <w:right w:val="single" w:sz="4" w:space="0" w:color="auto"/>
            </w:tcBorders>
            <w:vAlign w:val="bottom"/>
            <w:hideMark/>
          </w:tcPr>
          <w:p w14:paraId="4AE88862" w14:textId="77777777" w:rsidR="00E26CDB" w:rsidRPr="004A699A"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4A699A">
              <w:rPr>
                <w:rFonts w:ascii="Gill Sans MT" w:hAnsi="Gill Sans MT" w:cs="Times New Roman"/>
                <w:color w:val="000000"/>
                <w:sz w:val="16"/>
                <w:szCs w:val="16"/>
                <w:lang w:val="en-US"/>
              </w:rPr>
              <w:t>-1.6%</w:t>
            </w:r>
          </w:p>
        </w:tc>
      </w:tr>
      <w:tr w:rsidR="00E26CDB" w:rsidRPr="004A699A" w14:paraId="2F8F9D4D" w14:textId="77777777" w:rsidTr="00E45C5E">
        <w:trPr>
          <w:trHeight w:val="300"/>
        </w:trPr>
        <w:tc>
          <w:tcPr>
            <w:tcW w:w="909" w:type="pct"/>
            <w:tcBorders>
              <w:top w:val="nil"/>
              <w:left w:val="single" w:sz="4" w:space="0" w:color="auto"/>
              <w:bottom w:val="single" w:sz="4" w:space="0" w:color="auto"/>
              <w:right w:val="single" w:sz="4" w:space="0" w:color="auto"/>
            </w:tcBorders>
            <w:vAlign w:val="center"/>
            <w:hideMark/>
          </w:tcPr>
          <w:p w14:paraId="0035A4CE" w14:textId="77777777" w:rsidR="00E26CDB" w:rsidRPr="004A699A" w:rsidRDefault="00E26CDB" w:rsidP="00E45C5E">
            <w:pPr>
              <w:spacing w:before="60" w:after="60" w:line="240" w:lineRule="auto"/>
              <w:rPr>
                <w:rFonts w:ascii="Gill Sans MT" w:eastAsia="Times New Roman" w:hAnsi="Gill Sans MT" w:cs="Times New Roman"/>
                <w:color w:val="000000"/>
                <w:sz w:val="16"/>
                <w:szCs w:val="16"/>
                <w:lang w:val="en-US" w:eastAsia="en-GB"/>
              </w:rPr>
            </w:pPr>
            <w:r w:rsidRPr="004A699A">
              <w:rPr>
                <w:rFonts w:ascii="Gill Sans MT" w:eastAsia="Times New Roman" w:hAnsi="Gill Sans MT" w:cs="Times New Roman"/>
                <w:color w:val="000000"/>
                <w:sz w:val="16"/>
                <w:szCs w:val="16"/>
                <w:lang w:val="en-US" w:eastAsia="en-GB"/>
              </w:rPr>
              <w:t>A3 - Bangladeshi</w:t>
            </w:r>
          </w:p>
        </w:tc>
        <w:tc>
          <w:tcPr>
            <w:tcW w:w="708" w:type="pct"/>
            <w:tcBorders>
              <w:top w:val="nil"/>
              <w:left w:val="nil"/>
              <w:bottom w:val="single" w:sz="4" w:space="0" w:color="auto"/>
              <w:right w:val="single" w:sz="4" w:space="0" w:color="auto"/>
            </w:tcBorders>
            <w:noWrap/>
            <w:vAlign w:val="bottom"/>
            <w:hideMark/>
          </w:tcPr>
          <w:p w14:paraId="2500160E" w14:textId="77777777" w:rsidR="00E26CDB" w:rsidRPr="004A699A"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4A699A">
              <w:rPr>
                <w:rFonts w:ascii="Gill Sans MT" w:eastAsia="Times New Roman" w:hAnsi="Gill Sans MT" w:cs="Times New Roman"/>
                <w:color w:val="000000"/>
                <w:sz w:val="16"/>
                <w:szCs w:val="16"/>
                <w:lang w:val="en-US" w:eastAsia="en-GB"/>
              </w:rPr>
              <w:t>111</w:t>
            </w:r>
          </w:p>
        </w:tc>
        <w:tc>
          <w:tcPr>
            <w:tcW w:w="704" w:type="pct"/>
            <w:tcBorders>
              <w:top w:val="nil"/>
              <w:left w:val="nil"/>
              <w:bottom w:val="single" w:sz="4" w:space="0" w:color="auto"/>
              <w:right w:val="single" w:sz="4" w:space="0" w:color="auto"/>
            </w:tcBorders>
            <w:noWrap/>
            <w:vAlign w:val="bottom"/>
            <w:hideMark/>
          </w:tcPr>
          <w:p w14:paraId="0F5AD8CE" w14:textId="77777777" w:rsidR="00E26CDB" w:rsidRPr="004A699A"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4A699A">
              <w:rPr>
                <w:rFonts w:ascii="Gill Sans MT" w:eastAsia="Times New Roman" w:hAnsi="Gill Sans MT" w:cs="Times New Roman"/>
                <w:color w:val="000000"/>
                <w:sz w:val="16"/>
                <w:szCs w:val="16"/>
                <w:lang w:val="en-US" w:eastAsia="en-GB"/>
              </w:rPr>
              <w:t>0.1%</w:t>
            </w:r>
          </w:p>
        </w:tc>
        <w:tc>
          <w:tcPr>
            <w:tcW w:w="705" w:type="pct"/>
            <w:tcBorders>
              <w:top w:val="nil"/>
              <w:left w:val="nil"/>
              <w:bottom w:val="single" w:sz="4" w:space="0" w:color="auto"/>
              <w:right w:val="single" w:sz="4" w:space="0" w:color="auto"/>
            </w:tcBorders>
            <w:noWrap/>
            <w:vAlign w:val="bottom"/>
            <w:hideMark/>
          </w:tcPr>
          <w:p w14:paraId="2B3BFDCD" w14:textId="77777777" w:rsidR="00E26CDB" w:rsidRPr="004A699A" w:rsidRDefault="00E26CDB" w:rsidP="00E45C5E">
            <w:pPr>
              <w:spacing w:before="60" w:after="60" w:line="240" w:lineRule="auto"/>
              <w:jc w:val="center"/>
              <w:rPr>
                <w:rFonts w:ascii="Gill Sans MT" w:eastAsia="Times New Roman" w:hAnsi="Gill Sans MT" w:cs="Times New Roman"/>
                <w:sz w:val="16"/>
                <w:szCs w:val="16"/>
                <w:lang w:val="en-US" w:eastAsia="en-GB"/>
              </w:rPr>
            </w:pPr>
            <w:r w:rsidRPr="004A699A">
              <w:rPr>
                <w:rFonts w:ascii="Gill Sans MT" w:eastAsia="Times New Roman" w:hAnsi="Gill Sans MT" w:cs="Times New Roman"/>
                <w:sz w:val="16"/>
                <w:szCs w:val="16"/>
                <w:lang w:val="en-US" w:eastAsia="en-GB"/>
              </w:rPr>
              <w:t>2</w:t>
            </w:r>
          </w:p>
        </w:tc>
        <w:tc>
          <w:tcPr>
            <w:tcW w:w="985" w:type="pct"/>
            <w:tcBorders>
              <w:top w:val="nil"/>
              <w:left w:val="nil"/>
              <w:bottom w:val="single" w:sz="4" w:space="0" w:color="auto"/>
              <w:right w:val="single" w:sz="4" w:space="0" w:color="auto"/>
            </w:tcBorders>
            <w:noWrap/>
            <w:vAlign w:val="bottom"/>
            <w:hideMark/>
          </w:tcPr>
          <w:p w14:paraId="37846655" w14:textId="77777777" w:rsidR="00E26CDB" w:rsidRPr="004A699A"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4A699A">
              <w:rPr>
                <w:rFonts w:ascii="Gill Sans MT" w:eastAsia="Times New Roman" w:hAnsi="Gill Sans MT" w:cs="Times New Roman"/>
                <w:color w:val="000000"/>
                <w:sz w:val="16"/>
                <w:szCs w:val="16"/>
                <w:lang w:val="en-US" w:eastAsia="en-GB"/>
              </w:rPr>
              <w:t>0.1%</w:t>
            </w:r>
          </w:p>
        </w:tc>
        <w:tc>
          <w:tcPr>
            <w:tcW w:w="991" w:type="pct"/>
            <w:tcBorders>
              <w:top w:val="nil"/>
              <w:left w:val="nil"/>
              <w:bottom w:val="single" w:sz="4" w:space="0" w:color="auto"/>
              <w:right w:val="single" w:sz="4" w:space="0" w:color="auto"/>
            </w:tcBorders>
            <w:vAlign w:val="bottom"/>
            <w:hideMark/>
          </w:tcPr>
          <w:p w14:paraId="6D56A1F1" w14:textId="77777777" w:rsidR="00E26CDB" w:rsidRPr="004A699A"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4A699A">
              <w:rPr>
                <w:rFonts w:ascii="Gill Sans MT" w:hAnsi="Gill Sans MT" w:cs="Times New Roman"/>
                <w:color w:val="000000"/>
                <w:sz w:val="16"/>
                <w:szCs w:val="16"/>
                <w:lang w:val="en-US"/>
              </w:rPr>
              <w:t>0.0%</w:t>
            </w:r>
          </w:p>
        </w:tc>
      </w:tr>
      <w:tr w:rsidR="00E26CDB" w:rsidRPr="004A699A" w14:paraId="2AB2D96E" w14:textId="77777777" w:rsidTr="00E45C5E">
        <w:trPr>
          <w:trHeight w:val="300"/>
        </w:trPr>
        <w:tc>
          <w:tcPr>
            <w:tcW w:w="909" w:type="pct"/>
            <w:tcBorders>
              <w:top w:val="nil"/>
              <w:left w:val="single" w:sz="4" w:space="0" w:color="auto"/>
              <w:bottom w:val="single" w:sz="4" w:space="0" w:color="auto"/>
              <w:right w:val="single" w:sz="4" w:space="0" w:color="auto"/>
            </w:tcBorders>
            <w:vAlign w:val="center"/>
            <w:hideMark/>
          </w:tcPr>
          <w:p w14:paraId="33926B77" w14:textId="77777777" w:rsidR="00E26CDB" w:rsidRPr="004A699A" w:rsidRDefault="00E26CDB" w:rsidP="00E45C5E">
            <w:pPr>
              <w:spacing w:before="60" w:after="60" w:line="240" w:lineRule="auto"/>
              <w:rPr>
                <w:rFonts w:ascii="Gill Sans MT" w:eastAsia="Times New Roman" w:hAnsi="Gill Sans MT" w:cs="Times New Roman"/>
                <w:color w:val="000000"/>
                <w:sz w:val="16"/>
                <w:szCs w:val="16"/>
                <w:lang w:val="en-US" w:eastAsia="en-GB"/>
              </w:rPr>
            </w:pPr>
            <w:r w:rsidRPr="004A699A">
              <w:rPr>
                <w:rFonts w:ascii="Gill Sans MT" w:eastAsia="Times New Roman" w:hAnsi="Gill Sans MT" w:cs="Times New Roman"/>
                <w:color w:val="000000"/>
                <w:sz w:val="16"/>
                <w:szCs w:val="16"/>
                <w:lang w:val="en-US" w:eastAsia="en-GB"/>
              </w:rPr>
              <w:t>A9 - Any Other Asian Background</w:t>
            </w:r>
          </w:p>
        </w:tc>
        <w:tc>
          <w:tcPr>
            <w:tcW w:w="708" w:type="pct"/>
            <w:tcBorders>
              <w:top w:val="nil"/>
              <w:left w:val="nil"/>
              <w:bottom w:val="single" w:sz="4" w:space="0" w:color="auto"/>
              <w:right w:val="single" w:sz="4" w:space="0" w:color="auto"/>
            </w:tcBorders>
            <w:noWrap/>
            <w:vAlign w:val="bottom"/>
            <w:hideMark/>
          </w:tcPr>
          <w:p w14:paraId="13317B91" w14:textId="77777777" w:rsidR="00E26CDB" w:rsidRPr="004A699A"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4A699A">
              <w:rPr>
                <w:rFonts w:ascii="Gill Sans MT" w:eastAsia="Times New Roman" w:hAnsi="Gill Sans MT" w:cs="Times New Roman"/>
                <w:color w:val="000000"/>
                <w:sz w:val="16"/>
                <w:szCs w:val="16"/>
                <w:lang w:val="en-US" w:eastAsia="en-GB"/>
              </w:rPr>
              <w:t>2322</w:t>
            </w:r>
          </w:p>
        </w:tc>
        <w:tc>
          <w:tcPr>
            <w:tcW w:w="704" w:type="pct"/>
            <w:tcBorders>
              <w:top w:val="nil"/>
              <w:left w:val="nil"/>
              <w:bottom w:val="single" w:sz="4" w:space="0" w:color="auto"/>
              <w:right w:val="single" w:sz="4" w:space="0" w:color="auto"/>
            </w:tcBorders>
            <w:noWrap/>
            <w:vAlign w:val="bottom"/>
            <w:hideMark/>
          </w:tcPr>
          <w:p w14:paraId="6C5E1A27" w14:textId="77777777" w:rsidR="00E26CDB" w:rsidRPr="004A699A"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4A699A">
              <w:rPr>
                <w:rFonts w:ascii="Gill Sans MT" w:eastAsia="Times New Roman" w:hAnsi="Gill Sans MT" w:cs="Times New Roman"/>
                <w:color w:val="000000"/>
                <w:sz w:val="16"/>
                <w:szCs w:val="16"/>
                <w:lang w:val="en-US" w:eastAsia="en-GB"/>
              </w:rPr>
              <w:t>1.9%</w:t>
            </w:r>
          </w:p>
        </w:tc>
        <w:tc>
          <w:tcPr>
            <w:tcW w:w="705" w:type="pct"/>
            <w:tcBorders>
              <w:top w:val="nil"/>
              <w:left w:val="nil"/>
              <w:bottom w:val="single" w:sz="4" w:space="0" w:color="auto"/>
              <w:right w:val="single" w:sz="4" w:space="0" w:color="auto"/>
            </w:tcBorders>
            <w:noWrap/>
            <w:vAlign w:val="bottom"/>
            <w:hideMark/>
          </w:tcPr>
          <w:p w14:paraId="711E3803" w14:textId="77777777" w:rsidR="00E26CDB" w:rsidRPr="004A699A" w:rsidRDefault="00E26CDB" w:rsidP="00E45C5E">
            <w:pPr>
              <w:spacing w:before="60" w:after="60" w:line="240" w:lineRule="auto"/>
              <w:jc w:val="center"/>
              <w:rPr>
                <w:rFonts w:ascii="Gill Sans MT" w:eastAsia="Times New Roman" w:hAnsi="Gill Sans MT" w:cs="Times New Roman"/>
                <w:sz w:val="16"/>
                <w:szCs w:val="16"/>
                <w:lang w:val="en-US" w:eastAsia="en-GB"/>
              </w:rPr>
            </w:pPr>
            <w:r w:rsidRPr="004A699A">
              <w:rPr>
                <w:rFonts w:ascii="Gill Sans MT" w:eastAsia="Times New Roman" w:hAnsi="Gill Sans MT" w:cs="Times New Roman"/>
                <w:sz w:val="16"/>
                <w:szCs w:val="16"/>
                <w:lang w:val="en-US" w:eastAsia="en-GB"/>
              </w:rPr>
              <w:t>52</w:t>
            </w:r>
          </w:p>
        </w:tc>
        <w:tc>
          <w:tcPr>
            <w:tcW w:w="985" w:type="pct"/>
            <w:tcBorders>
              <w:top w:val="nil"/>
              <w:left w:val="nil"/>
              <w:bottom w:val="single" w:sz="4" w:space="0" w:color="auto"/>
              <w:right w:val="single" w:sz="4" w:space="0" w:color="auto"/>
            </w:tcBorders>
            <w:noWrap/>
            <w:vAlign w:val="bottom"/>
            <w:hideMark/>
          </w:tcPr>
          <w:p w14:paraId="2F57B005" w14:textId="77777777" w:rsidR="00E26CDB" w:rsidRPr="004A699A"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4A699A">
              <w:rPr>
                <w:rFonts w:ascii="Gill Sans MT" w:eastAsia="Times New Roman" w:hAnsi="Gill Sans MT" w:cs="Times New Roman"/>
                <w:color w:val="000000"/>
                <w:sz w:val="16"/>
                <w:szCs w:val="16"/>
                <w:lang w:val="en-US" w:eastAsia="en-GB"/>
              </w:rPr>
              <w:t>3.0%</w:t>
            </w:r>
          </w:p>
        </w:tc>
        <w:tc>
          <w:tcPr>
            <w:tcW w:w="991" w:type="pct"/>
            <w:tcBorders>
              <w:top w:val="nil"/>
              <w:left w:val="nil"/>
              <w:bottom w:val="single" w:sz="4" w:space="0" w:color="auto"/>
              <w:right w:val="single" w:sz="4" w:space="0" w:color="auto"/>
            </w:tcBorders>
            <w:vAlign w:val="bottom"/>
            <w:hideMark/>
          </w:tcPr>
          <w:p w14:paraId="52087D11" w14:textId="77777777" w:rsidR="00E26CDB" w:rsidRPr="004A699A"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4A699A">
              <w:rPr>
                <w:rFonts w:ascii="Gill Sans MT" w:hAnsi="Gill Sans MT" w:cs="Times New Roman"/>
                <w:color w:val="000000"/>
                <w:sz w:val="16"/>
                <w:szCs w:val="16"/>
                <w:lang w:val="en-US"/>
              </w:rPr>
              <w:t>1.1%</w:t>
            </w:r>
          </w:p>
        </w:tc>
      </w:tr>
      <w:tr w:rsidR="00E26CDB" w:rsidRPr="004A699A" w14:paraId="4C8D1CD4" w14:textId="77777777" w:rsidTr="00E45C5E">
        <w:trPr>
          <w:trHeight w:val="300"/>
        </w:trPr>
        <w:tc>
          <w:tcPr>
            <w:tcW w:w="909" w:type="pct"/>
            <w:tcBorders>
              <w:top w:val="nil"/>
              <w:left w:val="single" w:sz="4" w:space="0" w:color="auto"/>
              <w:bottom w:val="single" w:sz="4" w:space="0" w:color="auto"/>
              <w:right w:val="single" w:sz="4" w:space="0" w:color="auto"/>
            </w:tcBorders>
            <w:vAlign w:val="center"/>
            <w:hideMark/>
          </w:tcPr>
          <w:p w14:paraId="2A4C2C26" w14:textId="77777777" w:rsidR="00E26CDB" w:rsidRPr="004A699A" w:rsidRDefault="00E26CDB" w:rsidP="00E45C5E">
            <w:pPr>
              <w:spacing w:before="60" w:after="60" w:line="240" w:lineRule="auto"/>
              <w:rPr>
                <w:rFonts w:ascii="Gill Sans MT" w:eastAsia="Times New Roman" w:hAnsi="Gill Sans MT" w:cs="Times New Roman"/>
                <w:color w:val="000000"/>
                <w:sz w:val="16"/>
                <w:szCs w:val="16"/>
                <w:lang w:val="en-US" w:eastAsia="en-GB"/>
              </w:rPr>
            </w:pPr>
            <w:r w:rsidRPr="004A699A">
              <w:rPr>
                <w:rFonts w:ascii="Gill Sans MT" w:eastAsia="Times New Roman" w:hAnsi="Gill Sans MT" w:cs="Times New Roman"/>
                <w:color w:val="000000"/>
                <w:sz w:val="16"/>
                <w:szCs w:val="16"/>
                <w:lang w:val="en-US" w:eastAsia="en-GB"/>
              </w:rPr>
              <w:t>B1 - Black Caribbean</w:t>
            </w:r>
          </w:p>
        </w:tc>
        <w:tc>
          <w:tcPr>
            <w:tcW w:w="708" w:type="pct"/>
            <w:tcBorders>
              <w:top w:val="nil"/>
              <w:left w:val="nil"/>
              <w:bottom w:val="single" w:sz="4" w:space="0" w:color="auto"/>
              <w:right w:val="single" w:sz="4" w:space="0" w:color="auto"/>
            </w:tcBorders>
            <w:noWrap/>
            <w:vAlign w:val="bottom"/>
            <w:hideMark/>
          </w:tcPr>
          <w:p w14:paraId="474689D1" w14:textId="77777777" w:rsidR="00E26CDB" w:rsidRPr="004A699A"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4A699A">
              <w:rPr>
                <w:rFonts w:ascii="Gill Sans MT" w:eastAsia="Times New Roman" w:hAnsi="Gill Sans MT" w:cs="Times New Roman"/>
                <w:color w:val="000000"/>
                <w:sz w:val="16"/>
                <w:szCs w:val="16"/>
                <w:lang w:val="en-US" w:eastAsia="en-GB"/>
              </w:rPr>
              <w:t>171</w:t>
            </w:r>
          </w:p>
        </w:tc>
        <w:tc>
          <w:tcPr>
            <w:tcW w:w="704" w:type="pct"/>
            <w:tcBorders>
              <w:top w:val="nil"/>
              <w:left w:val="nil"/>
              <w:bottom w:val="single" w:sz="4" w:space="0" w:color="auto"/>
              <w:right w:val="single" w:sz="4" w:space="0" w:color="auto"/>
            </w:tcBorders>
            <w:noWrap/>
            <w:vAlign w:val="bottom"/>
            <w:hideMark/>
          </w:tcPr>
          <w:p w14:paraId="7821F2DC" w14:textId="77777777" w:rsidR="00E26CDB" w:rsidRPr="004A699A"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4A699A">
              <w:rPr>
                <w:rFonts w:ascii="Gill Sans MT" w:eastAsia="Times New Roman" w:hAnsi="Gill Sans MT" w:cs="Times New Roman"/>
                <w:color w:val="000000"/>
                <w:sz w:val="16"/>
                <w:szCs w:val="16"/>
                <w:lang w:val="en-US" w:eastAsia="en-GB"/>
              </w:rPr>
              <w:t>0.1%</w:t>
            </w:r>
          </w:p>
        </w:tc>
        <w:tc>
          <w:tcPr>
            <w:tcW w:w="705" w:type="pct"/>
            <w:tcBorders>
              <w:top w:val="nil"/>
              <w:left w:val="nil"/>
              <w:bottom w:val="single" w:sz="4" w:space="0" w:color="auto"/>
              <w:right w:val="single" w:sz="4" w:space="0" w:color="auto"/>
            </w:tcBorders>
            <w:noWrap/>
            <w:vAlign w:val="bottom"/>
            <w:hideMark/>
          </w:tcPr>
          <w:p w14:paraId="496EDD41" w14:textId="77777777" w:rsidR="00E26CDB" w:rsidRPr="004A699A" w:rsidRDefault="00E26CDB" w:rsidP="00E45C5E">
            <w:pPr>
              <w:spacing w:before="60" w:after="60" w:line="240" w:lineRule="auto"/>
              <w:jc w:val="center"/>
              <w:rPr>
                <w:rFonts w:ascii="Gill Sans MT" w:eastAsia="Times New Roman" w:hAnsi="Gill Sans MT" w:cs="Times New Roman"/>
                <w:sz w:val="16"/>
                <w:szCs w:val="16"/>
                <w:lang w:val="en-US" w:eastAsia="en-GB"/>
              </w:rPr>
            </w:pPr>
            <w:r w:rsidRPr="004A699A">
              <w:rPr>
                <w:rFonts w:ascii="Gill Sans MT" w:eastAsia="Times New Roman" w:hAnsi="Gill Sans MT" w:cs="Times New Roman"/>
                <w:sz w:val="16"/>
                <w:szCs w:val="16"/>
                <w:lang w:val="en-US" w:eastAsia="en-GB"/>
              </w:rPr>
              <w:t>9</w:t>
            </w:r>
          </w:p>
        </w:tc>
        <w:tc>
          <w:tcPr>
            <w:tcW w:w="985" w:type="pct"/>
            <w:tcBorders>
              <w:top w:val="nil"/>
              <w:left w:val="nil"/>
              <w:bottom w:val="single" w:sz="4" w:space="0" w:color="auto"/>
              <w:right w:val="single" w:sz="4" w:space="0" w:color="auto"/>
            </w:tcBorders>
            <w:noWrap/>
            <w:vAlign w:val="bottom"/>
            <w:hideMark/>
          </w:tcPr>
          <w:p w14:paraId="3D2ADFDA" w14:textId="77777777" w:rsidR="00E26CDB" w:rsidRPr="004A699A"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4A699A">
              <w:rPr>
                <w:rFonts w:ascii="Gill Sans MT" w:eastAsia="Times New Roman" w:hAnsi="Gill Sans MT" w:cs="Times New Roman"/>
                <w:color w:val="000000"/>
                <w:sz w:val="16"/>
                <w:szCs w:val="16"/>
                <w:lang w:val="en-US" w:eastAsia="en-GB"/>
              </w:rPr>
              <w:t>0.5%</w:t>
            </w:r>
          </w:p>
        </w:tc>
        <w:tc>
          <w:tcPr>
            <w:tcW w:w="991" w:type="pct"/>
            <w:tcBorders>
              <w:top w:val="nil"/>
              <w:left w:val="nil"/>
              <w:bottom w:val="single" w:sz="4" w:space="0" w:color="auto"/>
              <w:right w:val="single" w:sz="4" w:space="0" w:color="auto"/>
            </w:tcBorders>
            <w:vAlign w:val="bottom"/>
            <w:hideMark/>
          </w:tcPr>
          <w:p w14:paraId="30DA94D9" w14:textId="77777777" w:rsidR="00E26CDB" w:rsidRPr="004A699A"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4A699A">
              <w:rPr>
                <w:rFonts w:ascii="Gill Sans MT" w:hAnsi="Gill Sans MT" w:cs="Times New Roman"/>
                <w:color w:val="000000"/>
                <w:sz w:val="16"/>
                <w:szCs w:val="16"/>
                <w:lang w:val="en-US"/>
              </w:rPr>
              <w:t>0.4%</w:t>
            </w:r>
          </w:p>
        </w:tc>
      </w:tr>
      <w:tr w:rsidR="00E26CDB" w:rsidRPr="004A699A" w14:paraId="32706984" w14:textId="77777777" w:rsidTr="00E45C5E">
        <w:trPr>
          <w:trHeight w:val="300"/>
        </w:trPr>
        <w:tc>
          <w:tcPr>
            <w:tcW w:w="909" w:type="pct"/>
            <w:tcBorders>
              <w:top w:val="nil"/>
              <w:left w:val="single" w:sz="4" w:space="0" w:color="auto"/>
              <w:bottom w:val="single" w:sz="4" w:space="0" w:color="auto"/>
              <w:right w:val="single" w:sz="4" w:space="0" w:color="auto"/>
            </w:tcBorders>
            <w:vAlign w:val="center"/>
            <w:hideMark/>
          </w:tcPr>
          <w:p w14:paraId="5C97BC3E" w14:textId="77777777" w:rsidR="00E26CDB" w:rsidRPr="004A699A" w:rsidRDefault="00E26CDB" w:rsidP="00E45C5E">
            <w:pPr>
              <w:spacing w:before="60" w:after="60" w:line="240" w:lineRule="auto"/>
              <w:rPr>
                <w:rFonts w:ascii="Gill Sans MT" w:eastAsia="Times New Roman" w:hAnsi="Gill Sans MT" w:cs="Times New Roman"/>
                <w:color w:val="000000"/>
                <w:sz w:val="16"/>
                <w:szCs w:val="16"/>
                <w:lang w:val="en-US" w:eastAsia="en-GB"/>
              </w:rPr>
            </w:pPr>
            <w:r w:rsidRPr="004A699A">
              <w:rPr>
                <w:rFonts w:ascii="Gill Sans MT" w:eastAsia="Times New Roman" w:hAnsi="Gill Sans MT" w:cs="Times New Roman"/>
                <w:color w:val="000000"/>
                <w:sz w:val="16"/>
                <w:szCs w:val="16"/>
                <w:lang w:val="en-US" w:eastAsia="en-GB"/>
              </w:rPr>
              <w:t>B2 - Black African</w:t>
            </w:r>
          </w:p>
        </w:tc>
        <w:tc>
          <w:tcPr>
            <w:tcW w:w="708" w:type="pct"/>
            <w:tcBorders>
              <w:top w:val="nil"/>
              <w:left w:val="nil"/>
              <w:bottom w:val="single" w:sz="4" w:space="0" w:color="auto"/>
              <w:right w:val="single" w:sz="4" w:space="0" w:color="auto"/>
            </w:tcBorders>
            <w:noWrap/>
            <w:vAlign w:val="bottom"/>
            <w:hideMark/>
          </w:tcPr>
          <w:p w14:paraId="441D7E73" w14:textId="77777777" w:rsidR="00E26CDB" w:rsidRPr="004A699A"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4A699A">
              <w:rPr>
                <w:rFonts w:ascii="Gill Sans MT" w:eastAsia="Times New Roman" w:hAnsi="Gill Sans MT" w:cs="Times New Roman"/>
                <w:color w:val="000000"/>
                <w:sz w:val="16"/>
                <w:szCs w:val="16"/>
                <w:lang w:val="en-US" w:eastAsia="en-GB"/>
              </w:rPr>
              <w:t>728</w:t>
            </w:r>
          </w:p>
        </w:tc>
        <w:tc>
          <w:tcPr>
            <w:tcW w:w="704" w:type="pct"/>
            <w:tcBorders>
              <w:top w:val="nil"/>
              <w:left w:val="nil"/>
              <w:bottom w:val="single" w:sz="4" w:space="0" w:color="auto"/>
              <w:right w:val="single" w:sz="4" w:space="0" w:color="auto"/>
            </w:tcBorders>
            <w:noWrap/>
            <w:vAlign w:val="bottom"/>
            <w:hideMark/>
          </w:tcPr>
          <w:p w14:paraId="3A88D925" w14:textId="77777777" w:rsidR="00E26CDB" w:rsidRPr="004A699A"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4A699A">
              <w:rPr>
                <w:rFonts w:ascii="Gill Sans MT" w:eastAsia="Times New Roman" w:hAnsi="Gill Sans MT" w:cs="Times New Roman"/>
                <w:color w:val="000000"/>
                <w:sz w:val="16"/>
                <w:szCs w:val="16"/>
                <w:lang w:val="en-US" w:eastAsia="en-GB"/>
              </w:rPr>
              <w:t>0.6%</w:t>
            </w:r>
          </w:p>
        </w:tc>
        <w:tc>
          <w:tcPr>
            <w:tcW w:w="705" w:type="pct"/>
            <w:tcBorders>
              <w:top w:val="nil"/>
              <w:left w:val="nil"/>
              <w:bottom w:val="single" w:sz="4" w:space="0" w:color="auto"/>
              <w:right w:val="single" w:sz="4" w:space="0" w:color="auto"/>
            </w:tcBorders>
            <w:noWrap/>
            <w:vAlign w:val="bottom"/>
            <w:hideMark/>
          </w:tcPr>
          <w:p w14:paraId="2EFF3257" w14:textId="77777777" w:rsidR="00E26CDB" w:rsidRPr="004A699A" w:rsidRDefault="00E26CDB" w:rsidP="00E45C5E">
            <w:pPr>
              <w:spacing w:before="60" w:after="60" w:line="240" w:lineRule="auto"/>
              <w:jc w:val="center"/>
              <w:rPr>
                <w:rFonts w:ascii="Gill Sans MT" w:eastAsia="Times New Roman" w:hAnsi="Gill Sans MT" w:cs="Times New Roman"/>
                <w:sz w:val="16"/>
                <w:szCs w:val="16"/>
                <w:lang w:val="en-US" w:eastAsia="en-GB"/>
              </w:rPr>
            </w:pPr>
            <w:r w:rsidRPr="004A699A">
              <w:rPr>
                <w:rFonts w:ascii="Gill Sans MT" w:eastAsia="Times New Roman" w:hAnsi="Gill Sans MT" w:cs="Times New Roman"/>
                <w:sz w:val="16"/>
                <w:szCs w:val="16"/>
                <w:lang w:val="en-US" w:eastAsia="en-GB"/>
              </w:rPr>
              <w:t>17</w:t>
            </w:r>
          </w:p>
        </w:tc>
        <w:tc>
          <w:tcPr>
            <w:tcW w:w="985" w:type="pct"/>
            <w:tcBorders>
              <w:top w:val="nil"/>
              <w:left w:val="nil"/>
              <w:bottom w:val="single" w:sz="4" w:space="0" w:color="auto"/>
              <w:right w:val="single" w:sz="4" w:space="0" w:color="auto"/>
            </w:tcBorders>
            <w:noWrap/>
            <w:vAlign w:val="bottom"/>
            <w:hideMark/>
          </w:tcPr>
          <w:p w14:paraId="0F3AFB8A" w14:textId="77777777" w:rsidR="00E26CDB" w:rsidRPr="004A699A"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4A699A">
              <w:rPr>
                <w:rFonts w:ascii="Gill Sans MT" w:eastAsia="Times New Roman" w:hAnsi="Gill Sans MT" w:cs="Times New Roman"/>
                <w:color w:val="000000"/>
                <w:sz w:val="16"/>
                <w:szCs w:val="16"/>
                <w:lang w:val="en-US" w:eastAsia="en-GB"/>
              </w:rPr>
              <w:t>1.0%</w:t>
            </w:r>
          </w:p>
        </w:tc>
        <w:tc>
          <w:tcPr>
            <w:tcW w:w="991" w:type="pct"/>
            <w:tcBorders>
              <w:top w:val="nil"/>
              <w:left w:val="nil"/>
              <w:bottom w:val="single" w:sz="4" w:space="0" w:color="auto"/>
              <w:right w:val="single" w:sz="4" w:space="0" w:color="auto"/>
            </w:tcBorders>
            <w:vAlign w:val="bottom"/>
            <w:hideMark/>
          </w:tcPr>
          <w:p w14:paraId="64D09EFE" w14:textId="77777777" w:rsidR="00E26CDB" w:rsidRPr="004A699A"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4A699A">
              <w:rPr>
                <w:rFonts w:ascii="Gill Sans MT" w:hAnsi="Gill Sans MT" w:cs="Times New Roman"/>
                <w:color w:val="000000"/>
                <w:sz w:val="16"/>
                <w:szCs w:val="16"/>
                <w:lang w:val="en-US"/>
              </w:rPr>
              <w:t>0.4%</w:t>
            </w:r>
          </w:p>
        </w:tc>
      </w:tr>
      <w:tr w:rsidR="00E26CDB" w:rsidRPr="004A699A" w14:paraId="3F21AFB8" w14:textId="77777777" w:rsidTr="00E45C5E">
        <w:trPr>
          <w:trHeight w:val="300"/>
        </w:trPr>
        <w:tc>
          <w:tcPr>
            <w:tcW w:w="909" w:type="pct"/>
            <w:tcBorders>
              <w:top w:val="nil"/>
              <w:left w:val="single" w:sz="4" w:space="0" w:color="auto"/>
              <w:bottom w:val="single" w:sz="4" w:space="0" w:color="auto"/>
              <w:right w:val="single" w:sz="4" w:space="0" w:color="auto"/>
            </w:tcBorders>
            <w:vAlign w:val="center"/>
            <w:hideMark/>
          </w:tcPr>
          <w:p w14:paraId="1D8CAE5E" w14:textId="77777777" w:rsidR="00E26CDB" w:rsidRPr="004A699A" w:rsidRDefault="00E26CDB" w:rsidP="00E45C5E">
            <w:pPr>
              <w:spacing w:before="60" w:after="60" w:line="240" w:lineRule="auto"/>
              <w:rPr>
                <w:rFonts w:ascii="Gill Sans MT" w:eastAsia="Times New Roman" w:hAnsi="Gill Sans MT" w:cs="Times New Roman"/>
                <w:color w:val="000000"/>
                <w:sz w:val="16"/>
                <w:szCs w:val="16"/>
                <w:lang w:val="en-US" w:eastAsia="en-GB"/>
              </w:rPr>
            </w:pPr>
            <w:r w:rsidRPr="004A699A">
              <w:rPr>
                <w:rFonts w:ascii="Gill Sans MT" w:eastAsia="Times New Roman" w:hAnsi="Gill Sans MT" w:cs="Times New Roman"/>
                <w:color w:val="000000"/>
                <w:sz w:val="16"/>
                <w:szCs w:val="16"/>
                <w:lang w:val="en-US" w:eastAsia="en-GB"/>
              </w:rPr>
              <w:t>B9 - Any Other Black Background</w:t>
            </w:r>
          </w:p>
        </w:tc>
        <w:tc>
          <w:tcPr>
            <w:tcW w:w="708" w:type="pct"/>
            <w:tcBorders>
              <w:top w:val="nil"/>
              <w:left w:val="nil"/>
              <w:bottom w:val="single" w:sz="4" w:space="0" w:color="auto"/>
              <w:right w:val="single" w:sz="4" w:space="0" w:color="auto"/>
            </w:tcBorders>
            <w:noWrap/>
            <w:vAlign w:val="bottom"/>
            <w:hideMark/>
          </w:tcPr>
          <w:p w14:paraId="390A1594" w14:textId="77777777" w:rsidR="00E26CDB" w:rsidRPr="004A699A"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4A699A">
              <w:rPr>
                <w:rFonts w:ascii="Gill Sans MT" w:eastAsia="Times New Roman" w:hAnsi="Gill Sans MT" w:cs="Times New Roman"/>
                <w:color w:val="000000"/>
                <w:sz w:val="16"/>
                <w:szCs w:val="16"/>
                <w:lang w:val="en-US" w:eastAsia="en-GB"/>
              </w:rPr>
              <w:t>535</w:t>
            </w:r>
          </w:p>
        </w:tc>
        <w:tc>
          <w:tcPr>
            <w:tcW w:w="704" w:type="pct"/>
            <w:tcBorders>
              <w:top w:val="nil"/>
              <w:left w:val="nil"/>
              <w:bottom w:val="single" w:sz="4" w:space="0" w:color="auto"/>
              <w:right w:val="single" w:sz="4" w:space="0" w:color="auto"/>
            </w:tcBorders>
            <w:noWrap/>
            <w:vAlign w:val="bottom"/>
            <w:hideMark/>
          </w:tcPr>
          <w:p w14:paraId="52EAA8E7" w14:textId="77777777" w:rsidR="00E26CDB" w:rsidRPr="004A699A"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4A699A">
              <w:rPr>
                <w:rFonts w:ascii="Gill Sans MT" w:eastAsia="Times New Roman" w:hAnsi="Gill Sans MT" w:cs="Times New Roman"/>
                <w:color w:val="000000"/>
                <w:sz w:val="16"/>
                <w:szCs w:val="16"/>
                <w:lang w:val="en-US" w:eastAsia="en-GB"/>
              </w:rPr>
              <w:t>0.4%</w:t>
            </w:r>
          </w:p>
        </w:tc>
        <w:tc>
          <w:tcPr>
            <w:tcW w:w="705" w:type="pct"/>
            <w:tcBorders>
              <w:top w:val="nil"/>
              <w:left w:val="nil"/>
              <w:bottom w:val="single" w:sz="4" w:space="0" w:color="auto"/>
              <w:right w:val="single" w:sz="4" w:space="0" w:color="auto"/>
            </w:tcBorders>
            <w:noWrap/>
            <w:vAlign w:val="bottom"/>
            <w:hideMark/>
          </w:tcPr>
          <w:p w14:paraId="0F5E9377" w14:textId="77777777" w:rsidR="00E26CDB" w:rsidRPr="004A699A" w:rsidRDefault="00E26CDB" w:rsidP="00E45C5E">
            <w:pPr>
              <w:spacing w:before="60" w:after="60" w:line="240" w:lineRule="auto"/>
              <w:jc w:val="center"/>
              <w:rPr>
                <w:rFonts w:ascii="Gill Sans MT" w:eastAsia="Times New Roman" w:hAnsi="Gill Sans MT" w:cs="Times New Roman"/>
                <w:sz w:val="16"/>
                <w:szCs w:val="16"/>
                <w:lang w:val="en-US" w:eastAsia="en-GB"/>
              </w:rPr>
            </w:pPr>
            <w:r w:rsidRPr="004A699A">
              <w:rPr>
                <w:rFonts w:ascii="Gill Sans MT" w:eastAsia="Times New Roman" w:hAnsi="Gill Sans MT" w:cs="Times New Roman"/>
                <w:sz w:val="16"/>
                <w:szCs w:val="16"/>
                <w:lang w:val="en-US" w:eastAsia="en-GB"/>
              </w:rPr>
              <w:t>0</w:t>
            </w:r>
          </w:p>
        </w:tc>
        <w:tc>
          <w:tcPr>
            <w:tcW w:w="985" w:type="pct"/>
            <w:tcBorders>
              <w:top w:val="nil"/>
              <w:left w:val="nil"/>
              <w:bottom w:val="single" w:sz="4" w:space="0" w:color="auto"/>
              <w:right w:val="single" w:sz="4" w:space="0" w:color="auto"/>
            </w:tcBorders>
            <w:noWrap/>
            <w:vAlign w:val="bottom"/>
            <w:hideMark/>
          </w:tcPr>
          <w:p w14:paraId="3A4C0523" w14:textId="77777777" w:rsidR="00E26CDB" w:rsidRPr="004A699A"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4A699A">
              <w:rPr>
                <w:rFonts w:ascii="Gill Sans MT" w:eastAsia="Times New Roman" w:hAnsi="Gill Sans MT" w:cs="Times New Roman"/>
                <w:color w:val="000000"/>
                <w:sz w:val="16"/>
                <w:szCs w:val="16"/>
                <w:lang w:val="en-US" w:eastAsia="en-GB"/>
              </w:rPr>
              <w:t>0.0%</w:t>
            </w:r>
          </w:p>
        </w:tc>
        <w:tc>
          <w:tcPr>
            <w:tcW w:w="991" w:type="pct"/>
            <w:tcBorders>
              <w:top w:val="nil"/>
              <w:left w:val="nil"/>
              <w:bottom w:val="single" w:sz="4" w:space="0" w:color="auto"/>
              <w:right w:val="single" w:sz="4" w:space="0" w:color="auto"/>
            </w:tcBorders>
            <w:vAlign w:val="bottom"/>
            <w:hideMark/>
          </w:tcPr>
          <w:p w14:paraId="116DDF71" w14:textId="77777777" w:rsidR="00E26CDB" w:rsidRPr="004A699A"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4A699A">
              <w:rPr>
                <w:rFonts w:ascii="Gill Sans MT" w:hAnsi="Gill Sans MT" w:cs="Times New Roman"/>
                <w:color w:val="000000"/>
                <w:sz w:val="16"/>
                <w:szCs w:val="16"/>
                <w:lang w:val="en-US"/>
              </w:rPr>
              <w:t>-0.4%</w:t>
            </w:r>
          </w:p>
        </w:tc>
      </w:tr>
      <w:tr w:rsidR="00E26CDB" w:rsidRPr="004A699A" w14:paraId="2C9B4806" w14:textId="77777777" w:rsidTr="00E45C5E">
        <w:trPr>
          <w:trHeight w:val="300"/>
        </w:trPr>
        <w:tc>
          <w:tcPr>
            <w:tcW w:w="909" w:type="pct"/>
            <w:tcBorders>
              <w:top w:val="nil"/>
              <w:left w:val="single" w:sz="4" w:space="0" w:color="auto"/>
              <w:bottom w:val="single" w:sz="4" w:space="0" w:color="auto"/>
              <w:right w:val="single" w:sz="4" w:space="0" w:color="auto"/>
            </w:tcBorders>
            <w:vAlign w:val="center"/>
            <w:hideMark/>
          </w:tcPr>
          <w:p w14:paraId="0A5EEC21" w14:textId="77777777" w:rsidR="00E26CDB" w:rsidRPr="004A699A" w:rsidRDefault="00E26CDB" w:rsidP="00E45C5E">
            <w:pPr>
              <w:spacing w:before="60" w:after="60" w:line="240" w:lineRule="auto"/>
              <w:rPr>
                <w:rFonts w:ascii="Gill Sans MT" w:eastAsia="Times New Roman" w:hAnsi="Gill Sans MT" w:cs="Times New Roman"/>
                <w:color w:val="000000"/>
                <w:sz w:val="16"/>
                <w:szCs w:val="16"/>
                <w:lang w:val="en-US" w:eastAsia="en-GB"/>
              </w:rPr>
            </w:pPr>
            <w:r w:rsidRPr="004A699A">
              <w:rPr>
                <w:rFonts w:ascii="Gill Sans MT" w:eastAsia="Times New Roman" w:hAnsi="Gill Sans MT" w:cs="Times New Roman"/>
                <w:color w:val="000000"/>
                <w:sz w:val="16"/>
                <w:szCs w:val="16"/>
                <w:lang w:val="en-US" w:eastAsia="en-GB"/>
              </w:rPr>
              <w:t>M1 - White and Black Caribbean</w:t>
            </w:r>
          </w:p>
        </w:tc>
        <w:tc>
          <w:tcPr>
            <w:tcW w:w="708" w:type="pct"/>
            <w:tcBorders>
              <w:top w:val="nil"/>
              <w:left w:val="nil"/>
              <w:bottom w:val="single" w:sz="4" w:space="0" w:color="auto"/>
              <w:right w:val="single" w:sz="4" w:space="0" w:color="auto"/>
            </w:tcBorders>
            <w:noWrap/>
            <w:vAlign w:val="bottom"/>
            <w:hideMark/>
          </w:tcPr>
          <w:p w14:paraId="76956FFF" w14:textId="77777777" w:rsidR="00E26CDB" w:rsidRPr="004A699A"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4A699A">
              <w:rPr>
                <w:rFonts w:ascii="Gill Sans MT" w:eastAsia="Times New Roman" w:hAnsi="Gill Sans MT" w:cs="Times New Roman"/>
                <w:color w:val="000000"/>
                <w:sz w:val="16"/>
                <w:szCs w:val="16"/>
                <w:lang w:val="en-US" w:eastAsia="en-GB"/>
              </w:rPr>
              <w:t>108</w:t>
            </w:r>
          </w:p>
        </w:tc>
        <w:tc>
          <w:tcPr>
            <w:tcW w:w="704" w:type="pct"/>
            <w:tcBorders>
              <w:top w:val="nil"/>
              <w:left w:val="nil"/>
              <w:bottom w:val="single" w:sz="4" w:space="0" w:color="auto"/>
              <w:right w:val="single" w:sz="4" w:space="0" w:color="auto"/>
            </w:tcBorders>
            <w:noWrap/>
            <w:vAlign w:val="bottom"/>
            <w:hideMark/>
          </w:tcPr>
          <w:p w14:paraId="5DF68AD0" w14:textId="77777777" w:rsidR="00E26CDB" w:rsidRPr="004A699A"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4A699A">
              <w:rPr>
                <w:rFonts w:ascii="Gill Sans MT" w:eastAsia="Times New Roman" w:hAnsi="Gill Sans MT" w:cs="Times New Roman"/>
                <w:color w:val="000000"/>
                <w:sz w:val="16"/>
                <w:szCs w:val="16"/>
                <w:lang w:val="en-US" w:eastAsia="en-GB"/>
              </w:rPr>
              <w:t>0.1%</w:t>
            </w:r>
          </w:p>
        </w:tc>
        <w:tc>
          <w:tcPr>
            <w:tcW w:w="705" w:type="pct"/>
            <w:tcBorders>
              <w:top w:val="nil"/>
              <w:left w:val="nil"/>
              <w:bottom w:val="single" w:sz="4" w:space="0" w:color="auto"/>
              <w:right w:val="single" w:sz="4" w:space="0" w:color="auto"/>
            </w:tcBorders>
            <w:noWrap/>
            <w:vAlign w:val="bottom"/>
            <w:hideMark/>
          </w:tcPr>
          <w:p w14:paraId="56382D18" w14:textId="77777777" w:rsidR="00E26CDB" w:rsidRPr="004A699A" w:rsidRDefault="00E26CDB" w:rsidP="00E45C5E">
            <w:pPr>
              <w:spacing w:before="60" w:after="60" w:line="240" w:lineRule="auto"/>
              <w:jc w:val="center"/>
              <w:rPr>
                <w:rFonts w:ascii="Gill Sans MT" w:eastAsia="Times New Roman" w:hAnsi="Gill Sans MT" w:cs="Times New Roman"/>
                <w:sz w:val="16"/>
                <w:szCs w:val="16"/>
                <w:lang w:val="en-US" w:eastAsia="en-GB"/>
              </w:rPr>
            </w:pPr>
            <w:r w:rsidRPr="004A699A">
              <w:rPr>
                <w:rFonts w:ascii="Gill Sans MT" w:eastAsia="Times New Roman" w:hAnsi="Gill Sans MT" w:cs="Times New Roman"/>
                <w:sz w:val="16"/>
                <w:szCs w:val="16"/>
                <w:lang w:val="en-US" w:eastAsia="en-GB"/>
              </w:rPr>
              <w:t>3</w:t>
            </w:r>
          </w:p>
        </w:tc>
        <w:tc>
          <w:tcPr>
            <w:tcW w:w="985" w:type="pct"/>
            <w:tcBorders>
              <w:top w:val="nil"/>
              <w:left w:val="nil"/>
              <w:bottom w:val="single" w:sz="4" w:space="0" w:color="auto"/>
              <w:right w:val="single" w:sz="4" w:space="0" w:color="auto"/>
            </w:tcBorders>
            <w:noWrap/>
            <w:vAlign w:val="bottom"/>
            <w:hideMark/>
          </w:tcPr>
          <w:p w14:paraId="4426E243" w14:textId="77777777" w:rsidR="00E26CDB" w:rsidRPr="004A699A"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4A699A">
              <w:rPr>
                <w:rFonts w:ascii="Gill Sans MT" w:eastAsia="Times New Roman" w:hAnsi="Gill Sans MT" w:cs="Times New Roman"/>
                <w:color w:val="000000"/>
                <w:sz w:val="16"/>
                <w:szCs w:val="16"/>
                <w:lang w:val="en-US" w:eastAsia="en-GB"/>
              </w:rPr>
              <w:t>0.2%</w:t>
            </w:r>
          </w:p>
        </w:tc>
        <w:tc>
          <w:tcPr>
            <w:tcW w:w="991" w:type="pct"/>
            <w:tcBorders>
              <w:top w:val="nil"/>
              <w:left w:val="nil"/>
              <w:bottom w:val="single" w:sz="4" w:space="0" w:color="auto"/>
              <w:right w:val="single" w:sz="4" w:space="0" w:color="auto"/>
            </w:tcBorders>
            <w:vAlign w:val="bottom"/>
            <w:hideMark/>
          </w:tcPr>
          <w:p w14:paraId="22C2F770" w14:textId="77777777" w:rsidR="00E26CDB" w:rsidRPr="004A699A"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4A699A">
              <w:rPr>
                <w:rFonts w:ascii="Gill Sans MT" w:hAnsi="Gill Sans MT" w:cs="Times New Roman"/>
                <w:color w:val="000000"/>
                <w:sz w:val="16"/>
                <w:szCs w:val="16"/>
                <w:lang w:val="en-US"/>
              </w:rPr>
              <w:t>0.1%</w:t>
            </w:r>
          </w:p>
        </w:tc>
      </w:tr>
      <w:tr w:rsidR="00E26CDB" w:rsidRPr="004A699A" w14:paraId="3078A5B3" w14:textId="77777777" w:rsidTr="00E45C5E">
        <w:trPr>
          <w:trHeight w:val="300"/>
        </w:trPr>
        <w:tc>
          <w:tcPr>
            <w:tcW w:w="909" w:type="pct"/>
            <w:tcBorders>
              <w:top w:val="nil"/>
              <w:left w:val="single" w:sz="4" w:space="0" w:color="auto"/>
              <w:bottom w:val="single" w:sz="4" w:space="0" w:color="auto"/>
              <w:right w:val="single" w:sz="4" w:space="0" w:color="auto"/>
            </w:tcBorders>
            <w:vAlign w:val="center"/>
            <w:hideMark/>
          </w:tcPr>
          <w:p w14:paraId="5C26DAD4" w14:textId="77777777" w:rsidR="00E26CDB" w:rsidRPr="004A699A" w:rsidRDefault="00E26CDB" w:rsidP="00E45C5E">
            <w:pPr>
              <w:spacing w:before="60" w:after="60" w:line="240" w:lineRule="auto"/>
              <w:rPr>
                <w:rFonts w:ascii="Gill Sans MT" w:eastAsia="Times New Roman" w:hAnsi="Gill Sans MT" w:cs="Times New Roman"/>
                <w:color w:val="000000"/>
                <w:sz w:val="16"/>
                <w:szCs w:val="16"/>
                <w:lang w:val="en-US" w:eastAsia="en-GB"/>
              </w:rPr>
            </w:pPr>
            <w:r w:rsidRPr="004A699A">
              <w:rPr>
                <w:rFonts w:ascii="Gill Sans MT" w:eastAsia="Times New Roman" w:hAnsi="Gill Sans MT" w:cs="Times New Roman"/>
                <w:color w:val="000000"/>
                <w:sz w:val="16"/>
                <w:szCs w:val="16"/>
                <w:lang w:val="en-US" w:eastAsia="en-GB"/>
              </w:rPr>
              <w:t>M2 - White and Black African</w:t>
            </w:r>
          </w:p>
        </w:tc>
        <w:tc>
          <w:tcPr>
            <w:tcW w:w="708" w:type="pct"/>
            <w:tcBorders>
              <w:top w:val="nil"/>
              <w:left w:val="nil"/>
              <w:bottom w:val="single" w:sz="4" w:space="0" w:color="auto"/>
              <w:right w:val="single" w:sz="4" w:space="0" w:color="auto"/>
            </w:tcBorders>
            <w:noWrap/>
            <w:vAlign w:val="bottom"/>
            <w:hideMark/>
          </w:tcPr>
          <w:p w14:paraId="59A5F040" w14:textId="77777777" w:rsidR="00E26CDB" w:rsidRPr="004A699A"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4A699A">
              <w:rPr>
                <w:rFonts w:ascii="Gill Sans MT" w:eastAsia="Times New Roman" w:hAnsi="Gill Sans MT" w:cs="Times New Roman"/>
                <w:color w:val="000000"/>
                <w:sz w:val="16"/>
                <w:szCs w:val="16"/>
                <w:lang w:val="en-US" w:eastAsia="en-GB"/>
              </w:rPr>
              <w:t>99</w:t>
            </w:r>
          </w:p>
        </w:tc>
        <w:tc>
          <w:tcPr>
            <w:tcW w:w="704" w:type="pct"/>
            <w:tcBorders>
              <w:top w:val="nil"/>
              <w:left w:val="nil"/>
              <w:bottom w:val="single" w:sz="4" w:space="0" w:color="auto"/>
              <w:right w:val="single" w:sz="4" w:space="0" w:color="auto"/>
            </w:tcBorders>
            <w:noWrap/>
            <w:vAlign w:val="bottom"/>
            <w:hideMark/>
          </w:tcPr>
          <w:p w14:paraId="4DFE9D0B" w14:textId="77777777" w:rsidR="00E26CDB" w:rsidRPr="004A699A"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4A699A">
              <w:rPr>
                <w:rFonts w:ascii="Gill Sans MT" w:eastAsia="Times New Roman" w:hAnsi="Gill Sans MT" w:cs="Times New Roman"/>
                <w:color w:val="000000"/>
                <w:sz w:val="16"/>
                <w:szCs w:val="16"/>
                <w:lang w:val="en-US" w:eastAsia="en-GB"/>
              </w:rPr>
              <w:t>0.1%</w:t>
            </w:r>
          </w:p>
        </w:tc>
        <w:tc>
          <w:tcPr>
            <w:tcW w:w="705" w:type="pct"/>
            <w:tcBorders>
              <w:top w:val="nil"/>
              <w:left w:val="nil"/>
              <w:bottom w:val="single" w:sz="4" w:space="0" w:color="auto"/>
              <w:right w:val="single" w:sz="4" w:space="0" w:color="auto"/>
            </w:tcBorders>
            <w:noWrap/>
            <w:vAlign w:val="bottom"/>
            <w:hideMark/>
          </w:tcPr>
          <w:p w14:paraId="3BDB8803" w14:textId="77777777" w:rsidR="00E26CDB" w:rsidRPr="004A699A" w:rsidRDefault="00E26CDB" w:rsidP="00E45C5E">
            <w:pPr>
              <w:spacing w:before="60" w:after="60" w:line="240" w:lineRule="auto"/>
              <w:jc w:val="center"/>
              <w:rPr>
                <w:rFonts w:ascii="Gill Sans MT" w:eastAsia="Times New Roman" w:hAnsi="Gill Sans MT" w:cs="Times New Roman"/>
                <w:sz w:val="16"/>
                <w:szCs w:val="16"/>
                <w:lang w:val="en-US" w:eastAsia="en-GB"/>
              </w:rPr>
            </w:pPr>
            <w:r w:rsidRPr="004A699A">
              <w:rPr>
                <w:rFonts w:ascii="Gill Sans MT" w:eastAsia="Times New Roman" w:hAnsi="Gill Sans MT" w:cs="Times New Roman"/>
                <w:sz w:val="16"/>
                <w:szCs w:val="16"/>
                <w:lang w:val="en-US" w:eastAsia="en-GB"/>
              </w:rPr>
              <w:t>2</w:t>
            </w:r>
          </w:p>
        </w:tc>
        <w:tc>
          <w:tcPr>
            <w:tcW w:w="985" w:type="pct"/>
            <w:tcBorders>
              <w:top w:val="nil"/>
              <w:left w:val="nil"/>
              <w:bottom w:val="single" w:sz="4" w:space="0" w:color="auto"/>
              <w:right w:val="single" w:sz="4" w:space="0" w:color="auto"/>
            </w:tcBorders>
            <w:noWrap/>
            <w:vAlign w:val="bottom"/>
            <w:hideMark/>
          </w:tcPr>
          <w:p w14:paraId="6FFDACD6" w14:textId="77777777" w:rsidR="00E26CDB" w:rsidRPr="004A699A"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4A699A">
              <w:rPr>
                <w:rFonts w:ascii="Gill Sans MT" w:eastAsia="Times New Roman" w:hAnsi="Gill Sans MT" w:cs="Times New Roman"/>
                <w:color w:val="000000"/>
                <w:sz w:val="16"/>
                <w:szCs w:val="16"/>
                <w:lang w:val="en-US" w:eastAsia="en-GB"/>
              </w:rPr>
              <w:t>0.1%</w:t>
            </w:r>
          </w:p>
        </w:tc>
        <w:tc>
          <w:tcPr>
            <w:tcW w:w="991" w:type="pct"/>
            <w:tcBorders>
              <w:top w:val="nil"/>
              <w:left w:val="nil"/>
              <w:bottom w:val="single" w:sz="4" w:space="0" w:color="auto"/>
              <w:right w:val="single" w:sz="4" w:space="0" w:color="auto"/>
            </w:tcBorders>
            <w:vAlign w:val="bottom"/>
            <w:hideMark/>
          </w:tcPr>
          <w:p w14:paraId="71DC6E19" w14:textId="77777777" w:rsidR="00E26CDB" w:rsidRPr="004A699A"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4A699A">
              <w:rPr>
                <w:rFonts w:ascii="Gill Sans MT" w:hAnsi="Gill Sans MT" w:cs="Times New Roman"/>
                <w:color w:val="000000"/>
                <w:sz w:val="16"/>
                <w:szCs w:val="16"/>
                <w:lang w:val="en-US"/>
              </w:rPr>
              <w:t>0.0%</w:t>
            </w:r>
          </w:p>
        </w:tc>
      </w:tr>
      <w:tr w:rsidR="00E26CDB" w:rsidRPr="004A699A" w14:paraId="67A0D38A" w14:textId="77777777" w:rsidTr="00E45C5E">
        <w:trPr>
          <w:trHeight w:val="300"/>
        </w:trPr>
        <w:tc>
          <w:tcPr>
            <w:tcW w:w="909" w:type="pct"/>
            <w:tcBorders>
              <w:top w:val="nil"/>
              <w:left w:val="single" w:sz="4" w:space="0" w:color="auto"/>
              <w:bottom w:val="single" w:sz="4" w:space="0" w:color="auto"/>
              <w:right w:val="single" w:sz="4" w:space="0" w:color="auto"/>
            </w:tcBorders>
            <w:vAlign w:val="center"/>
            <w:hideMark/>
          </w:tcPr>
          <w:p w14:paraId="1F799E2B" w14:textId="77777777" w:rsidR="00E26CDB" w:rsidRPr="004A699A" w:rsidRDefault="00E26CDB" w:rsidP="00E45C5E">
            <w:pPr>
              <w:spacing w:before="60" w:after="60" w:line="240" w:lineRule="auto"/>
              <w:rPr>
                <w:rFonts w:ascii="Gill Sans MT" w:eastAsia="Times New Roman" w:hAnsi="Gill Sans MT" w:cs="Times New Roman"/>
                <w:color w:val="000000"/>
                <w:sz w:val="16"/>
                <w:szCs w:val="16"/>
                <w:lang w:val="en-US" w:eastAsia="en-GB"/>
              </w:rPr>
            </w:pPr>
            <w:r w:rsidRPr="004A699A">
              <w:rPr>
                <w:rFonts w:ascii="Gill Sans MT" w:eastAsia="Times New Roman" w:hAnsi="Gill Sans MT" w:cs="Times New Roman"/>
                <w:color w:val="000000"/>
                <w:sz w:val="16"/>
                <w:szCs w:val="16"/>
                <w:lang w:val="en-US" w:eastAsia="en-GB"/>
              </w:rPr>
              <w:t>M3 - White and Asian</w:t>
            </w:r>
          </w:p>
        </w:tc>
        <w:tc>
          <w:tcPr>
            <w:tcW w:w="708" w:type="pct"/>
            <w:tcBorders>
              <w:top w:val="nil"/>
              <w:left w:val="nil"/>
              <w:bottom w:val="single" w:sz="4" w:space="0" w:color="auto"/>
              <w:right w:val="single" w:sz="4" w:space="0" w:color="auto"/>
            </w:tcBorders>
            <w:noWrap/>
            <w:vAlign w:val="bottom"/>
            <w:hideMark/>
          </w:tcPr>
          <w:p w14:paraId="17B59ECE" w14:textId="77777777" w:rsidR="00E26CDB" w:rsidRPr="004A699A"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4A699A">
              <w:rPr>
                <w:rFonts w:ascii="Gill Sans MT" w:eastAsia="Times New Roman" w:hAnsi="Gill Sans MT" w:cs="Times New Roman"/>
                <w:color w:val="000000"/>
                <w:sz w:val="16"/>
                <w:szCs w:val="16"/>
                <w:lang w:val="en-US" w:eastAsia="en-GB"/>
              </w:rPr>
              <w:t>258</w:t>
            </w:r>
          </w:p>
        </w:tc>
        <w:tc>
          <w:tcPr>
            <w:tcW w:w="704" w:type="pct"/>
            <w:tcBorders>
              <w:top w:val="nil"/>
              <w:left w:val="nil"/>
              <w:bottom w:val="single" w:sz="4" w:space="0" w:color="auto"/>
              <w:right w:val="single" w:sz="4" w:space="0" w:color="auto"/>
            </w:tcBorders>
            <w:noWrap/>
            <w:vAlign w:val="bottom"/>
            <w:hideMark/>
          </w:tcPr>
          <w:p w14:paraId="2D9A0DBE" w14:textId="77777777" w:rsidR="00E26CDB" w:rsidRPr="004A699A"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4A699A">
              <w:rPr>
                <w:rFonts w:ascii="Gill Sans MT" w:eastAsia="Times New Roman" w:hAnsi="Gill Sans MT" w:cs="Times New Roman"/>
                <w:color w:val="000000"/>
                <w:sz w:val="16"/>
                <w:szCs w:val="16"/>
                <w:lang w:val="en-US" w:eastAsia="en-GB"/>
              </w:rPr>
              <w:t>0.2%</w:t>
            </w:r>
          </w:p>
        </w:tc>
        <w:tc>
          <w:tcPr>
            <w:tcW w:w="705" w:type="pct"/>
            <w:tcBorders>
              <w:top w:val="nil"/>
              <w:left w:val="nil"/>
              <w:bottom w:val="single" w:sz="4" w:space="0" w:color="auto"/>
              <w:right w:val="single" w:sz="4" w:space="0" w:color="auto"/>
            </w:tcBorders>
            <w:noWrap/>
            <w:vAlign w:val="bottom"/>
            <w:hideMark/>
          </w:tcPr>
          <w:p w14:paraId="0A0E01C0" w14:textId="77777777" w:rsidR="00E26CDB" w:rsidRPr="004A699A" w:rsidRDefault="00E26CDB" w:rsidP="00E45C5E">
            <w:pPr>
              <w:spacing w:before="60" w:after="60" w:line="240" w:lineRule="auto"/>
              <w:jc w:val="center"/>
              <w:rPr>
                <w:rFonts w:ascii="Gill Sans MT" w:eastAsia="Times New Roman" w:hAnsi="Gill Sans MT" w:cs="Times New Roman"/>
                <w:sz w:val="16"/>
                <w:szCs w:val="16"/>
                <w:lang w:val="en-US" w:eastAsia="en-GB"/>
              </w:rPr>
            </w:pPr>
            <w:r w:rsidRPr="004A699A">
              <w:rPr>
                <w:rFonts w:ascii="Gill Sans MT" w:eastAsia="Times New Roman" w:hAnsi="Gill Sans MT" w:cs="Times New Roman"/>
                <w:sz w:val="16"/>
                <w:szCs w:val="16"/>
                <w:lang w:val="en-US" w:eastAsia="en-GB"/>
              </w:rPr>
              <w:t>0</w:t>
            </w:r>
          </w:p>
        </w:tc>
        <w:tc>
          <w:tcPr>
            <w:tcW w:w="985" w:type="pct"/>
            <w:tcBorders>
              <w:top w:val="nil"/>
              <w:left w:val="nil"/>
              <w:bottom w:val="single" w:sz="4" w:space="0" w:color="auto"/>
              <w:right w:val="single" w:sz="4" w:space="0" w:color="auto"/>
            </w:tcBorders>
            <w:noWrap/>
            <w:vAlign w:val="bottom"/>
            <w:hideMark/>
          </w:tcPr>
          <w:p w14:paraId="5665E06A" w14:textId="77777777" w:rsidR="00E26CDB" w:rsidRPr="004A699A"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4A699A">
              <w:rPr>
                <w:rFonts w:ascii="Gill Sans MT" w:eastAsia="Times New Roman" w:hAnsi="Gill Sans MT" w:cs="Times New Roman"/>
                <w:color w:val="000000"/>
                <w:sz w:val="16"/>
                <w:szCs w:val="16"/>
                <w:lang w:val="en-US" w:eastAsia="en-GB"/>
              </w:rPr>
              <w:t>0.0%</w:t>
            </w:r>
          </w:p>
        </w:tc>
        <w:tc>
          <w:tcPr>
            <w:tcW w:w="991" w:type="pct"/>
            <w:tcBorders>
              <w:top w:val="nil"/>
              <w:left w:val="nil"/>
              <w:bottom w:val="single" w:sz="4" w:space="0" w:color="auto"/>
              <w:right w:val="single" w:sz="4" w:space="0" w:color="auto"/>
            </w:tcBorders>
            <w:vAlign w:val="bottom"/>
            <w:hideMark/>
          </w:tcPr>
          <w:p w14:paraId="1D5F2F28" w14:textId="77777777" w:rsidR="00E26CDB" w:rsidRPr="004A699A"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4A699A">
              <w:rPr>
                <w:rFonts w:ascii="Gill Sans MT" w:hAnsi="Gill Sans MT" w:cs="Times New Roman"/>
                <w:color w:val="000000"/>
                <w:sz w:val="16"/>
                <w:szCs w:val="16"/>
                <w:lang w:val="en-US"/>
              </w:rPr>
              <w:t>-0.2%</w:t>
            </w:r>
          </w:p>
        </w:tc>
      </w:tr>
      <w:tr w:rsidR="00E26CDB" w:rsidRPr="004A699A" w14:paraId="20AC09F3" w14:textId="77777777" w:rsidTr="00E45C5E">
        <w:trPr>
          <w:trHeight w:val="300"/>
        </w:trPr>
        <w:tc>
          <w:tcPr>
            <w:tcW w:w="909" w:type="pct"/>
            <w:tcBorders>
              <w:top w:val="nil"/>
              <w:left w:val="single" w:sz="4" w:space="0" w:color="auto"/>
              <w:bottom w:val="single" w:sz="4" w:space="0" w:color="auto"/>
              <w:right w:val="single" w:sz="4" w:space="0" w:color="auto"/>
            </w:tcBorders>
            <w:vAlign w:val="center"/>
            <w:hideMark/>
          </w:tcPr>
          <w:p w14:paraId="1FE05650" w14:textId="77777777" w:rsidR="00E26CDB" w:rsidRPr="004A699A" w:rsidRDefault="00E26CDB" w:rsidP="00E45C5E">
            <w:pPr>
              <w:spacing w:before="60" w:after="60" w:line="240" w:lineRule="auto"/>
              <w:rPr>
                <w:rFonts w:ascii="Gill Sans MT" w:eastAsia="Times New Roman" w:hAnsi="Gill Sans MT" w:cs="Times New Roman"/>
                <w:color w:val="000000"/>
                <w:sz w:val="16"/>
                <w:szCs w:val="16"/>
                <w:lang w:val="en-US" w:eastAsia="en-GB"/>
              </w:rPr>
            </w:pPr>
            <w:r w:rsidRPr="004A699A">
              <w:rPr>
                <w:rFonts w:ascii="Gill Sans MT" w:eastAsia="Times New Roman" w:hAnsi="Gill Sans MT" w:cs="Times New Roman"/>
                <w:color w:val="000000"/>
                <w:sz w:val="16"/>
                <w:szCs w:val="16"/>
                <w:lang w:val="en-US" w:eastAsia="en-GB"/>
              </w:rPr>
              <w:t>M9 - Any Other Mixed Background</w:t>
            </w:r>
          </w:p>
        </w:tc>
        <w:tc>
          <w:tcPr>
            <w:tcW w:w="708" w:type="pct"/>
            <w:tcBorders>
              <w:top w:val="nil"/>
              <w:left w:val="nil"/>
              <w:bottom w:val="single" w:sz="4" w:space="0" w:color="auto"/>
              <w:right w:val="single" w:sz="4" w:space="0" w:color="auto"/>
            </w:tcBorders>
            <w:noWrap/>
            <w:vAlign w:val="bottom"/>
            <w:hideMark/>
          </w:tcPr>
          <w:p w14:paraId="7C5BF43B" w14:textId="77777777" w:rsidR="00E26CDB" w:rsidRPr="004A699A"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4A699A">
              <w:rPr>
                <w:rFonts w:ascii="Gill Sans MT" w:eastAsia="Times New Roman" w:hAnsi="Gill Sans MT" w:cs="Times New Roman"/>
                <w:color w:val="000000"/>
                <w:sz w:val="16"/>
                <w:szCs w:val="16"/>
                <w:lang w:val="en-US" w:eastAsia="en-GB"/>
              </w:rPr>
              <w:t>371</w:t>
            </w:r>
          </w:p>
        </w:tc>
        <w:tc>
          <w:tcPr>
            <w:tcW w:w="704" w:type="pct"/>
            <w:tcBorders>
              <w:top w:val="nil"/>
              <w:left w:val="nil"/>
              <w:bottom w:val="single" w:sz="4" w:space="0" w:color="auto"/>
              <w:right w:val="single" w:sz="4" w:space="0" w:color="auto"/>
            </w:tcBorders>
            <w:noWrap/>
            <w:vAlign w:val="bottom"/>
            <w:hideMark/>
          </w:tcPr>
          <w:p w14:paraId="6EB56BF9" w14:textId="77777777" w:rsidR="00E26CDB" w:rsidRPr="004A699A"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4A699A">
              <w:rPr>
                <w:rFonts w:ascii="Gill Sans MT" w:eastAsia="Times New Roman" w:hAnsi="Gill Sans MT" w:cs="Times New Roman"/>
                <w:color w:val="000000"/>
                <w:sz w:val="16"/>
                <w:szCs w:val="16"/>
                <w:lang w:val="en-US" w:eastAsia="en-GB"/>
              </w:rPr>
              <w:t>0.3%</w:t>
            </w:r>
          </w:p>
        </w:tc>
        <w:tc>
          <w:tcPr>
            <w:tcW w:w="705" w:type="pct"/>
            <w:tcBorders>
              <w:top w:val="nil"/>
              <w:left w:val="nil"/>
              <w:bottom w:val="single" w:sz="4" w:space="0" w:color="auto"/>
              <w:right w:val="single" w:sz="4" w:space="0" w:color="auto"/>
            </w:tcBorders>
            <w:noWrap/>
            <w:vAlign w:val="bottom"/>
            <w:hideMark/>
          </w:tcPr>
          <w:p w14:paraId="40FC2911" w14:textId="77777777" w:rsidR="00E26CDB" w:rsidRPr="004A699A" w:rsidRDefault="00E26CDB" w:rsidP="00E45C5E">
            <w:pPr>
              <w:spacing w:before="60" w:after="60" w:line="240" w:lineRule="auto"/>
              <w:jc w:val="center"/>
              <w:rPr>
                <w:rFonts w:ascii="Gill Sans MT" w:eastAsia="Times New Roman" w:hAnsi="Gill Sans MT" w:cs="Times New Roman"/>
                <w:sz w:val="16"/>
                <w:szCs w:val="16"/>
                <w:lang w:val="en-US" w:eastAsia="en-GB"/>
              </w:rPr>
            </w:pPr>
            <w:r w:rsidRPr="004A699A">
              <w:rPr>
                <w:rFonts w:ascii="Gill Sans MT" w:eastAsia="Times New Roman" w:hAnsi="Gill Sans MT" w:cs="Times New Roman"/>
                <w:sz w:val="16"/>
                <w:szCs w:val="16"/>
                <w:lang w:val="en-US" w:eastAsia="en-GB"/>
              </w:rPr>
              <w:t>3</w:t>
            </w:r>
          </w:p>
        </w:tc>
        <w:tc>
          <w:tcPr>
            <w:tcW w:w="985" w:type="pct"/>
            <w:tcBorders>
              <w:top w:val="nil"/>
              <w:left w:val="nil"/>
              <w:bottom w:val="single" w:sz="4" w:space="0" w:color="auto"/>
              <w:right w:val="single" w:sz="4" w:space="0" w:color="auto"/>
            </w:tcBorders>
            <w:noWrap/>
            <w:vAlign w:val="bottom"/>
            <w:hideMark/>
          </w:tcPr>
          <w:p w14:paraId="24C04386" w14:textId="77777777" w:rsidR="00E26CDB" w:rsidRPr="004A699A"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4A699A">
              <w:rPr>
                <w:rFonts w:ascii="Gill Sans MT" w:eastAsia="Times New Roman" w:hAnsi="Gill Sans MT" w:cs="Times New Roman"/>
                <w:color w:val="000000"/>
                <w:sz w:val="16"/>
                <w:szCs w:val="16"/>
                <w:lang w:val="en-US" w:eastAsia="en-GB"/>
              </w:rPr>
              <w:t>0.2%</w:t>
            </w:r>
          </w:p>
        </w:tc>
        <w:tc>
          <w:tcPr>
            <w:tcW w:w="991" w:type="pct"/>
            <w:tcBorders>
              <w:top w:val="nil"/>
              <w:left w:val="nil"/>
              <w:bottom w:val="single" w:sz="4" w:space="0" w:color="auto"/>
              <w:right w:val="single" w:sz="4" w:space="0" w:color="auto"/>
            </w:tcBorders>
            <w:vAlign w:val="bottom"/>
            <w:hideMark/>
          </w:tcPr>
          <w:p w14:paraId="7EEB370E" w14:textId="77777777" w:rsidR="00E26CDB" w:rsidRPr="004A699A"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4A699A">
              <w:rPr>
                <w:rFonts w:ascii="Gill Sans MT" w:hAnsi="Gill Sans MT" w:cs="Times New Roman"/>
                <w:color w:val="000000"/>
                <w:sz w:val="16"/>
                <w:szCs w:val="16"/>
                <w:lang w:val="en-US"/>
              </w:rPr>
              <w:t>-0.1%</w:t>
            </w:r>
          </w:p>
        </w:tc>
      </w:tr>
      <w:tr w:rsidR="00E26CDB" w:rsidRPr="004A699A" w14:paraId="1A76647F" w14:textId="77777777" w:rsidTr="00E45C5E">
        <w:trPr>
          <w:trHeight w:val="300"/>
        </w:trPr>
        <w:tc>
          <w:tcPr>
            <w:tcW w:w="909" w:type="pct"/>
            <w:tcBorders>
              <w:top w:val="nil"/>
              <w:left w:val="single" w:sz="4" w:space="0" w:color="auto"/>
              <w:bottom w:val="single" w:sz="4" w:space="0" w:color="auto"/>
              <w:right w:val="single" w:sz="4" w:space="0" w:color="auto"/>
            </w:tcBorders>
            <w:vAlign w:val="center"/>
            <w:hideMark/>
          </w:tcPr>
          <w:p w14:paraId="03067E7B" w14:textId="77777777" w:rsidR="00E26CDB" w:rsidRPr="004A699A" w:rsidRDefault="00E26CDB" w:rsidP="00E45C5E">
            <w:pPr>
              <w:spacing w:before="60" w:after="60" w:line="240" w:lineRule="auto"/>
              <w:rPr>
                <w:rFonts w:ascii="Gill Sans MT" w:eastAsia="Times New Roman" w:hAnsi="Gill Sans MT" w:cs="Times New Roman"/>
                <w:color w:val="000000"/>
                <w:sz w:val="16"/>
                <w:szCs w:val="16"/>
                <w:lang w:val="en-US" w:eastAsia="en-GB"/>
              </w:rPr>
            </w:pPr>
            <w:r w:rsidRPr="004A699A">
              <w:rPr>
                <w:rFonts w:ascii="Gill Sans MT" w:eastAsia="Times New Roman" w:hAnsi="Gill Sans MT" w:cs="Times New Roman"/>
                <w:color w:val="000000"/>
                <w:sz w:val="16"/>
                <w:szCs w:val="16"/>
                <w:lang w:val="en-US" w:eastAsia="en-GB"/>
              </w:rPr>
              <w:t>O1 - Chinese</w:t>
            </w:r>
          </w:p>
        </w:tc>
        <w:tc>
          <w:tcPr>
            <w:tcW w:w="708" w:type="pct"/>
            <w:tcBorders>
              <w:top w:val="nil"/>
              <w:left w:val="nil"/>
              <w:bottom w:val="single" w:sz="4" w:space="0" w:color="auto"/>
              <w:right w:val="single" w:sz="4" w:space="0" w:color="auto"/>
            </w:tcBorders>
            <w:noWrap/>
            <w:vAlign w:val="bottom"/>
            <w:hideMark/>
          </w:tcPr>
          <w:p w14:paraId="2B2EE7F0" w14:textId="77777777" w:rsidR="00E26CDB" w:rsidRPr="004A699A"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4A699A">
              <w:rPr>
                <w:rFonts w:ascii="Gill Sans MT" w:eastAsia="Times New Roman" w:hAnsi="Gill Sans MT" w:cs="Times New Roman"/>
                <w:color w:val="000000"/>
                <w:sz w:val="16"/>
                <w:szCs w:val="16"/>
                <w:lang w:val="en-US" w:eastAsia="en-GB"/>
              </w:rPr>
              <w:t>148</w:t>
            </w:r>
          </w:p>
        </w:tc>
        <w:tc>
          <w:tcPr>
            <w:tcW w:w="704" w:type="pct"/>
            <w:tcBorders>
              <w:top w:val="nil"/>
              <w:left w:val="nil"/>
              <w:bottom w:val="single" w:sz="4" w:space="0" w:color="auto"/>
              <w:right w:val="single" w:sz="4" w:space="0" w:color="auto"/>
            </w:tcBorders>
            <w:noWrap/>
            <w:vAlign w:val="bottom"/>
            <w:hideMark/>
          </w:tcPr>
          <w:p w14:paraId="41849EF5" w14:textId="77777777" w:rsidR="00E26CDB" w:rsidRPr="004A699A"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4A699A">
              <w:rPr>
                <w:rFonts w:ascii="Gill Sans MT" w:eastAsia="Times New Roman" w:hAnsi="Gill Sans MT" w:cs="Times New Roman"/>
                <w:color w:val="000000"/>
                <w:sz w:val="16"/>
                <w:szCs w:val="16"/>
                <w:lang w:val="en-US" w:eastAsia="en-GB"/>
              </w:rPr>
              <w:t>0.1%</w:t>
            </w:r>
          </w:p>
        </w:tc>
        <w:tc>
          <w:tcPr>
            <w:tcW w:w="705" w:type="pct"/>
            <w:tcBorders>
              <w:top w:val="nil"/>
              <w:left w:val="nil"/>
              <w:bottom w:val="single" w:sz="4" w:space="0" w:color="auto"/>
              <w:right w:val="single" w:sz="4" w:space="0" w:color="auto"/>
            </w:tcBorders>
            <w:noWrap/>
            <w:vAlign w:val="bottom"/>
            <w:hideMark/>
          </w:tcPr>
          <w:p w14:paraId="17D2F366" w14:textId="77777777" w:rsidR="00E26CDB" w:rsidRPr="004A699A" w:rsidRDefault="00E26CDB" w:rsidP="00E45C5E">
            <w:pPr>
              <w:spacing w:before="60" w:after="60" w:line="240" w:lineRule="auto"/>
              <w:jc w:val="center"/>
              <w:rPr>
                <w:rFonts w:ascii="Gill Sans MT" w:eastAsia="Times New Roman" w:hAnsi="Gill Sans MT" w:cs="Times New Roman"/>
                <w:sz w:val="16"/>
                <w:szCs w:val="16"/>
                <w:lang w:val="en-US" w:eastAsia="en-GB"/>
              </w:rPr>
            </w:pPr>
            <w:r w:rsidRPr="004A699A">
              <w:rPr>
                <w:rFonts w:ascii="Gill Sans MT" w:eastAsia="Times New Roman" w:hAnsi="Gill Sans MT" w:cs="Times New Roman"/>
                <w:sz w:val="16"/>
                <w:szCs w:val="16"/>
                <w:lang w:val="en-US" w:eastAsia="en-GB"/>
              </w:rPr>
              <w:t>0</w:t>
            </w:r>
          </w:p>
        </w:tc>
        <w:tc>
          <w:tcPr>
            <w:tcW w:w="985" w:type="pct"/>
            <w:tcBorders>
              <w:top w:val="nil"/>
              <w:left w:val="nil"/>
              <w:bottom w:val="single" w:sz="4" w:space="0" w:color="auto"/>
              <w:right w:val="single" w:sz="4" w:space="0" w:color="auto"/>
            </w:tcBorders>
            <w:noWrap/>
            <w:vAlign w:val="bottom"/>
            <w:hideMark/>
          </w:tcPr>
          <w:p w14:paraId="12D05418" w14:textId="77777777" w:rsidR="00E26CDB" w:rsidRPr="004A699A"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4A699A">
              <w:rPr>
                <w:rFonts w:ascii="Gill Sans MT" w:eastAsia="Times New Roman" w:hAnsi="Gill Sans MT" w:cs="Times New Roman"/>
                <w:color w:val="000000"/>
                <w:sz w:val="16"/>
                <w:szCs w:val="16"/>
                <w:lang w:val="en-US" w:eastAsia="en-GB"/>
              </w:rPr>
              <w:t>0.0%</w:t>
            </w:r>
          </w:p>
        </w:tc>
        <w:tc>
          <w:tcPr>
            <w:tcW w:w="991" w:type="pct"/>
            <w:tcBorders>
              <w:top w:val="nil"/>
              <w:left w:val="nil"/>
              <w:bottom w:val="single" w:sz="4" w:space="0" w:color="auto"/>
              <w:right w:val="single" w:sz="4" w:space="0" w:color="auto"/>
            </w:tcBorders>
            <w:vAlign w:val="bottom"/>
            <w:hideMark/>
          </w:tcPr>
          <w:p w14:paraId="5D36CD7F" w14:textId="77777777" w:rsidR="00E26CDB" w:rsidRPr="004A699A"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4A699A">
              <w:rPr>
                <w:rFonts w:ascii="Gill Sans MT" w:hAnsi="Gill Sans MT" w:cs="Times New Roman"/>
                <w:color w:val="000000"/>
                <w:sz w:val="16"/>
                <w:szCs w:val="16"/>
                <w:lang w:val="en-US"/>
              </w:rPr>
              <w:t>-0.1%</w:t>
            </w:r>
          </w:p>
        </w:tc>
      </w:tr>
      <w:tr w:rsidR="00E26CDB" w:rsidRPr="004A699A" w14:paraId="52D1A318" w14:textId="77777777" w:rsidTr="00E45C5E">
        <w:trPr>
          <w:trHeight w:val="300"/>
        </w:trPr>
        <w:tc>
          <w:tcPr>
            <w:tcW w:w="909" w:type="pct"/>
            <w:tcBorders>
              <w:top w:val="nil"/>
              <w:left w:val="single" w:sz="4" w:space="0" w:color="auto"/>
              <w:bottom w:val="single" w:sz="4" w:space="0" w:color="auto"/>
              <w:right w:val="single" w:sz="4" w:space="0" w:color="auto"/>
            </w:tcBorders>
            <w:vAlign w:val="center"/>
            <w:hideMark/>
          </w:tcPr>
          <w:p w14:paraId="4AFA0A11" w14:textId="77777777" w:rsidR="00E26CDB" w:rsidRPr="004A699A" w:rsidRDefault="00E26CDB" w:rsidP="00E45C5E">
            <w:pPr>
              <w:spacing w:before="60" w:after="60" w:line="240" w:lineRule="auto"/>
              <w:rPr>
                <w:rFonts w:ascii="Gill Sans MT" w:eastAsia="Times New Roman" w:hAnsi="Gill Sans MT" w:cs="Times New Roman"/>
                <w:color w:val="000000"/>
                <w:sz w:val="16"/>
                <w:szCs w:val="16"/>
                <w:lang w:val="en-US" w:eastAsia="en-GB"/>
              </w:rPr>
            </w:pPr>
            <w:r w:rsidRPr="004A699A">
              <w:rPr>
                <w:rFonts w:ascii="Gill Sans MT" w:eastAsia="Times New Roman" w:hAnsi="Gill Sans MT" w:cs="Times New Roman"/>
                <w:color w:val="000000"/>
                <w:sz w:val="16"/>
                <w:szCs w:val="16"/>
                <w:lang w:val="en-US" w:eastAsia="en-GB"/>
              </w:rPr>
              <w:t>O9 - Any Other Ethnic Group</w:t>
            </w:r>
          </w:p>
        </w:tc>
        <w:tc>
          <w:tcPr>
            <w:tcW w:w="708" w:type="pct"/>
            <w:tcBorders>
              <w:top w:val="nil"/>
              <w:left w:val="nil"/>
              <w:bottom w:val="single" w:sz="4" w:space="0" w:color="auto"/>
              <w:right w:val="single" w:sz="4" w:space="0" w:color="auto"/>
            </w:tcBorders>
            <w:noWrap/>
            <w:vAlign w:val="bottom"/>
            <w:hideMark/>
          </w:tcPr>
          <w:p w14:paraId="75611546" w14:textId="77777777" w:rsidR="00E26CDB" w:rsidRPr="004A699A"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4A699A">
              <w:rPr>
                <w:rFonts w:ascii="Gill Sans MT" w:eastAsia="Times New Roman" w:hAnsi="Gill Sans MT" w:cs="Times New Roman"/>
                <w:color w:val="000000"/>
                <w:sz w:val="16"/>
                <w:szCs w:val="16"/>
                <w:lang w:val="en-US" w:eastAsia="en-GB"/>
              </w:rPr>
              <w:t>636</w:t>
            </w:r>
          </w:p>
        </w:tc>
        <w:tc>
          <w:tcPr>
            <w:tcW w:w="704" w:type="pct"/>
            <w:tcBorders>
              <w:top w:val="nil"/>
              <w:left w:val="nil"/>
              <w:bottom w:val="single" w:sz="4" w:space="0" w:color="auto"/>
              <w:right w:val="single" w:sz="4" w:space="0" w:color="auto"/>
            </w:tcBorders>
            <w:noWrap/>
            <w:vAlign w:val="bottom"/>
            <w:hideMark/>
          </w:tcPr>
          <w:p w14:paraId="287A1C3C" w14:textId="77777777" w:rsidR="00E26CDB" w:rsidRPr="004A699A"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4A699A">
              <w:rPr>
                <w:rFonts w:ascii="Gill Sans MT" w:eastAsia="Times New Roman" w:hAnsi="Gill Sans MT" w:cs="Times New Roman"/>
                <w:color w:val="000000"/>
                <w:sz w:val="16"/>
                <w:szCs w:val="16"/>
                <w:lang w:val="en-US" w:eastAsia="en-GB"/>
              </w:rPr>
              <w:t>0.5%</w:t>
            </w:r>
          </w:p>
        </w:tc>
        <w:tc>
          <w:tcPr>
            <w:tcW w:w="705" w:type="pct"/>
            <w:tcBorders>
              <w:top w:val="nil"/>
              <w:left w:val="nil"/>
              <w:bottom w:val="single" w:sz="4" w:space="0" w:color="auto"/>
              <w:right w:val="single" w:sz="4" w:space="0" w:color="auto"/>
            </w:tcBorders>
            <w:noWrap/>
            <w:vAlign w:val="bottom"/>
            <w:hideMark/>
          </w:tcPr>
          <w:p w14:paraId="6F9A02BC" w14:textId="77777777" w:rsidR="00E26CDB" w:rsidRPr="004A699A" w:rsidRDefault="00E26CDB" w:rsidP="00E45C5E">
            <w:pPr>
              <w:spacing w:before="60" w:after="60" w:line="240" w:lineRule="auto"/>
              <w:jc w:val="center"/>
              <w:rPr>
                <w:rFonts w:ascii="Gill Sans MT" w:eastAsia="Times New Roman" w:hAnsi="Gill Sans MT" w:cs="Times New Roman"/>
                <w:sz w:val="16"/>
                <w:szCs w:val="16"/>
                <w:lang w:val="en-US" w:eastAsia="en-GB"/>
              </w:rPr>
            </w:pPr>
            <w:r w:rsidRPr="004A699A">
              <w:rPr>
                <w:rFonts w:ascii="Gill Sans MT" w:eastAsia="Times New Roman" w:hAnsi="Gill Sans MT" w:cs="Times New Roman"/>
                <w:sz w:val="16"/>
                <w:szCs w:val="16"/>
                <w:lang w:val="en-US" w:eastAsia="en-GB"/>
              </w:rPr>
              <w:t>11</w:t>
            </w:r>
          </w:p>
        </w:tc>
        <w:tc>
          <w:tcPr>
            <w:tcW w:w="985" w:type="pct"/>
            <w:tcBorders>
              <w:top w:val="nil"/>
              <w:left w:val="nil"/>
              <w:bottom w:val="single" w:sz="4" w:space="0" w:color="auto"/>
              <w:right w:val="single" w:sz="4" w:space="0" w:color="auto"/>
            </w:tcBorders>
            <w:noWrap/>
            <w:vAlign w:val="bottom"/>
            <w:hideMark/>
          </w:tcPr>
          <w:p w14:paraId="0267D771" w14:textId="77777777" w:rsidR="00E26CDB" w:rsidRPr="004A699A"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4A699A">
              <w:rPr>
                <w:rFonts w:ascii="Gill Sans MT" w:eastAsia="Times New Roman" w:hAnsi="Gill Sans MT" w:cs="Times New Roman"/>
                <w:color w:val="000000"/>
                <w:sz w:val="16"/>
                <w:szCs w:val="16"/>
                <w:lang w:val="en-US" w:eastAsia="en-GB"/>
              </w:rPr>
              <w:t>0.6%</w:t>
            </w:r>
          </w:p>
        </w:tc>
        <w:tc>
          <w:tcPr>
            <w:tcW w:w="991" w:type="pct"/>
            <w:tcBorders>
              <w:top w:val="nil"/>
              <w:left w:val="nil"/>
              <w:bottom w:val="single" w:sz="4" w:space="0" w:color="auto"/>
              <w:right w:val="single" w:sz="4" w:space="0" w:color="auto"/>
            </w:tcBorders>
            <w:vAlign w:val="bottom"/>
            <w:hideMark/>
          </w:tcPr>
          <w:p w14:paraId="64C0C850" w14:textId="77777777" w:rsidR="00E26CDB" w:rsidRPr="004A699A"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4A699A">
              <w:rPr>
                <w:rFonts w:ascii="Gill Sans MT" w:hAnsi="Gill Sans MT" w:cs="Times New Roman"/>
                <w:color w:val="000000"/>
                <w:sz w:val="16"/>
                <w:szCs w:val="16"/>
                <w:lang w:val="en-US"/>
              </w:rPr>
              <w:t>0.1%</w:t>
            </w:r>
          </w:p>
        </w:tc>
      </w:tr>
      <w:tr w:rsidR="00E26CDB" w:rsidRPr="004A699A" w14:paraId="79B3E8CC" w14:textId="77777777" w:rsidTr="00E45C5E">
        <w:trPr>
          <w:trHeight w:val="300"/>
        </w:trPr>
        <w:tc>
          <w:tcPr>
            <w:tcW w:w="909" w:type="pct"/>
            <w:tcBorders>
              <w:top w:val="nil"/>
              <w:left w:val="single" w:sz="4" w:space="0" w:color="auto"/>
              <w:bottom w:val="single" w:sz="4" w:space="0" w:color="auto"/>
              <w:right w:val="single" w:sz="4" w:space="0" w:color="auto"/>
            </w:tcBorders>
            <w:vAlign w:val="center"/>
            <w:hideMark/>
          </w:tcPr>
          <w:p w14:paraId="4F6AAE21" w14:textId="77777777" w:rsidR="00E26CDB" w:rsidRPr="004A699A" w:rsidRDefault="00E26CDB" w:rsidP="00E45C5E">
            <w:pPr>
              <w:spacing w:before="60" w:after="60" w:line="240" w:lineRule="auto"/>
              <w:rPr>
                <w:rFonts w:ascii="Gill Sans MT" w:eastAsia="Times New Roman" w:hAnsi="Gill Sans MT" w:cs="Times New Roman"/>
                <w:color w:val="000000"/>
                <w:sz w:val="16"/>
                <w:szCs w:val="16"/>
                <w:lang w:val="en-US" w:eastAsia="en-GB"/>
              </w:rPr>
            </w:pPr>
            <w:r w:rsidRPr="004A699A">
              <w:rPr>
                <w:rFonts w:ascii="Gill Sans MT" w:eastAsia="Times New Roman" w:hAnsi="Gill Sans MT" w:cs="Times New Roman"/>
                <w:color w:val="000000"/>
                <w:sz w:val="16"/>
                <w:szCs w:val="16"/>
                <w:lang w:val="en-US" w:eastAsia="en-GB"/>
              </w:rPr>
              <w:t>VALID TOTAL</w:t>
            </w:r>
          </w:p>
        </w:tc>
        <w:tc>
          <w:tcPr>
            <w:tcW w:w="708" w:type="pct"/>
            <w:tcBorders>
              <w:top w:val="nil"/>
              <w:left w:val="nil"/>
              <w:bottom w:val="single" w:sz="4" w:space="0" w:color="auto"/>
              <w:right w:val="single" w:sz="4" w:space="0" w:color="auto"/>
            </w:tcBorders>
            <w:noWrap/>
            <w:vAlign w:val="bottom"/>
            <w:hideMark/>
          </w:tcPr>
          <w:p w14:paraId="4AA6FCBB" w14:textId="77777777" w:rsidR="00E26CDB" w:rsidRPr="004A699A"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4A699A">
              <w:rPr>
                <w:rFonts w:ascii="Gill Sans MT" w:eastAsia="Times New Roman" w:hAnsi="Gill Sans MT" w:cs="Times New Roman"/>
                <w:color w:val="000000"/>
                <w:sz w:val="16"/>
                <w:szCs w:val="16"/>
                <w:lang w:val="en-US" w:eastAsia="en-GB"/>
              </w:rPr>
              <w:t>122473</w:t>
            </w:r>
          </w:p>
        </w:tc>
        <w:tc>
          <w:tcPr>
            <w:tcW w:w="704" w:type="pct"/>
            <w:tcBorders>
              <w:top w:val="nil"/>
              <w:left w:val="nil"/>
              <w:bottom w:val="single" w:sz="4" w:space="0" w:color="auto"/>
              <w:right w:val="single" w:sz="4" w:space="0" w:color="auto"/>
            </w:tcBorders>
            <w:noWrap/>
            <w:vAlign w:val="bottom"/>
            <w:hideMark/>
          </w:tcPr>
          <w:p w14:paraId="033A7C7C" w14:textId="77777777" w:rsidR="00E26CDB" w:rsidRPr="004A699A"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4A699A">
              <w:rPr>
                <w:rFonts w:ascii="Gill Sans MT" w:eastAsia="Times New Roman" w:hAnsi="Gill Sans MT" w:cs="Times New Roman"/>
                <w:color w:val="000000"/>
                <w:sz w:val="16"/>
                <w:szCs w:val="16"/>
                <w:lang w:val="en-US" w:eastAsia="en-GB"/>
              </w:rPr>
              <w:t>100.0%</w:t>
            </w:r>
          </w:p>
        </w:tc>
        <w:tc>
          <w:tcPr>
            <w:tcW w:w="705" w:type="pct"/>
            <w:tcBorders>
              <w:top w:val="nil"/>
              <w:left w:val="nil"/>
              <w:bottom w:val="single" w:sz="4" w:space="0" w:color="auto"/>
              <w:right w:val="single" w:sz="4" w:space="0" w:color="auto"/>
            </w:tcBorders>
            <w:noWrap/>
            <w:vAlign w:val="bottom"/>
            <w:hideMark/>
          </w:tcPr>
          <w:p w14:paraId="75C65FC2" w14:textId="77777777" w:rsidR="00E26CDB" w:rsidRPr="004A699A" w:rsidRDefault="00E26CDB" w:rsidP="00E45C5E">
            <w:pPr>
              <w:spacing w:before="60" w:after="60" w:line="240" w:lineRule="auto"/>
              <w:jc w:val="center"/>
              <w:rPr>
                <w:rFonts w:ascii="Gill Sans MT" w:eastAsia="Times New Roman" w:hAnsi="Gill Sans MT" w:cs="Times New Roman"/>
                <w:sz w:val="16"/>
                <w:szCs w:val="16"/>
                <w:lang w:val="en-US" w:eastAsia="en-GB"/>
              </w:rPr>
            </w:pPr>
            <w:r w:rsidRPr="004A699A">
              <w:rPr>
                <w:rFonts w:ascii="Gill Sans MT" w:eastAsia="Times New Roman" w:hAnsi="Gill Sans MT" w:cs="Times New Roman"/>
                <w:sz w:val="16"/>
                <w:szCs w:val="16"/>
                <w:lang w:val="en-US" w:eastAsia="en-GB"/>
              </w:rPr>
              <w:t>1716</w:t>
            </w:r>
          </w:p>
        </w:tc>
        <w:tc>
          <w:tcPr>
            <w:tcW w:w="985" w:type="pct"/>
            <w:tcBorders>
              <w:top w:val="nil"/>
              <w:left w:val="nil"/>
              <w:bottom w:val="single" w:sz="4" w:space="0" w:color="auto"/>
              <w:right w:val="single" w:sz="4" w:space="0" w:color="auto"/>
            </w:tcBorders>
            <w:noWrap/>
            <w:vAlign w:val="bottom"/>
            <w:hideMark/>
          </w:tcPr>
          <w:p w14:paraId="565496F4" w14:textId="77777777" w:rsidR="00E26CDB" w:rsidRPr="004A699A"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4A699A">
              <w:rPr>
                <w:rFonts w:ascii="Gill Sans MT" w:eastAsia="Times New Roman" w:hAnsi="Gill Sans MT" w:cs="Times New Roman"/>
                <w:color w:val="000000"/>
                <w:sz w:val="16"/>
                <w:szCs w:val="16"/>
                <w:lang w:val="en-US" w:eastAsia="en-GB"/>
              </w:rPr>
              <w:t>100.0%</w:t>
            </w:r>
          </w:p>
        </w:tc>
        <w:tc>
          <w:tcPr>
            <w:tcW w:w="991" w:type="pct"/>
            <w:tcBorders>
              <w:top w:val="nil"/>
              <w:left w:val="nil"/>
              <w:bottom w:val="single" w:sz="4" w:space="0" w:color="auto"/>
              <w:right w:val="single" w:sz="4" w:space="0" w:color="auto"/>
            </w:tcBorders>
          </w:tcPr>
          <w:p w14:paraId="062FFAC4" w14:textId="77777777" w:rsidR="00E26CDB" w:rsidRPr="004A699A"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p>
        </w:tc>
      </w:tr>
      <w:tr w:rsidR="00E26CDB" w:rsidRPr="004A699A" w14:paraId="770DCB18" w14:textId="77777777" w:rsidTr="00E45C5E">
        <w:trPr>
          <w:trHeight w:val="300"/>
        </w:trPr>
        <w:tc>
          <w:tcPr>
            <w:tcW w:w="909" w:type="pct"/>
            <w:tcBorders>
              <w:top w:val="nil"/>
              <w:left w:val="single" w:sz="4" w:space="0" w:color="auto"/>
              <w:bottom w:val="single" w:sz="4" w:space="0" w:color="auto"/>
              <w:right w:val="single" w:sz="4" w:space="0" w:color="auto"/>
            </w:tcBorders>
            <w:vAlign w:val="center"/>
            <w:hideMark/>
          </w:tcPr>
          <w:p w14:paraId="05F6D1C6" w14:textId="77777777" w:rsidR="00E26CDB" w:rsidRPr="004A699A" w:rsidRDefault="00E26CDB" w:rsidP="00E45C5E">
            <w:pPr>
              <w:spacing w:before="60" w:after="60" w:line="240" w:lineRule="auto"/>
              <w:rPr>
                <w:rFonts w:ascii="Gill Sans MT" w:eastAsia="Times New Roman" w:hAnsi="Gill Sans MT" w:cs="Times New Roman"/>
                <w:color w:val="000000"/>
                <w:sz w:val="16"/>
                <w:szCs w:val="16"/>
                <w:lang w:val="en-US" w:eastAsia="en-GB"/>
              </w:rPr>
            </w:pPr>
            <w:r w:rsidRPr="004A699A">
              <w:rPr>
                <w:rFonts w:ascii="Gill Sans MT" w:eastAsia="Times New Roman" w:hAnsi="Gill Sans MT" w:cs="Times New Roman"/>
                <w:color w:val="000000"/>
                <w:sz w:val="16"/>
                <w:szCs w:val="16"/>
                <w:lang w:val="en-US" w:eastAsia="en-GB"/>
              </w:rPr>
              <w:t>Missing/Not Stated</w:t>
            </w:r>
          </w:p>
        </w:tc>
        <w:tc>
          <w:tcPr>
            <w:tcW w:w="708" w:type="pct"/>
            <w:tcBorders>
              <w:top w:val="nil"/>
              <w:left w:val="nil"/>
              <w:bottom w:val="single" w:sz="4" w:space="0" w:color="auto"/>
              <w:right w:val="single" w:sz="4" w:space="0" w:color="auto"/>
            </w:tcBorders>
            <w:noWrap/>
            <w:vAlign w:val="bottom"/>
            <w:hideMark/>
          </w:tcPr>
          <w:p w14:paraId="68DA4F8D" w14:textId="77777777" w:rsidR="00E26CDB" w:rsidRPr="004A699A"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4A699A">
              <w:rPr>
                <w:rFonts w:ascii="Gill Sans MT" w:eastAsia="Times New Roman" w:hAnsi="Gill Sans MT" w:cs="Times New Roman"/>
                <w:color w:val="000000"/>
                <w:sz w:val="16"/>
                <w:szCs w:val="16"/>
                <w:lang w:val="en-US" w:eastAsia="en-GB"/>
              </w:rPr>
              <w:t>93441</w:t>
            </w:r>
          </w:p>
        </w:tc>
        <w:tc>
          <w:tcPr>
            <w:tcW w:w="704" w:type="pct"/>
            <w:tcBorders>
              <w:top w:val="nil"/>
              <w:left w:val="nil"/>
              <w:bottom w:val="single" w:sz="4" w:space="0" w:color="auto"/>
              <w:right w:val="single" w:sz="4" w:space="0" w:color="auto"/>
            </w:tcBorders>
            <w:noWrap/>
            <w:vAlign w:val="bottom"/>
            <w:hideMark/>
          </w:tcPr>
          <w:p w14:paraId="1A2ABE06" w14:textId="77777777" w:rsidR="00E26CDB" w:rsidRPr="004A699A"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p>
        </w:tc>
        <w:tc>
          <w:tcPr>
            <w:tcW w:w="705" w:type="pct"/>
            <w:tcBorders>
              <w:top w:val="nil"/>
              <w:left w:val="nil"/>
              <w:bottom w:val="single" w:sz="4" w:space="0" w:color="auto"/>
              <w:right w:val="single" w:sz="4" w:space="0" w:color="auto"/>
            </w:tcBorders>
            <w:noWrap/>
            <w:vAlign w:val="bottom"/>
            <w:hideMark/>
          </w:tcPr>
          <w:p w14:paraId="74C8B1EF" w14:textId="77777777" w:rsidR="00E26CDB" w:rsidRPr="004A699A" w:rsidRDefault="00E26CDB" w:rsidP="00E45C5E">
            <w:pPr>
              <w:spacing w:before="60" w:after="60" w:line="240" w:lineRule="auto"/>
              <w:jc w:val="center"/>
              <w:rPr>
                <w:rFonts w:ascii="Gill Sans MT" w:eastAsia="Times New Roman" w:hAnsi="Gill Sans MT" w:cs="Times New Roman"/>
                <w:sz w:val="16"/>
                <w:szCs w:val="16"/>
                <w:lang w:val="en-US" w:eastAsia="en-GB"/>
              </w:rPr>
            </w:pPr>
            <w:r w:rsidRPr="004A699A">
              <w:rPr>
                <w:rFonts w:ascii="Gill Sans MT" w:eastAsia="Times New Roman" w:hAnsi="Gill Sans MT" w:cs="Times New Roman"/>
                <w:sz w:val="16"/>
                <w:szCs w:val="16"/>
                <w:lang w:val="en-US" w:eastAsia="en-GB"/>
              </w:rPr>
              <w:t>856</w:t>
            </w:r>
          </w:p>
        </w:tc>
        <w:tc>
          <w:tcPr>
            <w:tcW w:w="985" w:type="pct"/>
            <w:tcBorders>
              <w:top w:val="nil"/>
              <w:left w:val="nil"/>
              <w:bottom w:val="single" w:sz="4" w:space="0" w:color="auto"/>
              <w:right w:val="single" w:sz="4" w:space="0" w:color="auto"/>
            </w:tcBorders>
            <w:noWrap/>
            <w:vAlign w:val="bottom"/>
            <w:hideMark/>
          </w:tcPr>
          <w:p w14:paraId="525F2226" w14:textId="77777777" w:rsidR="00E26CDB" w:rsidRPr="004A699A"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p>
        </w:tc>
        <w:tc>
          <w:tcPr>
            <w:tcW w:w="991" w:type="pct"/>
            <w:tcBorders>
              <w:top w:val="nil"/>
              <w:left w:val="nil"/>
              <w:bottom w:val="single" w:sz="4" w:space="0" w:color="auto"/>
              <w:right w:val="single" w:sz="4" w:space="0" w:color="auto"/>
            </w:tcBorders>
          </w:tcPr>
          <w:p w14:paraId="26ADDD41" w14:textId="77777777" w:rsidR="00E26CDB" w:rsidRPr="004A699A"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p>
        </w:tc>
      </w:tr>
      <w:tr w:rsidR="00E26CDB" w:rsidRPr="004A699A" w14:paraId="6C4A22BE" w14:textId="77777777" w:rsidTr="00E45C5E">
        <w:trPr>
          <w:trHeight w:val="300"/>
        </w:trPr>
        <w:tc>
          <w:tcPr>
            <w:tcW w:w="909" w:type="pct"/>
            <w:tcBorders>
              <w:top w:val="nil"/>
              <w:left w:val="single" w:sz="4" w:space="0" w:color="auto"/>
              <w:bottom w:val="single" w:sz="4" w:space="0" w:color="auto"/>
              <w:right w:val="single" w:sz="4" w:space="0" w:color="auto"/>
            </w:tcBorders>
            <w:vAlign w:val="center"/>
            <w:hideMark/>
          </w:tcPr>
          <w:p w14:paraId="673558AB" w14:textId="77777777" w:rsidR="00E26CDB" w:rsidRPr="004A699A" w:rsidRDefault="00E26CDB" w:rsidP="00E45C5E">
            <w:pPr>
              <w:spacing w:before="60" w:after="60" w:line="240" w:lineRule="auto"/>
              <w:rPr>
                <w:rFonts w:ascii="Gill Sans MT" w:eastAsia="Times New Roman" w:hAnsi="Gill Sans MT" w:cs="Times New Roman"/>
                <w:color w:val="000000"/>
                <w:sz w:val="16"/>
                <w:szCs w:val="16"/>
                <w:lang w:val="en-US" w:eastAsia="en-GB"/>
              </w:rPr>
            </w:pPr>
            <w:r w:rsidRPr="004A699A">
              <w:rPr>
                <w:rFonts w:ascii="Gill Sans MT" w:eastAsia="Times New Roman" w:hAnsi="Gill Sans MT" w:cs="Times New Roman"/>
                <w:color w:val="000000"/>
                <w:sz w:val="16"/>
                <w:szCs w:val="16"/>
                <w:lang w:val="en-US" w:eastAsia="en-GB"/>
              </w:rPr>
              <w:t>TOTAL</w:t>
            </w:r>
          </w:p>
        </w:tc>
        <w:tc>
          <w:tcPr>
            <w:tcW w:w="708" w:type="pct"/>
            <w:tcBorders>
              <w:top w:val="nil"/>
              <w:left w:val="nil"/>
              <w:bottom w:val="single" w:sz="4" w:space="0" w:color="auto"/>
              <w:right w:val="single" w:sz="4" w:space="0" w:color="auto"/>
            </w:tcBorders>
            <w:noWrap/>
            <w:vAlign w:val="bottom"/>
            <w:hideMark/>
          </w:tcPr>
          <w:p w14:paraId="04978931" w14:textId="77777777" w:rsidR="00E26CDB" w:rsidRPr="004A699A"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r w:rsidRPr="004A699A">
              <w:rPr>
                <w:rFonts w:ascii="Gill Sans MT" w:eastAsia="Times New Roman" w:hAnsi="Gill Sans MT" w:cs="Times New Roman"/>
                <w:color w:val="000000"/>
                <w:sz w:val="16"/>
                <w:szCs w:val="16"/>
                <w:lang w:val="en-US" w:eastAsia="en-GB"/>
              </w:rPr>
              <w:t>215914</w:t>
            </w:r>
          </w:p>
        </w:tc>
        <w:tc>
          <w:tcPr>
            <w:tcW w:w="704" w:type="pct"/>
            <w:tcBorders>
              <w:top w:val="nil"/>
              <w:left w:val="nil"/>
              <w:bottom w:val="single" w:sz="4" w:space="0" w:color="auto"/>
              <w:right w:val="single" w:sz="4" w:space="0" w:color="auto"/>
            </w:tcBorders>
            <w:noWrap/>
            <w:vAlign w:val="bottom"/>
            <w:hideMark/>
          </w:tcPr>
          <w:p w14:paraId="4476D3F3" w14:textId="77777777" w:rsidR="00E26CDB" w:rsidRPr="004A699A"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p>
        </w:tc>
        <w:tc>
          <w:tcPr>
            <w:tcW w:w="705" w:type="pct"/>
            <w:tcBorders>
              <w:top w:val="nil"/>
              <w:left w:val="nil"/>
              <w:bottom w:val="single" w:sz="4" w:space="0" w:color="auto"/>
              <w:right w:val="single" w:sz="4" w:space="0" w:color="auto"/>
            </w:tcBorders>
            <w:noWrap/>
            <w:vAlign w:val="bottom"/>
            <w:hideMark/>
          </w:tcPr>
          <w:p w14:paraId="1DADDF21" w14:textId="77777777" w:rsidR="00E26CDB" w:rsidRPr="004A699A" w:rsidRDefault="00E26CDB" w:rsidP="00E45C5E">
            <w:pPr>
              <w:spacing w:before="60" w:after="60" w:line="240" w:lineRule="auto"/>
              <w:jc w:val="center"/>
              <w:rPr>
                <w:rFonts w:ascii="Gill Sans MT" w:eastAsia="Times New Roman" w:hAnsi="Gill Sans MT" w:cs="Times New Roman"/>
                <w:sz w:val="16"/>
                <w:szCs w:val="16"/>
                <w:lang w:val="en-US" w:eastAsia="en-GB"/>
              </w:rPr>
            </w:pPr>
            <w:r w:rsidRPr="004A699A">
              <w:rPr>
                <w:rFonts w:ascii="Gill Sans MT" w:eastAsia="Times New Roman" w:hAnsi="Gill Sans MT" w:cs="Times New Roman"/>
                <w:sz w:val="16"/>
                <w:szCs w:val="16"/>
                <w:lang w:val="en-US" w:eastAsia="en-GB"/>
              </w:rPr>
              <w:t>2572</w:t>
            </w:r>
          </w:p>
        </w:tc>
        <w:tc>
          <w:tcPr>
            <w:tcW w:w="985" w:type="pct"/>
            <w:tcBorders>
              <w:top w:val="nil"/>
              <w:left w:val="nil"/>
              <w:bottom w:val="single" w:sz="4" w:space="0" w:color="auto"/>
              <w:right w:val="single" w:sz="4" w:space="0" w:color="auto"/>
            </w:tcBorders>
            <w:noWrap/>
            <w:vAlign w:val="bottom"/>
            <w:hideMark/>
          </w:tcPr>
          <w:p w14:paraId="3255C443" w14:textId="77777777" w:rsidR="00E26CDB" w:rsidRPr="004A699A"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p>
        </w:tc>
        <w:tc>
          <w:tcPr>
            <w:tcW w:w="991" w:type="pct"/>
            <w:tcBorders>
              <w:top w:val="nil"/>
              <w:left w:val="nil"/>
              <w:bottom w:val="single" w:sz="4" w:space="0" w:color="auto"/>
              <w:right w:val="single" w:sz="4" w:space="0" w:color="auto"/>
            </w:tcBorders>
          </w:tcPr>
          <w:p w14:paraId="1F571EED" w14:textId="77777777" w:rsidR="00E26CDB" w:rsidRPr="004A699A" w:rsidRDefault="00E26CDB" w:rsidP="00E45C5E">
            <w:pPr>
              <w:spacing w:before="60" w:after="60" w:line="240" w:lineRule="auto"/>
              <w:jc w:val="center"/>
              <w:rPr>
                <w:rFonts w:ascii="Gill Sans MT" w:eastAsia="Times New Roman" w:hAnsi="Gill Sans MT" w:cs="Times New Roman"/>
                <w:color w:val="000000"/>
                <w:sz w:val="16"/>
                <w:szCs w:val="16"/>
                <w:lang w:val="en-US" w:eastAsia="en-GB"/>
              </w:rPr>
            </w:pPr>
          </w:p>
        </w:tc>
      </w:tr>
    </w:tbl>
    <w:p w14:paraId="7323B926" w14:textId="77777777" w:rsidR="00E26CDB" w:rsidRDefault="00E26CDB" w:rsidP="00E26CDB">
      <w:pPr>
        <w:rPr>
          <w:rFonts w:ascii="Times New Roman" w:hAnsi="Times New Roman" w:cs="Times New Roman"/>
        </w:rPr>
      </w:pPr>
    </w:p>
    <w:p w14:paraId="6C766B63" w14:textId="77777777" w:rsidR="0033599C" w:rsidRDefault="0033599C" w:rsidP="00E26CDB">
      <w:pPr>
        <w:rPr>
          <w:rFonts w:ascii="Times New Roman" w:hAnsi="Times New Roman" w:cs="Times New Roman"/>
        </w:rPr>
      </w:pPr>
    </w:p>
    <w:p w14:paraId="3C82D6D3" w14:textId="77777777" w:rsidR="00412EDB" w:rsidRDefault="00412EDB" w:rsidP="00E26CDB">
      <w:pPr>
        <w:rPr>
          <w:rFonts w:cs="Times New Roman"/>
        </w:rPr>
      </w:pPr>
      <w:r w:rsidRPr="00412EDB">
        <w:lastRenderedPageBreak/>
        <w:t>The results indicate that</w:t>
      </w:r>
      <w:r>
        <w:rPr>
          <w:rFonts w:ascii="Times New Roman" w:hAnsi="Times New Roman" w:cs="Times New Roman"/>
        </w:rPr>
        <w:t xml:space="preserve"> </w:t>
      </w:r>
      <w:r w:rsidR="00E26CDB">
        <w:rPr>
          <w:rFonts w:cs="Times New Roman"/>
        </w:rPr>
        <w:t>VCAS were more likely to engage with</w:t>
      </w:r>
      <w:r>
        <w:rPr>
          <w:rFonts w:cs="Times New Roman"/>
        </w:rPr>
        <w:t>:</w:t>
      </w:r>
    </w:p>
    <w:p w14:paraId="02782569" w14:textId="77777777" w:rsidR="00412EDB" w:rsidRDefault="00E26CDB" w:rsidP="007305B7">
      <w:pPr>
        <w:pStyle w:val="ListParagraph"/>
        <w:numPr>
          <w:ilvl w:val="0"/>
          <w:numId w:val="7"/>
        </w:numPr>
        <w:rPr>
          <w:rFonts w:cs="Times New Roman"/>
        </w:rPr>
      </w:pPr>
      <w:r w:rsidRPr="00412EDB">
        <w:rPr>
          <w:rFonts w:cs="Times New Roman"/>
        </w:rPr>
        <w:t xml:space="preserve">White British (+0.4%) and </w:t>
      </w:r>
    </w:p>
    <w:p w14:paraId="563FEEEE" w14:textId="77777777" w:rsidR="00412EDB" w:rsidRDefault="00E26CDB" w:rsidP="007305B7">
      <w:pPr>
        <w:pStyle w:val="ListParagraph"/>
        <w:numPr>
          <w:ilvl w:val="0"/>
          <w:numId w:val="7"/>
        </w:numPr>
        <w:rPr>
          <w:rFonts w:cs="Times New Roman"/>
        </w:rPr>
      </w:pPr>
      <w:r w:rsidRPr="00412EDB">
        <w:rPr>
          <w:rFonts w:cs="Times New Roman"/>
        </w:rPr>
        <w:t xml:space="preserve">White Other (+0.2%) groups, </w:t>
      </w:r>
    </w:p>
    <w:p w14:paraId="6DBE0CBB" w14:textId="77777777" w:rsidR="00412EDB" w:rsidRDefault="00E26CDB" w:rsidP="00412EDB">
      <w:pPr>
        <w:rPr>
          <w:rFonts w:cs="Times New Roman"/>
        </w:rPr>
      </w:pPr>
      <w:r w:rsidRPr="00412EDB">
        <w:rPr>
          <w:rFonts w:cs="Times New Roman"/>
        </w:rPr>
        <w:t>VCAS were less likely to engage with</w:t>
      </w:r>
      <w:r w:rsidR="00412EDB">
        <w:rPr>
          <w:rFonts w:cs="Times New Roman"/>
        </w:rPr>
        <w:t>:</w:t>
      </w:r>
    </w:p>
    <w:p w14:paraId="2EFB64D6" w14:textId="77777777" w:rsidR="00412EDB" w:rsidRDefault="00412EDB" w:rsidP="007305B7">
      <w:pPr>
        <w:pStyle w:val="ListParagraph"/>
        <w:numPr>
          <w:ilvl w:val="0"/>
          <w:numId w:val="8"/>
        </w:numPr>
        <w:rPr>
          <w:rFonts w:cs="Times New Roman"/>
        </w:rPr>
      </w:pPr>
      <w:r>
        <w:rPr>
          <w:rFonts w:cs="Times New Roman"/>
        </w:rPr>
        <w:t>White Irish (-0.1%)</w:t>
      </w:r>
    </w:p>
    <w:p w14:paraId="7D5825CD" w14:textId="77777777" w:rsidR="00412EDB" w:rsidRDefault="00E26CDB" w:rsidP="007305B7">
      <w:pPr>
        <w:pStyle w:val="ListParagraph"/>
        <w:numPr>
          <w:ilvl w:val="0"/>
          <w:numId w:val="8"/>
        </w:numPr>
        <w:rPr>
          <w:rFonts w:cs="Times New Roman"/>
        </w:rPr>
      </w:pPr>
      <w:r w:rsidRPr="00412EDB">
        <w:rPr>
          <w:rFonts w:cs="Times New Roman"/>
        </w:rPr>
        <w:t xml:space="preserve">Indian (-0.3%) and </w:t>
      </w:r>
    </w:p>
    <w:p w14:paraId="39AF354A" w14:textId="77777777" w:rsidR="00412EDB" w:rsidRDefault="00E26CDB" w:rsidP="007305B7">
      <w:pPr>
        <w:pStyle w:val="ListParagraph"/>
        <w:numPr>
          <w:ilvl w:val="0"/>
          <w:numId w:val="8"/>
        </w:numPr>
        <w:rPr>
          <w:rFonts w:cs="Times New Roman"/>
        </w:rPr>
      </w:pPr>
      <w:r w:rsidRPr="00412EDB">
        <w:rPr>
          <w:rFonts w:cs="Times New Roman"/>
        </w:rPr>
        <w:t xml:space="preserve">Pakistani (-1.6%) victims </w:t>
      </w:r>
    </w:p>
    <w:p w14:paraId="119C2FA1" w14:textId="77777777" w:rsidR="00412EDB" w:rsidRDefault="00412EDB" w:rsidP="00412EDB">
      <w:pPr>
        <w:rPr>
          <w:rFonts w:cs="Times New Roman"/>
        </w:rPr>
      </w:pPr>
      <w:r>
        <w:rPr>
          <w:rFonts w:cs="Times New Roman"/>
        </w:rPr>
        <w:t xml:space="preserve">VCAS </w:t>
      </w:r>
      <w:r w:rsidR="00E26CDB" w:rsidRPr="00412EDB">
        <w:rPr>
          <w:rFonts w:cs="Times New Roman"/>
        </w:rPr>
        <w:t xml:space="preserve">engaged exactly with the Bangladeshi community (0.0% difference) with victims from an Asian Other (+1.1%) background more likely engage with VCAS support. </w:t>
      </w:r>
    </w:p>
    <w:p w14:paraId="2FDBDB80" w14:textId="160294CD" w:rsidR="00E26CDB" w:rsidRDefault="00E26CDB" w:rsidP="00412EDB">
      <w:pPr>
        <w:rPr>
          <w:rFonts w:cs="Times New Roman"/>
        </w:rPr>
      </w:pPr>
      <w:r w:rsidRPr="00412EDB">
        <w:rPr>
          <w:rFonts w:cs="Times New Roman"/>
        </w:rPr>
        <w:t xml:space="preserve">Black groups were proportionally more likely to engage with VCAS with the exception of the Any Other Black category (-0.4%). Mixed White and Asian (-0.2%) and Mixed Other (-0.1%) groups were less likely to engage with VCAS, although this was offset by greater representation from Mixed White and Black Caribbean (+0.1%) and equivalent engagement from Mixed White and Black African (+0.0%). Chinese ethnic groups were slightly under-represented in VCAS (-0.1%) whilst Arab groups were slightly over-represented in VCAS (+0.1%). </w:t>
      </w:r>
    </w:p>
    <w:p w14:paraId="36356764" w14:textId="77777777" w:rsidR="0033599C" w:rsidRDefault="0033599C" w:rsidP="00412EDB">
      <w:pPr>
        <w:rPr>
          <w:rFonts w:cs="Times New Roman"/>
        </w:rPr>
      </w:pPr>
    </w:p>
    <w:p w14:paraId="39CC2A17" w14:textId="77777777" w:rsidR="0033599C" w:rsidRDefault="0033599C" w:rsidP="00412EDB">
      <w:pPr>
        <w:rPr>
          <w:rFonts w:cs="Times New Roman"/>
        </w:rPr>
      </w:pPr>
    </w:p>
    <w:p w14:paraId="68778820" w14:textId="77777777" w:rsidR="0033599C" w:rsidRDefault="0033599C" w:rsidP="00412EDB">
      <w:pPr>
        <w:rPr>
          <w:rFonts w:cs="Times New Roman"/>
        </w:rPr>
      </w:pPr>
    </w:p>
    <w:p w14:paraId="4CAE1050" w14:textId="77777777" w:rsidR="0033599C" w:rsidRDefault="0033599C" w:rsidP="00412EDB">
      <w:pPr>
        <w:rPr>
          <w:rFonts w:cs="Times New Roman"/>
        </w:rPr>
      </w:pPr>
    </w:p>
    <w:p w14:paraId="4CB49AFD" w14:textId="77777777" w:rsidR="0033599C" w:rsidRDefault="0033599C" w:rsidP="00412EDB">
      <w:pPr>
        <w:rPr>
          <w:rFonts w:cs="Times New Roman"/>
        </w:rPr>
      </w:pPr>
    </w:p>
    <w:p w14:paraId="47AAB227" w14:textId="77777777" w:rsidR="0033599C" w:rsidRDefault="0033599C" w:rsidP="00412EDB">
      <w:pPr>
        <w:rPr>
          <w:rFonts w:cs="Times New Roman"/>
        </w:rPr>
      </w:pPr>
    </w:p>
    <w:p w14:paraId="7A815EA0" w14:textId="77777777" w:rsidR="0033599C" w:rsidRPr="00412EDB" w:rsidRDefault="0033599C" w:rsidP="00412EDB">
      <w:pPr>
        <w:rPr>
          <w:rFonts w:cs="Times New Roman"/>
        </w:rPr>
      </w:pPr>
    </w:p>
    <w:p w14:paraId="20809731" w14:textId="15B46FE3" w:rsidR="00E26CDB" w:rsidRDefault="001B3A8C" w:rsidP="00E26CDB">
      <w:pPr>
        <w:pStyle w:val="Heading2"/>
      </w:pPr>
      <w:bookmarkStart w:id="24" w:name="_Toc80283258"/>
      <w:r>
        <w:lastRenderedPageBreak/>
        <w:t>5.3</w:t>
      </w:r>
      <w:r w:rsidR="00E26CDB">
        <w:t xml:space="preserve"> Comparisons with demographic profile</w:t>
      </w:r>
      <w:r>
        <w:t xml:space="preserve"> of wider population</w:t>
      </w:r>
      <w:bookmarkEnd w:id="24"/>
    </w:p>
    <w:p w14:paraId="0034F68A" w14:textId="77777777" w:rsidR="00E26CDB" w:rsidRDefault="00E26CDB" w:rsidP="00E26CDB">
      <w:r>
        <w:t xml:space="preserve">This section explores the extent to which the profile of those who report crime to the police and who engage with VCAS is consistent with the profile of the wider community. </w:t>
      </w:r>
    </w:p>
    <w:p w14:paraId="0AE2C768" w14:textId="77777777" w:rsidR="00C33B7E" w:rsidRDefault="00C33B7E" w:rsidP="00C33B7E">
      <w:pPr>
        <w:pStyle w:val="Heading3"/>
      </w:pPr>
      <w:r>
        <w:t>5.3.1 Gender</w:t>
      </w:r>
    </w:p>
    <w:p w14:paraId="390887E5" w14:textId="77777777" w:rsidR="00C33B7E" w:rsidRPr="007B2D38" w:rsidRDefault="00C33B7E" w:rsidP="00E26CDB">
      <w:r>
        <w:t xml:space="preserve">Table 16 shows the gender profile of the Cleveland area as a whole (all four boroughs within the Cleveland Police force area) compared to the gender of victims reported to the police and the gender of VCAS clients. </w:t>
      </w:r>
    </w:p>
    <w:p w14:paraId="17523D5E" w14:textId="77777777" w:rsidR="00E26CDB" w:rsidRPr="00E82F22" w:rsidRDefault="00E26CDB" w:rsidP="00E26CDB">
      <w:pPr>
        <w:pStyle w:val="Caption"/>
      </w:pPr>
      <w:r>
        <w:t xml:space="preserve">Table </w:t>
      </w:r>
      <w:r>
        <w:fldChar w:fldCharType="begin"/>
      </w:r>
      <w:r>
        <w:instrText xml:space="preserve"> SEQ Table \* ARABIC </w:instrText>
      </w:r>
      <w:r>
        <w:fldChar w:fldCharType="separate"/>
      </w:r>
      <w:r w:rsidR="001436DF">
        <w:rPr>
          <w:noProof/>
        </w:rPr>
        <w:t>16</w:t>
      </w:r>
      <w:r>
        <w:fldChar w:fldCharType="end"/>
      </w:r>
      <w:r w:rsidRPr="00E82F22">
        <w:t xml:space="preserve"> Comparisons with Cleveland demographic profile (gender)</w:t>
      </w:r>
    </w:p>
    <w:tbl>
      <w:tblPr>
        <w:tblW w:w="5000" w:type="pct"/>
        <w:tblLook w:val="04A0" w:firstRow="1" w:lastRow="0" w:firstColumn="1" w:lastColumn="0" w:noHBand="0" w:noVBand="1"/>
      </w:tblPr>
      <w:tblGrid>
        <w:gridCol w:w="1225"/>
        <w:gridCol w:w="1351"/>
        <w:gridCol w:w="1351"/>
        <w:gridCol w:w="2473"/>
        <w:gridCol w:w="1225"/>
        <w:gridCol w:w="1225"/>
        <w:gridCol w:w="1220"/>
      </w:tblGrid>
      <w:tr w:rsidR="00E26CDB" w:rsidRPr="00E82F22" w14:paraId="01381DDC" w14:textId="77777777" w:rsidTr="00E45C5E">
        <w:trPr>
          <w:trHeight w:val="72"/>
        </w:trPr>
        <w:tc>
          <w:tcPr>
            <w:tcW w:w="608" w:type="pct"/>
            <w:tcBorders>
              <w:top w:val="single" w:sz="4" w:space="0" w:color="auto"/>
              <w:left w:val="single" w:sz="4" w:space="0" w:color="auto"/>
              <w:bottom w:val="single" w:sz="4" w:space="0" w:color="auto"/>
              <w:right w:val="single" w:sz="4" w:space="0" w:color="auto"/>
            </w:tcBorders>
            <w:shd w:val="clear" w:color="auto" w:fill="3C64A0" w:themeFill="accent2"/>
            <w:vAlign w:val="center"/>
            <w:hideMark/>
          </w:tcPr>
          <w:p w14:paraId="4908F9E4" w14:textId="77777777" w:rsidR="00E26CDB" w:rsidRPr="00E82F22" w:rsidRDefault="00E26CDB" w:rsidP="00E45C5E">
            <w:pPr>
              <w:spacing w:before="60" w:after="60" w:line="240" w:lineRule="auto"/>
              <w:rPr>
                <w:rFonts w:ascii="Gill Sans MT" w:eastAsia="Times New Roman" w:hAnsi="Gill Sans MT" w:cs="Times New Roman"/>
                <w:b/>
                <w:color w:val="FFFFFF" w:themeColor="background1"/>
                <w:sz w:val="16"/>
                <w:szCs w:val="16"/>
                <w:lang w:eastAsia="en-GB"/>
              </w:rPr>
            </w:pPr>
            <w:r w:rsidRPr="00E82F22">
              <w:rPr>
                <w:rFonts w:ascii="Gill Sans MT" w:eastAsia="Times New Roman" w:hAnsi="Gill Sans MT" w:cs="Times New Roman"/>
                <w:b/>
                <w:color w:val="FFFFFF" w:themeColor="background1"/>
                <w:sz w:val="16"/>
                <w:szCs w:val="16"/>
                <w:lang w:eastAsia="en-GB"/>
              </w:rPr>
              <w:t> </w:t>
            </w:r>
          </w:p>
        </w:tc>
        <w:tc>
          <w:tcPr>
            <w:tcW w:w="1342" w:type="pct"/>
            <w:gridSpan w:val="2"/>
            <w:tcBorders>
              <w:top w:val="single" w:sz="4" w:space="0" w:color="auto"/>
              <w:left w:val="nil"/>
              <w:bottom w:val="single" w:sz="4" w:space="0" w:color="auto"/>
              <w:right w:val="single" w:sz="4" w:space="0" w:color="auto"/>
            </w:tcBorders>
            <w:shd w:val="clear" w:color="auto" w:fill="3C64A0" w:themeFill="accent2"/>
            <w:vAlign w:val="center"/>
            <w:hideMark/>
          </w:tcPr>
          <w:p w14:paraId="78678940" w14:textId="77777777" w:rsidR="00E26CDB" w:rsidRPr="00E82F22" w:rsidRDefault="00E26CDB" w:rsidP="00E45C5E">
            <w:pPr>
              <w:spacing w:before="60" w:after="60" w:line="240" w:lineRule="auto"/>
              <w:jc w:val="center"/>
              <w:rPr>
                <w:rFonts w:ascii="Gill Sans MT" w:eastAsia="Times New Roman" w:hAnsi="Gill Sans MT" w:cs="Times New Roman"/>
                <w:b/>
                <w:color w:val="FFFFFF" w:themeColor="background1"/>
                <w:sz w:val="16"/>
                <w:szCs w:val="16"/>
                <w:lang w:eastAsia="en-GB"/>
              </w:rPr>
            </w:pPr>
            <w:r w:rsidRPr="00E82F22">
              <w:rPr>
                <w:rFonts w:ascii="Gill Sans MT" w:eastAsia="Times New Roman" w:hAnsi="Gill Sans MT" w:cs="Times New Roman"/>
                <w:b/>
                <w:color w:val="FFFFFF" w:themeColor="background1"/>
                <w:sz w:val="16"/>
                <w:szCs w:val="16"/>
                <w:lang w:eastAsia="en-GB"/>
              </w:rPr>
              <w:t>Cleveland Demographic 2019 Estimate*</w:t>
            </w:r>
          </w:p>
        </w:tc>
        <w:tc>
          <w:tcPr>
            <w:tcW w:w="1836" w:type="pct"/>
            <w:gridSpan w:val="2"/>
            <w:tcBorders>
              <w:top w:val="single" w:sz="4" w:space="0" w:color="auto"/>
              <w:left w:val="nil"/>
              <w:bottom w:val="single" w:sz="4" w:space="0" w:color="auto"/>
              <w:right w:val="single" w:sz="4" w:space="0" w:color="auto"/>
            </w:tcBorders>
            <w:shd w:val="clear" w:color="auto" w:fill="3C64A0" w:themeFill="accent2"/>
            <w:vAlign w:val="center"/>
            <w:hideMark/>
          </w:tcPr>
          <w:p w14:paraId="37094BE5" w14:textId="77777777" w:rsidR="00E26CDB" w:rsidRPr="00E82F22" w:rsidRDefault="00E26CDB" w:rsidP="00E45C5E">
            <w:pPr>
              <w:spacing w:before="60" w:after="60" w:line="240" w:lineRule="auto"/>
              <w:jc w:val="center"/>
              <w:rPr>
                <w:rFonts w:ascii="Gill Sans MT" w:eastAsia="Times New Roman" w:hAnsi="Gill Sans MT" w:cs="Times New Roman"/>
                <w:b/>
                <w:color w:val="FFFFFF" w:themeColor="background1"/>
                <w:sz w:val="16"/>
                <w:szCs w:val="16"/>
                <w:lang w:eastAsia="en-GB"/>
              </w:rPr>
            </w:pPr>
            <w:r w:rsidRPr="00E82F22">
              <w:rPr>
                <w:rFonts w:ascii="Gill Sans MT" w:eastAsia="Times New Roman" w:hAnsi="Gill Sans MT" w:cs="Times New Roman"/>
                <w:b/>
                <w:color w:val="FFFFFF" w:themeColor="background1"/>
                <w:sz w:val="16"/>
                <w:szCs w:val="16"/>
                <w:lang w:eastAsia="en-GB"/>
              </w:rPr>
              <w:t>Police 2016-2020 (aggregated)</w:t>
            </w:r>
          </w:p>
        </w:tc>
        <w:tc>
          <w:tcPr>
            <w:tcW w:w="1214" w:type="pct"/>
            <w:gridSpan w:val="2"/>
            <w:tcBorders>
              <w:top w:val="single" w:sz="4" w:space="0" w:color="auto"/>
              <w:left w:val="nil"/>
              <w:bottom w:val="single" w:sz="4" w:space="0" w:color="auto"/>
              <w:right w:val="single" w:sz="4" w:space="0" w:color="auto"/>
            </w:tcBorders>
            <w:shd w:val="clear" w:color="auto" w:fill="3C64A0" w:themeFill="accent2"/>
            <w:vAlign w:val="center"/>
            <w:hideMark/>
          </w:tcPr>
          <w:p w14:paraId="7AB15C8A" w14:textId="77777777" w:rsidR="00E26CDB" w:rsidRPr="00E82F22" w:rsidRDefault="00E26CDB" w:rsidP="00E45C5E">
            <w:pPr>
              <w:spacing w:before="60" w:after="60" w:line="240" w:lineRule="auto"/>
              <w:jc w:val="center"/>
              <w:rPr>
                <w:rFonts w:ascii="Gill Sans MT" w:eastAsia="Times New Roman" w:hAnsi="Gill Sans MT" w:cs="Times New Roman"/>
                <w:b/>
                <w:color w:val="FFFFFF" w:themeColor="background1"/>
                <w:sz w:val="16"/>
                <w:szCs w:val="16"/>
                <w:lang w:eastAsia="en-GB"/>
              </w:rPr>
            </w:pPr>
            <w:r w:rsidRPr="00E82F22">
              <w:rPr>
                <w:rFonts w:ascii="Gill Sans MT" w:eastAsia="Times New Roman" w:hAnsi="Gill Sans MT" w:cs="Times New Roman"/>
                <w:b/>
                <w:color w:val="FFFFFF" w:themeColor="background1"/>
                <w:sz w:val="16"/>
                <w:szCs w:val="16"/>
                <w:lang w:eastAsia="en-GB"/>
              </w:rPr>
              <w:t>VCAS 2016-2019 (aggregated)</w:t>
            </w:r>
          </w:p>
        </w:tc>
      </w:tr>
      <w:tr w:rsidR="00E26CDB" w:rsidRPr="00E82F22" w14:paraId="6EBD6B8A" w14:textId="77777777" w:rsidTr="00E45C5E">
        <w:trPr>
          <w:trHeight w:val="300"/>
        </w:trPr>
        <w:tc>
          <w:tcPr>
            <w:tcW w:w="608" w:type="pc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60DE40FC" w14:textId="77777777" w:rsidR="00E26CDB" w:rsidRPr="00E82F22" w:rsidRDefault="00E26CDB" w:rsidP="00E45C5E">
            <w:pPr>
              <w:spacing w:before="60" w:after="60" w:line="240" w:lineRule="auto"/>
              <w:rPr>
                <w:rFonts w:ascii="Gill Sans MT" w:eastAsia="Times New Roman" w:hAnsi="Gill Sans MT" w:cs="Times New Roman"/>
                <w:color w:val="000000"/>
                <w:sz w:val="16"/>
                <w:szCs w:val="16"/>
                <w:lang w:eastAsia="en-GB"/>
              </w:rPr>
            </w:pPr>
            <w:r w:rsidRPr="00E82F22">
              <w:rPr>
                <w:rFonts w:ascii="Gill Sans MT" w:eastAsia="Times New Roman" w:hAnsi="Gill Sans MT" w:cs="Times New Roman"/>
                <w:color w:val="000000"/>
                <w:sz w:val="16"/>
                <w:szCs w:val="16"/>
                <w:lang w:eastAsia="en-GB"/>
              </w:rPr>
              <w:t>Gender</w:t>
            </w:r>
          </w:p>
        </w:tc>
        <w:tc>
          <w:tcPr>
            <w:tcW w:w="671" w:type="pct"/>
            <w:tcBorders>
              <w:top w:val="nil"/>
              <w:left w:val="nil"/>
              <w:bottom w:val="single" w:sz="4" w:space="0" w:color="auto"/>
              <w:right w:val="single" w:sz="4" w:space="0" w:color="auto"/>
            </w:tcBorders>
            <w:shd w:val="clear" w:color="auto" w:fill="BFBFBF" w:themeFill="background1" w:themeFillShade="BF"/>
            <w:vAlign w:val="center"/>
            <w:hideMark/>
          </w:tcPr>
          <w:p w14:paraId="496FE900" w14:textId="77777777" w:rsidR="00E26CDB" w:rsidRPr="00E82F22" w:rsidRDefault="00E26CDB" w:rsidP="00E45C5E">
            <w:pPr>
              <w:spacing w:before="60" w:after="60" w:line="240" w:lineRule="auto"/>
              <w:jc w:val="center"/>
              <w:rPr>
                <w:rFonts w:ascii="Gill Sans MT" w:eastAsia="Times New Roman" w:hAnsi="Gill Sans MT" w:cs="Times New Roman"/>
                <w:color w:val="000000"/>
                <w:sz w:val="16"/>
                <w:szCs w:val="16"/>
                <w:lang w:eastAsia="en-GB"/>
              </w:rPr>
            </w:pPr>
            <w:r w:rsidRPr="00E82F22">
              <w:rPr>
                <w:rFonts w:ascii="Gill Sans MT" w:eastAsia="Times New Roman" w:hAnsi="Gill Sans MT" w:cs="Times New Roman"/>
                <w:color w:val="000000"/>
                <w:sz w:val="16"/>
                <w:szCs w:val="16"/>
                <w:lang w:eastAsia="en-GB"/>
              </w:rPr>
              <w:t>Number</w:t>
            </w:r>
          </w:p>
        </w:tc>
        <w:tc>
          <w:tcPr>
            <w:tcW w:w="671" w:type="pct"/>
            <w:tcBorders>
              <w:top w:val="nil"/>
              <w:left w:val="nil"/>
              <w:bottom w:val="single" w:sz="4" w:space="0" w:color="auto"/>
              <w:right w:val="single" w:sz="4" w:space="0" w:color="auto"/>
            </w:tcBorders>
            <w:shd w:val="clear" w:color="auto" w:fill="BFBFBF" w:themeFill="background1" w:themeFillShade="BF"/>
            <w:vAlign w:val="center"/>
            <w:hideMark/>
          </w:tcPr>
          <w:p w14:paraId="654A880E" w14:textId="77777777" w:rsidR="00E26CDB" w:rsidRPr="00E82F22" w:rsidRDefault="00E26CDB" w:rsidP="00E45C5E">
            <w:pPr>
              <w:spacing w:before="60" w:after="60" w:line="240" w:lineRule="auto"/>
              <w:jc w:val="center"/>
              <w:rPr>
                <w:rFonts w:ascii="Gill Sans MT" w:eastAsia="Times New Roman" w:hAnsi="Gill Sans MT" w:cs="Times New Roman"/>
                <w:color w:val="000000"/>
                <w:sz w:val="16"/>
                <w:szCs w:val="16"/>
                <w:lang w:eastAsia="en-GB"/>
              </w:rPr>
            </w:pPr>
            <w:r w:rsidRPr="00E82F22">
              <w:rPr>
                <w:rFonts w:ascii="Gill Sans MT" w:eastAsia="Times New Roman" w:hAnsi="Gill Sans MT" w:cs="Times New Roman"/>
                <w:color w:val="000000"/>
                <w:sz w:val="16"/>
                <w:szCs w:val="16"/>
                <w:lang w:eastAsia="en-GB"/>
              </w:rPr>
              <w:t>Percent</w:t>
            </w:r>
          </w:p>
        </w:tc>
        <w:tc>
          <w:tcPr>
            <w:tcW w:w="1228" w:type="pct"/>
            <w:tcBorders>
              <w:top w:val="nil"/>
              <w:left w:val="nil"/>
              <w:bottom w:val="single" w:sz="4" w:space="0" w:color="auto"/>
              <w:right w:val="single" w:sz="4" w:space="0" w:color="auto"/>
            </w:tcBorders>
            <w:shd w:val="clear" w:color="auto" w:fill="BFBFBF" w:themeFill="background1" w:themeFillShade="BF"/>
            <w:vAlign w:val="center"/>
            <w:hideMark/>
          </w:tcPr>
          <w:p w14:paraId="77525FDE" w14:textId="77777777" w:rsidR="00E26CDB" w:rsidRPr="00E82F22" w:rsidRDefault="00E26CDB" w:rsidP="00E45C5E">
            <w:pPr>
              <w:spacing w:before="60" w:after="60" w:line="240" w:lineRule="auto"/>
              <w:jc w:val="center"/>
              <w:rPr>
                <w:rFonts w:ascii="Gill Sans MT" w:eastAsia="Times New Roman" w:hAnsi="Gill Sans MT" w:cs="Times New Roman"/>
                <w:color w:val="000000"/>
                <w:sz w:val="16"/>
                <w:szCs w:val="16"/>
                <w:lang w:eastAsia="en-GB"/>
              </w:rPr>
            </w:pPr>
            <w:r w:rsidRPr="00E82F22">
              <w:rPr>
                <w:rFonts w:ascii="Gill Sans MT" w:eastAsia="Times New Roman" w:hAnsi="Gill Sans MT" w:cs="Times New Roman"/>
                <w:color w:val="000000"/>
                <w:sz w:val="16"/>
                <w:szCs w:val="16"/>
                <w:lang w:eastAsia="en-GB"/>
              </w:rPr>
              <w:t>Number</w:t>
            </w:r>
          </w:p>
        </w:tc>
        <w:tc>
          <w:tcPr>
            <w:tcW w:w="608" w:type="pct"/>
            <w:tcBorders>
              <w:top w:val="nil"/>
              <w:left w:val="nil"/>
              <w:bottom w:val="single" w:sz="4" w:space="0" w:color="auto"/>
              <w:right w:val="single" w:sz="4" w:space="0" w:color="auto"/>
            </w:tcBorders>
            <w:shd w:val="clear" w:color="auto" w:fill="BFBFBF" w:themeFill="background1" w:themeFillShade="BF"/>
            <w:vAlign w:val="center"/>
            <w:hideMark/>
          </w:tcPr>
          <w:p w14:paraId="2E34BF3C" w14:textId="77777777" w:rsidR="00E26CDB" w:rsidRPr="00E82F22" w:rsidRDefault="00E26CDB" w:rsidP="00E45C5E">
            <w:pPr>
              <w:spacing w:before="60" w:after="60" w:line="240" w:lineRule="auto"/>
              <w:jc w:val="center"/>
              <w:rPr>
                <w:rFonts w:ascii="Gill Sans MT" w:eastAsia="Times New Roman" w:hAnsi="Gill Sans MT" w:cs="Times New Roman"/>
                <w:color w:val="000000"/>
                <w:sz w:val="16"/>
                <w:szCs w:val="16"/>
                <w:lang w:eastAsia="en-GB"/>
              </w:rPr>
            </w:pPr>
            <w:r w:rsidRPr="00E82F22">
              <w:rPr>
                <w:rFonts w:ascii="Gill Sans MT" w:eastAsia="Times New Roman" w:hAnsi="Gill Sans MT" w:cs="Times New Roman"/>
                <w:color w:val="000000"/>
                <w:sz w:val="16"/>
                <w:szCs w:val="16"/>
                <w:lang w:eastAsia="en-GB"/>
              </w:rPr>
              <w:t>Percent</w:t>
            </w:r>
          </w:p>
        </w:tc>
        <w:tc>
          <w:tcPr>
            <w:tcW w:w="608" w:type="pct"/>
            <w:tcBorders>
              <w:top w:val="nil"/>
              <w:left w:val="nil"/>
              <w:bottom w:val="single" w:sz="4" w:space="0" w:color="auto"/>
              <w:right w:val="single" w:sz="4" w:space="0" w:color="auto"/>
            </w:tcBorders>
            <w:shd w:val="clear" w:color="auto" w:fill="BFBFBF" w:themeFill="background1" w:themeFillShade="BF"/>
            <w:vAlign w:val="center"/>
            <w:hideMark/>
          </w:tcPr>
          <w:p w14:paraId="389936BE" w14:textId="77777777" w:rsidR="00E26CDB" w:rsidRPr="00E82F22" w:rsidRDefault="00E26CDB" w:rsidP="00E45C5E">
            <w:pPr>
              <w:spacing w:before="60" w:after="60" w:line="240" w:lineRule="auto"/>
              <w:jc w:val="center"/>
              <w:rPr>
                <w:rFonts w:ascii="Gill Sans MT" w:eastAsia="Times New Roman" w:hAnsi="Gill Sans MT" w:cs="Times New Roman"/>
                <w:color w:val="000000"/>
                <w:sz w:val="16"/>
                <w:szCs w:val="16"/>
                <w:lang w:eastAsia="en-GB"/>
              </w:rPr>
            </w:pPr>
            <w:r w:rsidRPr="00E82F22">
              <w:rPr>
                <w:rFonts w:ascii="Gill Sans MT" w:eastAsia="Times New Roman" w:hAnsi="Gill Sans MT" w:cs="Times New Roman"/>
                <w:color w:val="000000"/>
                <w:sz w:val="16"/>
                <w:szCs w:val="16"/>
                <w:lang w:eastAsia="en-GB"/>
              </w:rPr>
              <w:t>Number</w:t>
            </w:r>
          </w:p>
        </w:tc>
        <w:tc>
          <w:tcPr>
            <w:tcW w:w="606" w:type="pct"/>
            <w:tcBorders>
              <w:top w:val="nil"/>
              <w:left w:val="nil"/>
              <w:bottom w:val="single" w:sz="4" w:space="0" w:color="auto"/>
              <w:right w:val="single" w:sz="4" w:space="0" w:color="auto"/>
            </w:tcBorders>
            <w:shd w:val="clear" w:color="auto" w:fill="BFBFBF" w:themeFill="background1" w:themeFillShade="BF"/>
            <w:vAlign w:val="center"/>
            <w:hideMark/>
          </w:tcPr>
          <w:p w14:paraId="68D5D79C" w14:textId="77777777" w:rsidR="00E26CDB" w:rsidRPr="00E82F22" w:rsidRDefault="00E26CDB" w:rsidP="00E45C5E">
            <w:pPr>
              <w:spacing w:before="60" w:after="60" w:line="240" w:lineRule="auto"/>
              <w:jc w:val="center"/>
              <w:rPr>
                <w:rFonts w:ascii="Gill Sans MT" w:eastAsia="Times New Roman" w:hAnsi="Gill Sans MT" w:cs="Times New Roman"/>
                <w:color w:val="000000"/>
                <w:sz w:val="16"/>
                <w:szCs w:val="16"/>
                <w:lang w:eastAsia="en-GB"/>
              </w:rPr>
            </w:pPr>
            <w:r w:rsidRPr="00E82F22">
              <w:rPr>
                <w:rFonts w:ascii="Gill Sans MT" w:eastAsia="Times New Roman" w:hAnsi="Gill Sans MT" w:cs="Times New Roman"/>
                <w:color w:val="000000"/>
                <w:sz w:val="16"/>
                <w:szCs w:val="16"/>
                <w:lang w:eastAsia="en-GB"/>
              </w:rPr>
              <w:t>Percent</w:t>
            </w:r>
          </w:p>
        </w:tc>
      </w:tr>
      <w:tr w:rsidR="00E26CDB" w:rsidRPr="00E82F22" w14:paraId="2DE53F5B" w14:textId="77777777" w:rsidTr="00E45C5E">
        <w:trPr>
          <w:trHeight w:val="330"/>
        </w:trPr>
        <w:tc>
          <w:tcPr>
            <w:tcW w:w="608" w:type="pct"/>
            <w:tcBorders>
              <w:top w:val="nil"/>
              <w:left w:val="single" w:sz="4" w:space="0" w:color="auto"/>
              <w:bottom w:val="single" w:sz="4" w:space="0" w:color="auto"/>
              <w:right w:val="single" w:sz="4" w:space="0" w:color="auto"/>
            </w:tcBorders>
            <w:shd w:val="clear" w:color="auto" w:fill="auto"/>
            <w:vAlign w:val="center"/>
            <w:hideMark/>
          </w:tcPr>
          <w:p w14:paraId="73D36E3D" w14:textId="77777777" w:rsidR="00E26CDB" w:rsidRPr="00E82F22" w:rsidRDefault="00E26CDB" w:rsidP="00E45C5E">
            <w:pPr>
              <w:spacing w:before="60" w:after="60" w:line="240" w:lineRule="auto"/>
              <w:rPr>
                <w:rFonts w:ascii="Gill Sans MT" w:eastAsia="Times New Roman" w:hAnsi="Gill Sans MT" w:cs="Times New Roman"/>
                <w:color w:val="000000"/>
                <w:sz w:val="16"/>
                <w:szCs w:val="16"/>
                <w:lang w:eastAsia="en-GB"/>
              </w:rPr>
            </w:pPr>
            <w:r w:rsidRPr="00E82F22">
              <w:rPr>
                <w:rFonts w:ascii="Gill Sans MT" w:eastAsia="Times New Roman" w:hAnsi="Gill Sans MT" w:cs="Times New Roman"/>
                <w:color w:val="000000"/>
                <w:sz w:val="16"/>
                <w:szCs w:val="16"/>
                <w:lang w:eastAsia="en-GB"/>
              </w:rPr>
              <w:t>Female</w:t>
            </w:r>
          </w:p>
        </w:tc>
        <w:tc>
          <w:tcPr>
            <w:tcW w:w="671" w:type="pct"/>
            <w:tcBorders>
              <w:top w:val="nil"/>
              <w:left w:val="nil"/>
              <w:bottom w:val="single" w:sz="4" w:space="0" w:color="auto"/>
              <w:right w:val="single" w:sz="4" w:space="0" w:color="auto"/>
            </w:tcBorders>
            <w:shd w:val="clear" w:color="auto" w:fill="auto"/>
            <w:vAlign w:val="center"/>
            <w:hideMark/>
          </w:tcPr>
          <w:p w14:paraId="11390396" w14:textId="77777777" w:rsidR="00E26CDB" w:rsidRPr="00E82F22" w:rsidRDefault="00E26CDB" w:rsidP="00E45C5E">
            <w:pPr>
              <w:spacing w:before="60" w:after="60" w:line="240" w:lineRule="auto"/>
              <w:rPr>
                <w:rFonts w:ascii="Gill Sans MT" w:eastAsia="Times New Roman" w:hAnsi="Gill Sans MT" w:cs="Times New Roman"/>
                <w:color w:val="000000"/>
                <w:sz w:val="16"/>
                <w:szCs w:val="16"/>
                <w:lang w:eastAsia="en-GB"/>
              </w:rPr>
            </w:pPr>
            <w:r w:rsidRPr="00E82F22">
              <w:rPr>
                <w:rFonts w:ascii="Gill Sans MT" w:eastAsia="Times New Roman" w:hAnsi="Gill Sans MT" w:cs="Times New Roman"/>
                <w:color w:val="000000"/>
                <w:sz w:val="16"/>
                <w:szCs w:val="16"/>
                <w:lang w:eastAsia="en-GB"/>
              </w:rPr>
              <w:t>455896</w:t>
            </w:r>
          </w:p>
        </w:tc>
        <w:tc>
          <w:tcPr>
            <w:tcW w:w="671" w:type="pct"/>
            <w:tcBorders>
              <w:top w:val="nil"/>
              <w:left w:val="nil"/>
              <w:bottom w:val="single" w:sz="4" w:space="0" w:color="auto"/>
              <w:right w:val="single" w:sz="4" w:space="0" w:color="auto"/>
            </w:tcBorders>
            <w:shd w:val="clear" w:color="auto" w:fill="auto"/>
            <w:noWrap/>
            <w:vAlign w:val="center"/>
            <w:hideMark/>
          </w:tcPr>
          <w:p w14:paraId="534B5AD9" w14:textId="77777777" w:rsidR="00E26CDB" w:rsidRPr="00E82F22" w:rsidRDefault="00E26CDB" w:rsidP="00E45C5E">
            <w:pPr>
              <w:spacing w:before="60" w:after="60" w:line="240" w:lineRule="auto"/>
              <w:jc w:val="center"/>
              <w:rPr>
                <w:rFonts w:ascii="Gill Sans MT" w:eastAsia="Times New Roman" w:hAnsi="Gill Sans MT" w:cs="Times New Roman"/>
                <w:color w:val="000000"/>
                <w:sz w:val="16"/>
                <w:szCs w:val="16"/>
                <w:lang w:eastAsia="en-GB"/>
              </w:rPr>
            </w:pPr>
            <w:r w:rsidRPr="00E82F22">
              <w:rPr>
                <w:rFonts w:ascii="Gill Sans MT" w:eastAsia="Times New Roman" w:hAnsi="Gill Sans MT" w:cs="Times New Roman"/>
                <w:color w:val="000000"/>
                <w:sz w:val="16"/>
                <w:szCs w:val="16"/>
                <w:lang w:eastAsia="en-GB"/>
              </w:rPr>
              <w:t>51.5%</w:t>
            </w:r>
          </w:p>
        </w:tc>
        <w:tc>
          <w:tcPr>
            <w:tcW w:w="1228" w:type="pct"/>
            <w:tcBorders>
              <w:top w:val="nil"/>
              <w:left w:val="nil"/>
              <w:bottom w:val="single" w:sz="4" w:space="0" w:color="auto"/>
              <w:right w:val="single" w:sz="4" w:space="0" w:color="auto"/>
            </w:tcBorders>
            <w:shd w:val="clear" w:color="auto" w:fill="auto"/>
            <w:vAlign w:val="center"/>
            <w:hideMark/>
          </w:tcPr>
          <w:p w14:paraId="0CE90A02" w14:textId="77777777" w:rsidR="00E26CDB" w:rsidRPr="00E82F22" w:rsidRDefault="00E26CDB" w:rsidP="00E45C5E">
            <w:pPr>
              <w:spacing w:before="60" w:after="60" w:line="240" w:lineRule="auto"/>
              <w:jc w:val="center"/>
              <w:rPr>
                <w:rFonts w:ascii="Gill Sans MT" w:eastAsia="Times New Roman" w:hAnsi="Gill Sans MT" w:cs="Times New Roman"/>
                <w:color w:val="000000"/>
                <w:sz w:val="16"/>
                <w:szCs w:val="16"/>
                <w:lang w:eastAsia="en-GB"/>
              </w:rPr>
            </w:pPr>
            <w:r w:rsidRPr="00E82F22">
              <w:rPr>
                <w:rFonts w:ascii="Gill Sans MT" w:eastAsia="Times New Roman" w:hAnsi="Gill Sans MT" w:cs="Times New Roman"/>
                <w:color w:val="000000"/>
                <w:sz w:val="16"/>
                <w:szCs w:val="16"/>
                <w:lang w:eastAsia="en-GB"/>
              </w:rPr>
              <w:t>87515</w:t>
            </w:r>
          </w:p>
        </w:tc>
        <w:tc>
          <w:tcPr>
            <w:tcW w:w="608" w:type="pct"/>
            <w:tcBorders>
              <w:top w:val="nil"/>
              <w:left w:val="nil"/>
              <w:bottom w:val="single" w:sz="4" w:space="0" w:color="auto"/>
              <w:right w:val="single" w:sz="4" w:space="0" w:color="auto"/>
            </w:tcBorders>
            <w:shd w:val="clear" w:color="auto" w:fill="auto"/>
            <w:vAlign w:val="center"/>
            <w:hideMark/>
          </w:tcPr>
          <w:p w14:paraId="633193AA" w14:textId="77777777" w:rsidR="00E26CDB" w:rsidRPr="00E82F22" w:rsidRDefault="00E26CDB" w:rsidP="00E45C5E">
            <w:pPr>
              <w:spacing w:before="60" w:after="60" w:line="240" w:lineRule="auto"/>
              <w:jc w:val="center"/>
              <w:rPr>
                <w:rFonts w:ascii="Gill Sans MT" w:eastAsia="Times New Roman" w:hAnsi="Gill Sans MT" w:cs="Times New Roman"/>
                <w:color w:val="000000"/>
                <w:sz w:val="16"/>
                <w:szCs w:val="16"/>
                <w:lang w:eastAsia="en-GB"/>
              </w:rPr>
            </w:pPr>
            <w:r w:rsidRPr="00E82F22">
              <w:rPr>
                <w:rFonts w:ascii="Gill Sans MT" w:eastAsia="Times New Roman" w:hAnsi="Gill Sans MT" w:cs="Times New Roman"/>
                <w:color w:val="000000"/>
                <w:sz w:val="16"/>
                <w:szCs w:val="16"/>
                <w:lang w:eastAsia="en-GB"/>
              </w:rPr>
              <w:t>53.5%</w:t>
            </w:r>
          </w:p>
        </w:tc>
        <w:tc>
          <w:tcPr>
            <w:tcW w:w="608" w:type="pct"/>
            <w:tcBorders>
              <w:top w:val="nil"/>
              <w:left w:val="nil"/>
              <w:bottom w:val="single" w:sz="4" w:space="0" w:color="auto"/>
              <w:right w:val="single" w:sz="4" w:space="0" w:color="auto"/>
            </w:tcBorders>
            <w:shd w:val="clear" w:color="auto" w:fill="auto"/>
            <w:vAlign w:val="center"/>
            <w:hideMark/>
          </w:tcPr>
          <w:p w14:paraId="7FFACFA6" w14:textId="77777777" w:rsidR="00E26CDB" w:rsidRPr="00E82F22" w:rsidRDefault="00E26CDB" w:rsidP="00E45C5E">
            <w:pPr>
              <w:spacing w:before="60" w:after="60" w:line="240" w:lineRule="auto"/>
              <w:jc w:val="center"/>
              <w:rPr>
                <w:rFonts w:ascii="Gill Sans MT" w:eastAsia="Times New Roman" w:hAnsi="Gill Sans MT" w:cs="Times New Roman"/>
                <w:color w:val="000000"/>
                <w:sz w:val="16"/>
                <w:szCs w:val="16"/>
                <w:lang w:eastAsia="en-GB"/>
              </w:rPr>
            </w:pPr>
            <w:r w:rsidRPr="00E82F22">
              <w:rPr>
                <w:rFonts w:ascii="Gill Sans MT" w:eastAsia="Times New Roman" w:hAnsi="Gill Sans MT" w:cs="Times New Roman"/>
                <w:color w:val="000000"/>
                <w:sz w:val="16"/>
                <w:szCs w:val="16"/>
                <w:lang w:eastAsia="en-GB"/>
              </w:rPr>
              <w:t>1645</w:t>
            </w:r>
          </w:p>
        </w:tc>
        <w:tc>
          <w:tcPr>
            <w:tcW w:w="608" w:type="pct"/>
            <w:tcBorders>
              <w:top w:val="nil"/>
              <w:left w:val="nil"/>
              <w:bottom w:val="single" w:sz="4" w:space="0" w:color="auto"/>
              <w:right w:val="single" w:sz="4" w:space="0" w:color="auto"/>
            </w:tcBorders>
            <w:shd w:val="clear" w:color="auto" w:fill="auto"/>
            <w:vAlign w:val="center"/>
            <w:hideMark/>
          </w:tcPr>
          <w:p w14:paraId="53FD0CEA" w14:textId="77777777" w:rsidR="00E26CDB" w:rsidRPr="00E82F22" w:rsidRDefault="00E26CDB" w:rsidP="00E45C5E">
            <w:pPr>
              <w:spacing w:before="60" w:after="60" w:line="240" w:lineRule="auto"/>
              <w:jc w:val="center"/>
              <w:rPr>
                <w:rFonts w:ascii="Gill Sans MT" w:eastAsia="Times New Roman" w:hAnsi="Gill Sans MT" w:cs="Times New Roman"/>
                <w:color w:val="000000"/>
                <w:sz w:val="16"/>
                <w:szCs w:val="16"/>
                <w:lang w:eastAsia="en-GB"/>
              </w:rPr>
            </w:pPr>
            <w:r w:rsidRPr="00E82F22">
              <w:rPr>
                <w:rFonts w:ascii="Gill Sans MT" w:eastAsia="Times New Roman" w:hAnsi="Gill Sans MT" w:cs="Times New Roman"/>
                <w:color w:val="000000"/>
                <w:sz w:val="16"/>
                <w:szCs w:val="16"/>
                <w:lang w:eastAsia="en-GB"/>
              </w:rPr>
              <w:t>64.2%</w:t>
            </w:r>
          </w:p>
        </w:tc>
      </w:tr>
      <w:tr w:rsidR="00E26CDB" w:rsidRPr="00E82F22" w14:paraId="232AA71E" w14:textId="77777777" w:rsidTr="00E45C5E">
        <w:trPr>
          <w:trHeight w:val="330"/>
        </w:trPr>
        <w:tc>
          <w:tcPr>
            <w:tcW w:w="608" w:type="pct"/>
            <w:tcBorders>
              <w:top w:val="nil"/>
              <w:left w:val="single" w:sz="4" w:space="0" w:color="auto"/>
              <w:bottom w:val="single" w:sz="4" w:space="0" w:color="auto"/>
              <w:right w:val="single" w:sz="4" w:space="0" w:color="auto"/>
            </w:tcBorders>
            <w:shd w:val="clear" w:color="auto" w:fill="auto"/>
            <w:vAlign w:val="center"/>
            <w:hideMark/>
          </w:tcPr>
          <w:p w14:paraId="4EBC5170" w14:textId="77777777" w:rsidR="00E26CDB" w:rsidRPr="00E82F22" w:rsidRDefault="00E26CDB" w:rsidP="00E45C5E">
            <w:pPr>
              <w:spacing w:before="60" w:after="60" w:line="240" w:lineRule="auto"/>
              <w:rPr>
                <w:rFonts w:ascii="Gill Sans MT" w:eastAsia="Times New Roman" w:hAnsi="Gill Sans MT" w:cs="Times New Roman"/>
                <w:color w:val="000000"/>
                <w:sz w:val="16"/>
                <w:szCs w:val="16"/>
                <w:lang w:eastAsia="en-GB"/>
              </w:rPr>
            </w:pPr>
            <w:r w:rsidRPr="00E82F22">
              <w:rPr>
                <w:rFonts w:ascii="Gill Sans MT" w:eastAsia="Times New Roman" w:hAnsi="Gill Sans MT" w:cs="Times New Roman"/>
                <w:color w:val="000000"/>
                <w:sz w:val="16"/>
                <w:szCs w:val="16"/>
                <w:lang w:eastAsia="en-GB"/>
              </w:rPr>
              <w:t>Male</w:t>
            </w:r>
          </w:p>
        </w:tc>
        <w:tc>
          <w:tcPr>
            <w:tcW w:w="671" w:type="pct"/>
            <w:tcBorders>
              <w:top w:val="nil"/>
              <w:left w:val="nil"/>
              <w:bottom w:val="single" w:sz="4" w:space="0" w:color="auto"/>
              <w:right w:val="single" w:sz="4" w:space="0" w:color="auto"/>
            </w:tcBorders>
            <w:shd w:val="clear" w:color="auto" w:fill="auto"/>
            <w:vAlign w:val="center"/>
            <w:hideMark/>
          </w:tcPr>
          <w:p w14:paraId="298D0530" w14:textId="77777777" w:rsidR="00E26CDB" w:rsidRPr="00E82F22" w:rsidRDefault="00E26CDB" w:rsidP="00E45C5E">
            <w:pPr>
              <w:spacing w:before="60" w:after="60" w:line="240" w:lineRule="auto"/>
              <w:rPr>
                <w:rFonts w:ascii="Gill Sans MT" w:eastAsia="Times New Roman" w:hAnsi="Gill Sans MT" w:cs="Times New Roman"/>
                <w:color w:val="000000"/>
                <w:sz w:val="16"/>
                <w:szCs w:val="16"/>
                <w:lang w:eastAsia="en-GB"/>
              </w:rPr>
            </w:pPr>
            <w:r w:rsidRPr="00E82F22">
              <w:rPr>
                <w:rFonts w:ascii="Gill Sans MT" w:eastAsia="Times New Roman" w:hAnsi="Gill Sans MT" w:cs="Times New Roman"/>
                <w:color w:val="000000"/>
                <w:sz w:val="16"/>
                <w:szCs w:val="16"/>
                <w:lang w:eastAsia="en-GB"/>
              </w:rPr>
              <w:t>429786</w:t>
            </w:r>
          </w:p>
        </w:tc>
        <w:tc>
          <w:tcPr>
            <w:tcW w:w="671" w:type="pct"/>
            <w:tcBorders>
              <w:top w:val="nil"/>
              <w:left w:val="nil"/>
              <w:bottom w:val="single" w:sz="4" w:space="0" w:color="auto"/>
              <w:right w:val="single" w:sz="4" w:space="0" w:color="auto"/>
            </w:tcBorders>
            <w:shd w:val="clear" w:color="auto" w:fill="auto"/>
            <w:noWrap/>
            <w:vAlign w:val="center"/>
            <w:hideMark/>
          </w:tcPr>
          <w:p w14:paraId="220CD190" w14:textId="77777777" w:rsidR="00E26CDB" w:rsidRPr="00E82F22" w:rsidRDefault="00E26CDB" w:rsidP="00E45C5E">
            <w:pPr>
              <w:spacing w:before="60" w:after="60" w:line="240" w:lineRule="auto"/>
              <w:jc w:val="center"/>
              <w:rPr>
                <w:rFonts w:ascii="Gill Sans MT" w:eastAsia="Times New Roman" w:hAnsi="Gill Sans MT" w:cs="Times New Roman"/>
                <w:color w:val="000000"/>
                <w:sz w:val="16"/>
                <w:szCs w:val="16"/>
                <w:lang w:eastAsia="en-GB"/>
              </w:rPr>
            </w:pPr>
            <w:r w:rsidRPr="00E82F22">
              <w:rPr>
                <w:rFonts w:ascii="Gill Sans MT" w:eastAsia="Times New Roman" w:hAnsi="Gill Sans MT" w:cs="Times New Roman"/>
                <w:color w:val="000000"/>
                <w:sz w:val="16"/>
                <w:szCs w:val="16"/>
                <w:lang w:eastAsia="en-GB"/>
              </w:rPr>
              <w:t>48.5%</w:t>
            </w:r>
          </w:p>
        </w:tc>
        <w:tc>
          <w:tcPr>
            <w:tcW w:w="1228" w:type="pct"/>
            <w:tcBorders>
              <w:top w:val="nil"/>
              <w:left w:val="nil"/>
              <w:bottom w:val="single" w:sz="4" w:space="0" w:color="auto"/>
              <w:right w:val="single" w:sz="4" w:space="0" w:color="auto"/>
            </w:tcBorders>
            <w:shd w:val="clear" w:color="auto" w:fill="auto"/>
            <w:vAlign w:val="center"/>
            <w:hideMark/>
          </w:tcPr>
          <w:p w14:paraId="60D053F5" w14:textId="77777777" w:rsidR="00E26CDB" w:rsidRPr="00E82F22" w:rsidRDefault="00E26CDB" w:rsidP="00E45C5E">
            <w:pPr>
              <w:spacing w:before="60" w:after="60" w:line="240" w:lineRule="auto"/>
              <w:jc w:val="center"/>
              <w:rPr>
                <w:rFonts w:ascii="Gill Sans MT" w:eastAsia="Times New Roman" w:hAnsi="Gill Sans MT" w:cs="Times New Roman"/>
                <w:color w:val="000000"/>
                <w:sz w:val="16"/>
                <w:szCs w:val="16"/>
                <w:lang w:eastAsia="en-GB"/>
              </w:rPr>
            </w:pPr>
            <w:r w:rsidRPr="00E82F22">
              <w:rPr>
                <w:rFonts w:ascii="Gill Sans MT" w:eastAsia="Times New Roman" w:hAnsi="Gill Sans MT" w:cs="Times New Roman"/>
                <w:color w:val="000000"/>
                <w:sz w:val="16"/>
                <w:szCs w:val="16"/>
                <w:lang w:eastAsia="en-GB"/>
              </w:rPr>
              <w:t>76206</w:t>
            </w:r>
          </w:p>
        </w:tc>
        <w:tc>
          <w:tcPr>
            <w:tcW w:w="608" w:type="pct"/>
            <w:tcBorders>
              <w:top w:val="nil"/>
              <w:left w:val="nil"/>
              <w:bottom w:val="single" w:sz="4" w:space="0" w:color="auto"/>
              <w:right w:val="single" w:sz="4" w:space="0" w:color="auto"/>
            </w:tcBorders>
            <w:shd w:val="clear" w:color="auto" w:fill="auto"/>
            <w:vAlign w:val="center"/>
            <w:hideMark/>
          </w:tcPr>
          <w:p w14:paraId="3331C542" w14:textId="77777777" w:rsidR="00E26CDB" w:rsidRPr="00E82F22" w:rsidRDefault="00E26CDB" w:rsidP="00E45C5E">
            <w:pPr>
              <w:spacing w:before="60" w:after="60" w:line="240" w:lineRule="auto"/>
              <w:jc w:val="center"/>
              <w:rPr>
                <w:rFonts w:ascii="Gill Sans MT" w:eastAsia="Times New Roman" w:hAnsi="Gill Sans MT" w:cs="Times New Roman"/>
                <w:color w:val="000000"/>
                <w:sz w:val="16"/>
                <w:szCs w:val="16"/>
                <w:lang w:eastAsia="en-GB"/>
              </w:rPr>
            </w:pPr>
            <w:r w:rsidRPr="00E82F22">
              <w:rPr>
                <w:rFonts w:ascii="Gill Sans MT" w:eastAsia="Times New Roman" w:hAnsi="Gill Sans MT" w:cs="Times New Roman"/>
                <w:color w:val="000000"/>
                <w:sz w:val="16"/>
                <w:szCs w:val="16"/>
                <w:lang w:eastAsia="en-GB"/>
              </w:rPr>
              <w:t>46.5%</w:t>
            </w:r>
          </w:p>
        </w:tc>
        <w:tc>
          <w:tcPr>
            <w:tcW w:w="608" w:type="pct"/>
            <w:tcBorders>
              <w:top w:val="nil"/>
              <w:left w:val="nil"/>
              <w:bottom w:val="single" w:sz="4" w:space="0" w:color="auto"/>
              <w:right w:val="single" w:sz="4" w:space="0" w:color="auto"/>
            </w:tcBorders>
            <w:shd w:val="clear" w:color="auto" w:fill="auto"/>
            <w:vAlign w:val="center"/>
            <w:hideMark/>
          </w:tcPr>
          <w:p w14:paraId="176933FE" w14:textId="77777777" w:rsidR="00E26CDB" w:rsidRPr="00E82F22" w:rsidRDefault="00E26CDB" w:rsidP="00E45C5E">
            <w:pPr>
              <w:spacing w:before="60" w:after="60" w:line="240" w:lineRule="auto"/>
              <w:jc w:val="center"/>
              <w:rPr>
                <w:rFonts w:ascii="Gill Sans MT" w:eastAsia="Times New Roman" w:hAnsi="Gill Sans MT" w:cs="Times New Roman"/>
                <w:color w:val="000000"/>
                <w:sz w:val="16"/>
                <w:szCs w:val="16"/>
                <w:lang w:eastAsia="en-GB"/>
              </w:rPr>
            </w:pPr>
            <w:r w:rsidRPr="00E82F22">
              <w:rPr>
                <w:rFonts w:ascii="Gill Sans MT" w:eastAsia="Times New Roman" w:hAnsi="Gill Sans MT" w:cs="Times New Roman"/>
                <w:color w:val="000000"/>
                <w:sz w:val="16"/>
                <w:szCs w:val="16"/>
                <w:lang w:eastAsia="en-GB"/>
              </w:rPr>
              <w:t>919</w:t>
            </w:r>
          </w:p>
        </w:tc>
        <w:tc>
          <w:tcPr>
            <w:tcW w:w="606" w:type="pct"/>
            <w:tcBorders>
              <w:top w:val="nil"/>
              <w:left w:val="nil"/>
              <w:bottom w:val="single" w:sz="4" w:space="0" w:color="auto"/>
              <w:right w:val="single" w:sz="4" w:space="0" w:color="auto"/>
            </w:tcBorders>
            <w:shd w:val="clear" w:color="auto" w:fill="auto"/>
            <w:vAlign w:val="center"/>
            <w:hideMark/>
          </w:tcPr>
          <w:p w14:paraId="39FC67E6" w14:textId="77777777" w:rsidR="00E26CDB" w:rsidRPr="00E82F22" w:rsidRDefault="00E26CDB" w:rsidP="00E45C5E">
            <w:pPr>
              <w:spacing w:before="60" w:after="60" w:line="240" w:lineRule="auto"/>
              <w:jc w:val="center"/>
              <w:rPr>
                <w:rFonts w:ascii="Gill Sans MT" w:eastAsia="Times New Roman" w:hAnsi="Gill Sans MT" w:cs="Times New Roman"/>
                <w:color w:val="000000"/>
                <w:sz w:val="16"/>
                <w:szCs w:val="16"/>
                <w:lang w:eastAsia="en-GB"/>
              </w:rPr>
            </w:pPr>
            <w:r w:rsidRPr="00E82F22">
              <w:rPr>
                <w:rFonts w:ascii="Gill Sans MT" w:eastAsia="Times New Roman" w:hAnsi="Gill Sans MT" w:cs="Times New Roman"/>
                <w:color w:val="000000"/>
                <w:sz w:val="16"/>
                <w:szCs w:val="16"/>
                <w:lang w:eastAsia="en-GB"/>
              </w:rPr>
              <w:t>35.8%</w:t>
            </w:r>
          </w:p>
        </w:tc>
      </w:tr>
      <w:tr w:rsidR="00E26CDB" w:rsidRPr="00E82F22" w14:paraId="4DEE895C" w14:textId="77777777" w:rsidTr="00E45C5E">
        <w:trPr>
          <w:trHeight w:val="70"/>
        </w:trPr>
        <w:tc>
          <w:tcPr>
            <w:tcW w:w="608" w:type="pct"/>
            <w:tcBorders>
              <w:top w:val="nil"/>
              <w:left w:val="single" w:sz="4" w:space="0" w:color="auto"/>
              <w:bottom w:val="single" w:sz="4" w:space="0" w:color="auto"/>
              <w:right w:val="single" w:sz="4" w:space="0" w:color="auto"/>
            </w:tcBorders>
            <w:shd w:val="clear" w:color="auto" w:fill="auto"/>
            <w:vAlign w:val="center"/>
            <w:hideMark/>
          </w:tcPr>
          <w:p w14:paraId="3659E518" w14:textId="77777777" w:rsidR="00E26CDB" w:rsidRPr="00E82F22" w:rsidRDefault="00E26CDB" w:rsidP="00E45C5E">
            <w:pPr>
              <w:spacing w:before="60" w:after="60" w:line="240" w:lineRule="auto"/>
              <w:rPr>
                <w:rFonts w:ascii="Gill Sans MT" w:eastAsia="Times New Roman" w:hAnsi="Gill Sans MT" w:cs="Times New Roman"/>
                <w:color w:val="000000"/>
                <w:sz w:val="16"/>
                <w:szCs w:val="16"/>
                <w:lang w:eastAsia="en-GB"/>
              </w:rPr>
            </w:pPr>
            <w:r w:rsidRPr="00E82F22">
              <w:rPr>
                <w:rFonts w:ascii="Gill Sans MT" w:eastAsia="Times New Roman" w:hAnsi="Gill Sans MT" w:cs="Times New Roman"/>
                <w:color w:val="000000"/>
                <w:sz w:val="16"/>
                <w:szCs w:val="16"/>
                <w:lang w:eastAsia="en-GB"/>
              </w:rPr>
              <w:t>VALID TOTAL</w:t>
            </w:r>
          </w:p>
        </w:tc>
        <w:tc>
          <w:tcPr>
            <w:tcW w:w="671" w:type="pct"/>
            <w:tcBorders>
              <w:top w:val="nil"/>
              <w:left w:val="nil"/>
              <w:bottom w:val="single" w:sz="4" w:space="0" w:color="auto"/>
              <w:right w:val="single" w:sz="4" w:space="0" w:color="auto"/>
            </w:tcBorders>
            <w:shd w:val="clear" w:color="auto" w:fill="auto"/>
            <w:vAlign w:val="center"/>
            <w:hideMark/>
          </w:tcPr>
          <w:p w14:paraId="31B6903A" w14:textId="77777777" w:rsidR="00E26CDB" w:rsidRPr="00E82F22" w:rsidRDefault="00E26CDB" w:rsidP="00E45C5E">
            <w:pPr>
              <w:spacing w:before="60" w:after="60" w:line="240" w:lineRule="auto"/>
              <w:rPr>
                <w:rFonts w:ascii="Gill Sans MT" w:eastAsia="Times New Roman" w:hAnsi="Gill Sans MT" w:cs="Times New Roman"/>
                <w:color w:val="000000"/>
                <w:sz w:val="16"/>
                <w:szCs w:val="16"/>
                <w:lang w:eastAsia="en-GB"/>
              </w:rPr>
            </w:pPr>
            <w:r w:rsidRPr="00E82F22">
              <w:rPr>
                <w:rFonts w:ascii="Gill Sans MT" w:eastAsia="Times New Roman" w:hAnsi="Gill Sans MT" w:cs="Times New Roman"/>
                <w:color w:val="000000"/>
                <w:sz w:val="16"/>
                <w:szCs w:val="16"/>
                <w:lang w:eastAsia="en-GB"/>
              </w:rPr>
              <w:t>885682</w:t>
            </w:r>
          </w:p>
        </w:tc>
        <w:tc>
          <w:tcPr>
            <w:tcW w:w="671" w:type="pct"/>
            <w:tcBorders>
              <w:top w:val="nil"/>
              <w:left w:val="nil"/>
              <w:bottom w:val="single" w:sz="4" w:space="0" w:color="auto"/>
              <w:right w:val="single" w:sz="4" w:space="0" w:color="auto"/>
            </w:tcBorders>
            <w:shd w:val="clear" w:color="auto" w:fill="auto"/>
            <w:vAlign w:val="center"/>
            <w:hideMark/>
          </w:tcPr>
          <w:p w14:paraId="43C7D7FD" w14:textId="77777777" w:rsidR="00E26CDB" w:rsidRPr="00E82F22" w:rsidRDefault="00E26CDB" w:rsidP="00E45C5E">
            <w:pPr>
              <w:spacing w:before="60" w:after="60" w:line="240" w:lineRule="auto"/>
              <w:jc w:val="center"/>
              <w:rPr>
                <w:rFonts w:ascii="Gill Sans MT" w:eastAsia="Times New Roman" w:hAnsi="Gill Sans MT" w:cs="Times New Roman"/>
                <w:color w:val="000000"/>
                <w:sz w:val="16"/>
                <w:szCs w:val="16"/>
                <w:lang w:eastAsia="en-GB"/>
              </w:rPr>
            </w:pPr>
            <w:r w:rsidRPr="00E82F22">
              <w:rPr>
                <w:rFonts w:ascii="Gill Sans MT" w:eastAsia="Times New Roman" w:hAnsi="Gill Sans MT" w:cs="Times New Roman"/>
                <w:color w:val="000000"/>
                <w:sz w:val="16"/>
                <w:szCs w:val="16"/>
                <w:lang w:eastAsia="en-GB"/>
              </w:rPr>
              <w:t>100.0%</w:t>
            </w:r>
          </w:p>
        </w:tc>
        <w:tc>
          <w:tcPr>
            <w:tcW w:w="1228" w:type="pct"/>
            <w:tcBorders>
              <w:top w:val="nil"/>
              <w:left w:val="nil"/>
              <w:bottom w:val="single" w:sz="4" w:space="0" w:color="auto"/>
              <w:right w:val="single" w:sz="4" w:space="0" w:color="auto"/>
            </w:tcBorders>
            <w:shd w:val="clear" w:color="auto" w:fill="auto"/>
            <w:vAlign w:val="center"/>
            <w:hideMark/>
          </w:tcPr>
          <w:p w14:paraId="64B5D35C" w14:textId="77777777" w:rsidR="00E26CDB" w:rsidRPr="00E82F22" w:rsidRDefault="00E26CDB" w:rsidP="00E45C5E">
            <w:pPr>
              <w:spacing w:before="60" w:after="60" w:line="240" w:lineRule="auto"/>
              <w:jc w:val="center"/>
              <w:rPr>
                <w:rFonts w:ascii="Gill Sans MT" w:eastAsia="Times New Roman" w:hAnsi="Gill Sans MT" w:cs="Times New Roman"/>
                <w:color w:val="000000"/>
                <w:sz w:val="16"/>
                <w:szCs w:val="16"/>
                <w:lang w:eastAsia="en-GB"/>
              </w:rPr>
            </w:pPr>
            <w:r w:rsidRPr="00E82F22">
              <w:rPr>
                <w:rFonts w:ascii="Gill Sans MT" w:eastAsia="Times New Roman" w:hAnsi="Gill Sans MT" w:cs="Times New Roman"/>
                <w:color w:val="000000"/>
                <w:sz w:val="16"/>
                <w:szCs w:val="16"/>
                <w:lang w:eastAsia="en-GB"/>
              </w:rPr>
              <w:t>163721</w:t>
            </w:r>
          </w:p>
        </w:tc>
        <w:tc>
          <w:tcPr>
            <w:tcW w:w="608" w:type="pct"/>
            <w:tcBorders>
              <w:top w:val="nil"/>
              <w:left w:val="nil"/>
              <w:bottom w:val="single" w:sz="4" w:space="0" w:color="auto"/>
              <w:right w:val="single" w:sz="4" w:space="0" w:color="auto"/>
            </w:tcBorders>
            <w:shd w:val="clear" w:color="auto" w:fill="auto"/>
            <w:vAlign w:val="center"/>
            <w:hideMark/>
          </w:tcPr>
          <w:p w14:paraId="2E7A5115" w14:textId="77777777" w:rsidR="00E26CDB" w:rsidRPr="00E82F22" w:rsidRDefault="00E26CDB" w:rsidP="00E45C5E">
            <w:pPr>
              <w:spacing w:before="60" w:after="60" w:line="240" w:lineRule="auto"/>
              <w:jc w:val="center"/>
              <w:rPr>
                <w:rFonts w:ascii="Gill Sans MT" w:eastAsia="Times New Roman" w:hAnsi="Gill Sans MT" w:cs="Times New Roman"/>
                <w:color w:val="000000"/>
                <w:sz w:val="16"/>
                <w:szCs w:val="16"/>
                <w:lang w:eastAsia="en-GB"/>
              </w:rPr>
            </w:pPr>
            <w:r w:rsidRPr="00E82F22">
              <w:rPr>
                <w:rFonts w:ascii="Gill Sans MT" w:eastAsia="Times New Roman" w:hAnsi="Gill Sans MT" w:cs="Times New Roman"/>
                <w:color w:val="000000"/>
                <w:sz w:val="16"/>
                <w:szCs w:val="16"/>
                <w:lang w:eastAsia="en-GB"/>
              </w:rPr>
              <w:t>100.0%</w:t>
            </w:r>
          </w:p>
        </w:tc>
        <w:tc>
          <w:tcPr>
            <w:tcW w:w="608" w:type="pct"/>
            <w:tcBorders>
              <w:top w:val="nil"/>
              <w:left w:val="nil"/>
              <w:bottom w:val="single" w:sz="4" w:space="0" w:color="auto"/>
              <w:right w:val="single" w:sz="4" w:space="0" w:color="auto"/>
            </w:tcBorders>
            <w:shd w:val="clear" w:color="auto" w:fill="auto"/>
            <w:vAlign w:val="center"/>
            <w:hideMark/>
          </w:tcPr>
          <w:p w14:paraId="2585523F" w14:textId="77777777" w:rsidR="00E26CDB" w:rsidRPr="00E82F22" w:rsidRDefault="00E26CDB" w:rsidP="00E45C5E">
            <w:pPr>
              <w:spacing w:before="60" w:after="60" w:line="240" w:lineRule="auto"/>
              <w:jc w:val="center"/>
              <w:rPr>
                <w:rFonts w:ascii="Gill Sans MT" w:eastAsia="Times New Roman" w:hAnsi="Gill Sans MT" w:cs="Times New Roman"/>
                <w:color w:val="000000"/>
                <w:sz w:val="16"/>
                <w:szCs w:val="16"/>
                <w:lang w:eastAsia="en-GB"/>
              </w:rPr>
            </w:pPr>
            <w:r w:rsidRPr="00E82F22">
              <w:rPr>
                <w:rFonts w:ascii="Gill Sans MT" w:eastAsia="Times New Roman" w:hAnsi="Gill Sans MT" w:cs="Times New Roman"/>
                <w:color w:val="000000"/>
                <w:sz w:val="16"/>
                <w:szCs w:val="16"/>
                <w:lang w:eastAsia="en-GB"/>
              </w:rPr>
              <w:t>2564</w:t>
            </w:r>
          </w:p>
        </w:tc>
        <w:tc>
          <w:tcPr>
            <w:tcW w:w="606" w:type="pct"/>
            <w:tcBorders>
              <w:top w:val="nil"/>
              <w:left w:val="nil"/>
              <w:bottom w:val="single" w:sz="4" w:space="0" w:color="auto"/>
              <w:right w:val="single" w:sz="4" w:space="0" w:color="auto"/>
            </w:tcBorders>
            <w:shd w:val="clear" w:color="auto" w:fill="auto"/>
            <w:vAlign w:val="center"/>
            <w:hideMark/>
          </w:tcPr>
          <w:p w14:paraId="06B0F689" w14:textId="77777777" w:rsidR="00E26CDB" w:rsidRPr="00E82F22" w:rsidRDefault="00E26CDB" w:rsidP="00E45C5E">
            <w:pPr>
              <w:spacing w:before="60" w:after="60" w:line="240" w:lineRule="auto"/>
              <w:jc w:val="center"/>
              <w:rPr>
                <w:rFonts w:ascii="Gill Sans MT" w:eastAsia="Times New Roman" w:hAnsi="Gill Sans MT" w:cs="Times New Roman"/>
                <w:color w:val="000000"/>
                <w:sz w:val="16"/>
                <w:szCs w:val="16"/>
                <w:lang w:eastAsia="en-GB"/>
              </w:rPr>
            </w:pPr>
            <w:r w:rsidRPr="00E82F22">
              <w:rPr>
                <w:rFonts w:ascii="Gill Sans MT" w:eastAsia="Times New Roman" w:hAnsi="Gill Sans MT" w:cs="Times New Roman"/>
                <w:color w:val="000000"/>
                <w:sz w:val="16"/>
                <w:szCs w:val="16"/>
                <w:lang w:eastAsia="en-GB"/>
              </w:rPr>
              <w:t>100.0%</w:t>
            </w:r>
          </w:p>
        </w:tc>
      </w:tr>
    </w:tbl>
    <w:p w14:paraId="531872FA" w14:textId="77777777" w:rsidR="00E26CDB" w:rsidRPr="00E82F22" w:rsidRDefault="00E26CDB" w:rsidP="00E26CDB">
      <w:pPr>
        <w:rPr>
          <w:rFonts w:ascii="Gill Sans MT" w:hAnsi="Gill Sans MT" w:cs="Times New Roman"/>
          <w:sz w:val="16"/>
          <w:szCs w:val="16"/>
        </w:rPr>
      </w:pPr>
      <w:r w:rsidRPr="00E82F22">
        <w:rPr>
          <w:rFonts w:ascii="Gill Sans MT" w:hAnsi="Gill Sans MT" w:cs="Times New Roman"/>
          <w:sz w:val="16"/>
          <w:szCs w:val="16"/>
        </w:rPr>
        <w:t xml:space="preserve">*Cleveland estimate for 2019 </w:t>
      </w:r>
    </w:p>
    <w:p w14:paraId="6BFFB184" w14:textId="77777777" w:rsidR="00E26CDB" w:rsidRDefault="00E26CDB" w:rsidP="00E26CDB">
      <w:r>
        <w:t>The above table shows that</w:t>
      </w:r>
      <w:r w:rsidR="00C33B7E">
        <w:t>,</w:t>
      </w:r>
      <w:r>
        <w:t xml:space="preserve"> across Cleveland in 2019, there were slightly more females in the population compared to males. The proportion of females increases as</w:t>
      </w:r>
      <w:r w:rsidR="00C33B7E">
        <w:t xml:space="preserve"> one moves from police to VCAS – that is there is a higher proportion of female victims known to the police (53.5%) than the proportion of women in the community as a whole (51.5%) and a greater proportion again among VCAS clients (64.2%). </w:t>
      </w:r>
    </w:p>
    <w:p w14:paraId="501825DF" w14:textId="77777777" w:rsidR="0033599C" w:rsidRDefault="0033599C" w:rsidP="00E26CDB"/>
    <w:p w14:paraId="37791623" w14:textId="77777777" w:rsidR="0033599C" w:rsidRDefault="0033599C" w:rsidP="00E26CDB"/>
    <w:p w14:paraId="3B5310C9" w14:textId="77777777" w:rsidR="0033599C" w:rsidRDefault="0033599C" w:rsidP="00E26CDB"/>
    <w:p w14:paraId="7CB7C136" w14:textId="77777777" w:rsidR="0033599C" w:rsidRDefault="0033599C" w:rsidP="00E26CDB"/>
    <w:p w14:paraId="307C3EC9" w14:textId="77777777" w:rsidR="0033599C" w:rsidRDefault="0033599C" w:rsidP="00E26CDB"/>
    <w:p w14:paraId="29817CC3" w14:textId="77777777" w:rsidR="0033599C" w:rsidRDefault="0033599C" w:rsidP="00E26CDB"/>
    <w:p w14:paraId="4B4A06D8" w14:textId="77777777" w:rsidR="00C33B7E" w:rsidRDefault="00C33B7E" w:rsidP="00C33B7E">
      <w:pPr>
        <w:pStyle w:val="Heading3"/>
      </w:pPr>
      <w:r>
        <w:lastRenderedPageBreak/>
        <w:t>5.3.2 Age</w:t>
      </w:r>
    </w:p>
    <w:p w14:paraId="71F569E7" w14:textId="77777777" w:rsidR="00C33B7E" w:rsidRPr="00C33B7E" w:rsidRDefault="00C33B7E" w:rsidP="00C33B7E">
      <w:r>
        <w:t xml:space="preserve">Analysis was carried out in relation to the age profile of the community compared to victims known to police and those supported by VCAS. The results are set out at Table 17. </w:t>
      </w:r>
    </w:p>
    <w:p w14:paraId="6EECB029" w14:textId="77777777" w:rsidR="00E26CDB" w:rsidRPr="00E82F22" w:rsidRDefault="00E26CDB" w:rsidP="00E26CDB">
      <w:pPr>
        <w:pStyle w:val="Caption"/>
      </w:pPr>
      <w:r>
        <w:t xml:space="preserve">Table </w:t>
      </w:r>
      <w:r>
        <w:fldChar w:fldCharType="begin"/>
      </w:r>
      <w:r>
        <w:instrText xml:space="preserve"> SEQ Table \* ARABIC </w:instrText>
      </w:r>
      <w:r>
        <w:fldChar w:fldCharType="separate"/>
      </w:r>
      <w:r w:rsidR="001436DF">
        <w:rPr>
          <w:noProof/>
        </w:rPr>
        <w:t>17</w:t>
      </w:r>
      <w:r>
        <w:fldChar w:fldCharType="end"/>
      </w:r>
      <w:r w:rsidRPr="00E82F22">
        <w:t xml:space="preserve"> Comparisons with Cleveland demographic profile (age)</w:t>
      </w:r>
    </w:p>
    <w:tbl>
      <w:tblPr>
        <w:tblW w:w="5000" w:type="pct"/>
        <w:tblLook w:val="04A0" w:firstRow="1" w:lastRow="0" w:firstColumn="1" w:lastColumn="0" w:noHBand="0" w:noVBand="1"/>
      </w:tblPr>
      <w:tblGrid>
        <w:gridCol w:w="1438"/>
        <w:gridCol w:w="1438"/>
        <w:gridCol w:w="1440"/>
        <w:gridCol w:w="1438"/>
        <w:gridCol w:w="1440"/>
        <w:gridCol w:w="1438"/>
        <w:gridCol w:w="1438"/>
      </w:tblGrid>
      <w:tr w:rsidR="00E26CDB" w:rsidRPr="00E82F22" w14:paraId="6F6CFC0E" w14:textId="77777777" w:rsidTr="00E45C5E">
        <w:trPr>
          <w:trHeight w:val="70"/>
        </w:trPr>
        <w:tc>
          <w:tcPr>
            <w:tcW w:w="714" w:type="pct"/>
            <w:tcBorders>
              <w:top w:val="single" w:sz="4" w:space="0" w:color="auto"/>
              <w:left w:val="single" w:sz="4" w:space="0" w:color="auto"/>
              <w:bottom w:val="single" w:sz="4" w:space="0" w:color="auto"/>
              <w:right w:val="single" w:sz="4" w:space="0" w:color="auto"/>
            </w:tcBorders>
            <w:shd w:val="clear" w:color="auto" w:fill="3C64A0" w:themeFill="accent2"/>
            <w:vAlign w:val="center"/>
            <w:hideMark/>
          </w:tcPr>
          <w:p w14:paraId="092F0ECE" w14:textId="77777777" w:rsidR="00E26CDB" w:rsidRPr="00E82F22" w:rsidRDefault="00E26CDB" w:rsidP="00E45C5E">
            <w:pPr>
              <w:spacing w:before="60" w:after="60" w:line="240" w:lineRule="auto"/>
              <w:rPr>
                <w:rFonts w:ascii="Gill Sans MT" w:eastAsia="Times New Roman" w:hAnsi="Gill Sans MT" w:cs="Times New Roman"/>
                <w:b/>
                <w:color w:val="FFFFFF" w:themeColor="background1"/>
                <w:sz w:val="16"/>
                <w:szCs w:val="16"/>
                <w:lang w:eastAsia="en-GB"/>
              </w:rPr>
            </w:pPr>
            <w:r w:rsidRPr="00E82F22">
              <w:rPr>
                <w:rFonts w:ascii="Gill Sans MT" w:eastAsia="Times New Roman" w:hAnsi="Gill Sans MT" w:cs="Times New Roman"/>
                <w:b/>
                <w:color w:val="FFFFFF" w:themeColor="background1"/>
                <w:sz w:val="16"/>
                <w:szCs w:val="16"/>
                <w:lang w:eastAsia="en-GB"/>
              </w:rPr>
              <w:t> </w:t>
            </w:r>
          </w:p>
        </w:tc>
        <w:tc>
          <w:tcPr>
            <w:tcW w:w="1429" w:type="pct"/>
            <w:gridSpan w:val="2"/>
            <w:tcBorders>
              <w:top w:val="single" w:sz="4" w:space="0" w:color="auto"/>
              <w:left w:val="nil"/>
              <w:bottom w:val="single" w:sz="4" w:space="0" w:color="auto"/>
              <w:right w:val="single" w:sz="4" w:space="0" w:color="auto"/>
            </w:tcBorders>
            <w:shd w:val="clear" w:color="auto" w:fill="3C64A0" w:themeFill="accent2"/>
            <w:vAlign w:val="center"/>
            <w:hideMark/>
          </w:tcPr>
          <w:p w14:paraId="6D57BCB1" w14:textId="77777777" w:rsidR="00E26CDB" w:rsidRPr="00E82F22" w:rsidRDefault="00E26CDB" w:rsidP="000E017D">
            <w:pPr>
              <w:spacing w:before="60" w:after="60" w:line="240" w:lineRule="auto"/>
              <w:jc w:val="center"/>
              <w:rPr>
                <w:rFonts w:ascii="Gill Sans MT" w:eastAsia="Times New Roman" w:hAnsi="Gill Sans MT" w:cs="Times New Roman"/>
                <w:b/>
                <w:color w:val="FFFFFF" w:themeColor="background1"/>
                <w:sz w:val="16"/>
                <w:szCs w:val="16"/>
                <w:lang w:eastAsia="en-GB"/>
              </w:rPr>
            </w:pPr>
            <w:r w:rsidRPr="00E82F22">
              <w:rPr>
                <w:rFonts w:ascii="Gill Sans MT" w:eastAsia="Times New Roman" w:hAnsi="Gill Sans MT" w:cs="Times New Roman"/>
                <w:b/>
                <w:color w:val="FFFFFF" w:themeColor="background1"/>
                <w:sz w:val="16"/>
                <w:szCs w:val="16"/>
                <w:lang w:eastAsia="en-GB"/>
              </w:rPr>
              <w:t>Police 2016-2020</w:t>
            </w:r>
          </w:p>
        </w:tc>
        <w:tc>
          <w:tcPr>
            <w:tcW w:w="1429" w:type="pct"/>
            <w:gridSpan w:val="2"/>
            <w:tcBorders>
              <w:top w:val="single" w:sz="4" w:space="0" w:color="auto"/>
              <w:left w:val="nil"/>
              <w:bottom w:val="single" w:sz="4" w:space="0" w:color="auto"/>
              <w:right w:val="single" w:sz="4" w:space="0" w:color="auto"/>
            </w:tcBorders>
            <w:shd w:val="clear" w:color="auto" w:fill="3C64A0" w:themeFill="accent2"/>
            <w:vAlign w:val="center"/>
            <w:hideMark/>
          </w:tcPr>
          <w:p w14:paraId="59EEB38E" w14:textId="77777777" w:rsidR="00E26CDB" w:rsidRPr="00E82F22" w:rsidRDefault="00E26CDB" w:rsidP="000E017D">
            <w:pPr>
              <w:spacing w:before="60" w:after="60" w:line="240" w:lineRule="auto"/>
              <w:jc w:val="center"/>
              <w:rPr>
                <w:rFonts w:ascii="Gill Sans MT" w:eastAsia="Times New Roman" w:hAnsi="Gill Sans MT" w:cs="Times New Roman"/>
                <w:b/>
                <w:color w:val="FFFFFF" w:themeColor="background1"/>
                <w:sz w:val="16"/>
                <w:szCs w:val="16"/>
                <w:lang w:eastAsia="en-GB"/>
              </w:rPr>
            </w:pPr>
            <w:r w:rsidRPr="00E82F22">
              <w:rPr>
                <w:rFonts w:ascii="Gill Sans MT" w:eastAsia="Times New Roman" w:hAnsi="Gill Sans MT" w:cs="Times New Roman"/>
                <w:b/>
                <w:color w:val="FFFFFF" w:themeColor="background1"/>
                <w:sz w:val="16"/>
                <w:szCs w:val="16"/>
                <w:lang w:eastAsia="en-GB"/>
              </w:rPr>
              <w:t>VCAS 2016-2019</w:t>
            </w:r>
          </w:p>
        </w:tc>
        <w:tc>
          <w:tcPr>
            <w:tcW w:w="1429" w:type="pct"/>
            <w:gridSpan w:val="2"/>
            <w:tcBorders>
              <w:top w:val="single" w:sz="4" w:space="0" w:color="auto"/>
              <w:left w:val="nil"/>
              <w:bottom w:val="single" w:sz="4" w:space="0" w:color="auto"/>
              <w:right w:val="single" w:sz="4" w:space="0" w:color="auto"/>
            </w:tcBorders>
            <w:shd w:val="clear" w:color="auto" w:fill="3C64A0" w:themeFill="accent2"/>
            <w:vAlign w:val="center"/>
            <w:hideMark/>
          </w:tcPr>
          <w:p w14:paraId="356B4619" w14:textId="77777777" w:rsidR="00E26CDB" w:rsidRPr="00E82F22" w:rsidRDefault="00E26CDB" w:rsidP="00E45C5E">
            <w:pPr>
              <w:spacing w:before="60" w:after="60" w:line="240" w:lineRule="auto"/>
              <w:jc w:val="center"/>
              <w:rPr>
                <w:rFonts w:ascii="Gill Sans MT" w:eastAsia="Times New Roman" w:hAnsi="Gill Sans MT" w:cs="Times New Roman"/>
                <w:b/>
                <w:color w:val="FFFFFF" w:themeColor="background1"/>
                <w:sz w:val="16"/>
                <w:szCs w:val="16"/>
                <w:lang w:eastAsia="en-GB"/>
              </w:rPr>
            </w:pPr>
            <w:r w:rsidRPr="00E82F22">
              <w:rPr>
                <w:rFonts w:ascii="Gill Sans MT" w:eastAsia="Times New Roman" w:hAnsi="Gill Sans MT" w:cs="Times New Roman"/>
                <w:b/>
                <w:color w:val="FFFFFF" w:themeColor="background1"/>
                <w:sz w:val="16"/>
                <w:szCs w:val="16"/>
                <w:lang w:eastAsia="en-GB"/>
              </w:rPr>
              <w:t>Cleveland Socio-Demographic 2019</w:t>
            </w:r>
          </w:p>
        </w:tc>
      </w:tr>
      <w:tr w:rsidR="00E26CDB" w:rsidRPr="00E82F22" w14:paraId="29F5D651" w14:textId="77777777" w:rsidTr="00E45C5E">
        <w:trPr>
          <w:trHeight w:val="315"/>
        </w:trPr>
        <w:tc>
          <w:tcPr>
            <w:tcW w:w="714" w:type="pc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430E9029" w14:textId="77777777" w:rsidR="00E26CDB" w:rsidRPr="00E82F22" w:rsidRDefault="00E26CDB" w:rsidP="00E45C5E">
            <w:pPr>
              <w:spacing w:before="60" w:after="60" w:line="240" w:lineRule="auto"/>
              <w:rPr>
                <w:rFonts w:ascii="Gill Sans MT" w:eastAsia="Times New Roman" w:hAnsi="Gill Sans MT" w:cs="Times New Roman"/>
                <w:color w:val="000000"/>
                <w:sz w:val="16"/>
                <w:szCs w:val="16"/>
                <w:lang w:eastAsia="en-GB"/>
              </w:rPr>
            </w:pPr>
            <w:r w:rsidRPr="00E82F22">
              <w:rPr>
                <w:rFonts w:ascii="Gill Sans MT" w:eastAsia="Times New Roman" w:hAnsi="Gill Sans MT" w:cs="Times New Roman"/>
                <w:color w:val="000000"/>
                <w:sz w:val="16"/>
                <w:szCs w:val="16"/>
                <w:lang w:eastAsia="en-GB"/>
              </w:rPr>
              <w:t>Age</w:t>
            </w:r>
          </w:p>
        </w:tc>
        <w:tc>
          <w:tcPr>
            <w:tcW w:w="714" w:type="pct"/>
            <w:tcBorders>
              <w:top w:val="nil"/>
              <w:left w:val="nil"/>
              <w:bottom w:val="single" w:sz="4" w:space="0" w:color="auto"/>
              <w:right w:val="single" w:sz="4" w:space="0" w:color="auto"/>
            </w:tcBorders>
            <w:shd w:val="clear" w:color="auto" w:fill="BFBFBF" w:themeFill="background1" w:themeFillShade="BF"/>
            <w:vAlign w:val="center"/>
            <w:hideMark/>
          </w:tcPr>
          <w:p w14:paraId="20BD3E1A" w14:textId="77777777" w:rsidR="00E26CDB" w:rsidRPr="00E82F22" w:rsidRDefault="00E26CDB" w:rsidP="00E45C5E">
            <w:pPr>
              <w:spacing w:before="60" w:after="60" w:line="240" w:lineRule="auto"/>
              <w:rPr>
                <w:rFonts w:ascii="Gill Sans MT" w:eastAsia="Times New Roman" w:hAnsi="Gill Sans MT" w:cs="Times New Roman"/>
                <w:color w:val="000000"/>
                <w:sz w:val="16"/>
                <w:szCs w:val="16"/>
                <w:lang w:eastAsia="en-GB"/>
              </w:rPr>
            </w:pPr>
            <w:r w:rsidRPr="00E82F22">
              <w:rPr>
                <w:rFonts w:ascii="Gill Sans MT" w:eastAsia="Times New Roman" w:hAnsi="Gill Sans MT" w:cs="Times New Roman"/>
                <w:color w:val="000000"/>
                <w:sz w:val="16"/>
                <w:szCs w:val="16"/>
                <w:lang w:eastAsia="en-GB"/>
              </w:rPr>
              <w:t>Number</w:t>
            </w:r>
          </w:p>
        </w:tc>
        <w:tc>
          <w:tcPr>
            <w:tcW w:w="714" w:type="pct"/>
            <w:tcBorders>
              <w:top w:val="nil"/>
              <w:left w:val="nil"/>
              <w:bottom w:val="single" w:sz="4" w:space="0" w:color="auto"/>
              <w:right w:val="single" w:sz="4" w:space="0" w:color="auto"/>
            </w:tcBorders>
            <w:shd w:val="clear" w:color="auto" w:fill="BFBFBF" w:themeFill="background1" w:themeFillShade="BF"/>
            <w:vAlign w:val="center"/>
            <w:hideMark/>
          </w:tcPr>
          <w:p w14:paraId="170430AF" w14:textId="77777777" w:rsidR="00E26CDB" w:rsidRPr="00E82F22" w:rsidRDefault="00E26CDB" w:rsidP="00E45C5E">
            <w:pPr>
              <w:spacing w:before="60" w:after="60" w:line="240" w:lineRule="auto"/>
              <w:rPr>
                <w:rFonts w:ascii="Gill Sans MT" w:eastAsia="Times New Roman" w:hAnsi="Gill Sans MT" w:cs="Times New Roman"/>
                <w:color w:val="000000"/>
                <w:sz w:val="16"/>
                <w:szCs w:val="16"/>
                <w:lang w:eastAsia="en-GB"/>
              </w:rPr>
            </w:pPr>
            <w:r w:rsidRPr="00E82F22">
              <w:rPr>
                <w:rFonts w:ascii="Gill Sans MT" w:eastAsia="Times New Roman" w:hAnsi="Gill Sans MT" w:cs="Times New Roman"/>
                <w:color w:val="000000"/>
                <w:sz w:val="16"/>
                <w:szCs w:val="16"/>
                <w:lang w:eastAsia="en-GB"/>
              </w:rPr>
              <w:t>Percent</w:t>
            </w:r>
          </w:p>
        </w:tc>
        <w:tc>
          <w:tcPr>
            <w:tcW w:w="714" w:type="pct"/>
            <w:tcBorders>
              <w:top w:val="nil"/>
              <w:left w:val="nil"/>
              <w:bottom w:val="single" w:sz="4" w:space="0" w:color="auto"/>
              <w:right w:val="single" w:sz="4" w:space="0" w:color="auto"/>
            </w:tcBorders>
            <w:shd w:val="clear" w:color="auto" w:fill="BFBFBF" w:themeFill="background1" w:themeFillShade="BF"/>
            <w:vAlign w:val="center"/>
            <w:hideMark/>
          </w:tcPr>
          <w:p w14:paraId="16CC56C2" w14:textId="77777777" w:rsidR="00E26CDB" w:rsidRPr="00E82F22" w:rsidRDefault="00E26CDB" w:rsidP="00E45C5E">
            <w:pPr>
              <w:spacing w:before="60" w:after="60" w:line="240" w:lineRule="auto"/>
              <w:rPr>
                <w:rFonts w:ascii="Gill Sans MT" w:eastAsia="Times New Roman" w:hAnsi="Gill Sans MT" w:cs="Times New Roman"/>
                <w:color w:val="000000"/>
                <w:sz w:val="16"/>
                <w:szCs w:val="16"/>
                <w:lang w:eastAsia="en-GB"/>
              </w:rPr>
            </w:pPr>
            <w:r w:rsidRPr="00E82F22">
              <w:rPr>
                <w:rFonts w:ascii="Gill Sans MT" w:eastAsia="Times New Roman" w:hAnsi="Gill Sans MT" w:cs="Times New Roman"/>
                <w:color w:val="000000"/>
                <w:sz w:val="16"/>
                <w:szCs w:val="16"/>
                <w:lang w:eastAsia="en-GB"/>
              </w:rPr>
              <w:t>Number</w:t>
            </w:r>
          </w:p>
        </w:tc>
        <w:tc>
          <w:tcPr>
            <w:tcW w:w="714" w:type="pct"/>
            <w:tcBorders>
              <w:top w:val="nil"/>
              <w:left w:val="nil"/>
              <w:bottom w:val="single" w:sz="4" w:space="0" w:color="auto"/>
              <w:right w:val="single" w:sz="4" w:space="0" w:color="auto"/>
            </w:tcBorders>
            <w:shd w:val="clear" w:color="auto" w:fill="BFBFBF" w:themeFill="background1" w:themeFillShade="BF"/>
            <w:vAlign w:val="center"/>
            <w:hideMark/>
          </w:tcPr>
          <w:p w14:paraId="38291842" w14:textId="77777777" w:rsidR="00E26CDB" w:rsidRPr="00E82F22" w:rsidRDefault="00E26CDB" w:rsidP="00E45C5E">
            <w:pPr>
              <w:spacing w:before="60" w:after="60" w:line="240" w:lineRule="auto"/>
              <w:rPr>
                <w:rFonts w:ascii="Gill Sans MT" w:eastAsia="Times New Roman" w:hAnsi="Gill Sans MT" w:cs="Times New Roman"/>
                <w:color w:val="000000"/>
                <w:sz w:val="16"/>
                <w:szCs w:val="16"/>
                <w:lang w:eastAsia="en-GB"/>
              </w:rPr>
            </w:pPr>
            <w:r w:rsidRPr="00E82F22">
              <w:rPr>
                <w:rFonts w:ascii="Gill Sans MT" w:eastAsia="Times New Roman" w:hAnsi="Gill Sans MT" w:cs="Times New Roman"/>
                <w:color w:val="000000"/>
                <w:sz w:val="16"/>
                <w:szCs w:val="16"/>
                <w:lang w:eastAsia="en-GB"/>
              </w:rPr>
              <w:t>Percent</w:t>
            </w:r>
          </w:p>
        </w:tc>
        <w:tc>
          <w:tcPr>
            <w:tcW w:w="714" w:type="pct"/>
            <w:tcBorders>
              <w:top w:val="nil"/>
              <w:left w:val="nil"/>
              <w:bottom w:val="single" w:sz="4" w:space="0" w:color="auto"/>
              <w:right w:val="single" w:sz="4" w:space="0" w:color="auto"/>
            </w:tcBorders>
            <w:shd w:val="clear" w:color="auto" w:fill="BFBFBF" w:themeFill="background1" w:themeFillShade="BF"/>
            <w:vAlign w:val="center"/>
            <w:hideMark/>
          </w:tcPr>
          <w:p w14:paraId="1B947645" w14:textId="77777777" w:rsidR="00E26CDB" w:rsidRPr="00E82F22" w:rsidRDefault="00E26CDB" w:rsidP="00E45C5E">
            <w:pPr>
              <w:spacing w:before="60" w:after="60" w:line="240" w:lineRule="auto"/>
              <w:jc w:val="center"/>
              <w:rPr>
                <w:rFonts w:ascii="Gill Sans MT" w:eastAsia="Times New Roman" w:hAnsi="Gill Sans MT" w:cs="Times New Roman"/>
                <w:color w:val="000000"/>
                <w:sz w:val="16"/>
                <w:szCs w:val="16"/>
                <w:lang w:eastAsia="en-GB"/>
              </w:rPr>
            </w:pPr>
            <w:r w:rsidRPr="00E82F22">
              <w:rPr>
                <w:rFonts w:ascii="Gill Sans MT" w:eastAsia="Times New Roman" w:hAnsi="Gill Sans MT" w:cs="Times New Roman"/>
                <w:color w:val="000000"/>
                <w:sz w:val="16"/>
                <w:szCs w:val="16"/>
                <w:lang w:eastAsia="en-GB"/>
              </w:rPr>
              <w:t>Number</w:t>
            </w:r>
          </w:p>
        </w:tc>
        <w:tc>
          <w:tcPr>
            <w:tcW w:w="714" w:type="pct"/>
            <w:tcBorders>
              <w:top w:val="nil"/>
              <w:left w:val="nil"/>
              <w:bottom w:val="single" w:sz="4" w:space="0" w:color="auto"/>
              <w:right w:val="single" w:sz="4" w:space="0" w:color="auto"/>
            </w:tcBorders>
            <w:shd w:val="clear" w:color="auto" w:fill="BFBFBF" w:themeFill="background1" w:themeFillShade="BF"/>
            <w:vAlign w:val="center"/>
            <w:hideMark/>
          </w:tcPr>
          <w:p w14:paraId="2989E3D3" w14:textId="77777777" w:rsidR="00E26CDB" w:rsidRPr="00E82F22" w:rsidRDefault="00E26CDB" w:rsidP="00E45C5E">
            <w:pPr>
              <w:spacing w:before="60" w:after="60" w:line="240" w:lineRule="auto"/>
              <w:jc w:val="center"/>
              <w:rPr>
                <w:rFonts w:ascii="Gill Sans MT" w:eastAsia="Times New Roman" w:hAnsi="Gill Sans MT" w:cs="Times New Roman"/>
                <w:color w:val="000000"/>
                <w:sz w:val="16"/>
                <w:szCs w:val="16"/>
                <w:lang w:eastAsia="en-GB"/>
              </w:rPr>
            </w:pPr>
            <w:r w:rsidRPr="00E82F22">
              <w:rPr>
                <w:rFonts w:ascii="Gill Sans MT" w:eastAsia="Times New Roman" w:hAnsi="Gill Sans MT" w:cs="Times New Roman"/>
                <w:color w:val="000000"/>
                <w:sz w:val="16"/>
                <w:szCs w:val="16"/>
                <w:lang w:eastAsia="en-GB"/>
              </w:rPr>
              <w:t>Percent</w:t>
            </w:r>
          </w:p>
        </w:tc>
      </w:tr>
      <w:tr w:rsidR="00E26CDB" w:rsidRPr="00E82F22" w14:paraId="5EA91698" w14:textId="77777777" w:rsidTr="00E45C5E">
        <w:trPr>
          <w:trHeight w:val="315"/>
        </w:trPr>
        <w:tc>
          <w:tcPr>
            <w:tcW w:w="714" w:type="pct"/>
            <w:tcBorders>
              <w:top w:val="nil"/>
              <w:left w:val="single" w:sz="4" w:space="0" w:color="auto"/>
              <w:bottom w:val="single" w:sz="4" w:space="0" w:color="auto"/>
              <w:right w:val="single" w:sz="4" w:space="0" w:color="auto"/>
            </w:tcBorders>
            <w:shd w:val="clear" w:color="auto" w:fill="auto"/>
            <w:vAlign w:val="center"/>
            <w:hideMark/>
          </w:tcPr>
          <w:p w14:paraId="572BB1E6" w14:textId="77777777" w:rsidR="00E26CDB" w:rsidRPr="00E82F22" w:rsidRDefault="00E26CDB" w:rsidP="00E45C5E">
            <w:pPr>
              <w:spacing w:before="60" w:after="60" w:line="240" w:lineRule="auto"/>
              <w:rPr>
                <w:rFonts w:ascii="Gill Sans MT" w:eastAsia="Times New Roman" w:hAnsi="Gill Sans MT" w:cs="Times New Roman"/>
                <w:color w:val="000000"/>
                <w:sz w:val="16"/>
                <w:szCs w:val="16"/>
                <w:lang w:eastAsia="en-GB"/>
              </w:rPr>
            </w:pPr>
            <w:r w:rsidRPr="00E82F22">
              <w:rPr>
                <w:rFonts w:ascii="Gill Sans MT" w:eastAsia="Times New Roman" w:hAnsi="Gill Sans MT" w:cs="Times New Roman"/>
                <w:color w:val="000000"/>
                <w:sz w:val="16"/>
                <w:szCs w:val="16"/>
                <w:lang w:eastAsia="en-GB"/>
              </w:rPr>
              <w:t>Under 20</w:t>
            </w:r>
          </w:p>
        </w:tc>
        <w:tc>
          <w:tcPr>
            <w:tcW w:w="714" w:type="pct"/>
            <w:tcBorders>
              <w:top w:val="nil"/>
              <w:left w:val="nil"/>
              <w:bottom w:val="single" w:sz="4" w:space="0" w:color="auto"/>
              <w:right w:val="single" w:sz="4" w:space="0" w:color="auto"/>
            </w:tcBorders>
            <w:shd w:val="clear" w:color="auto" w:fill="auto"/>
            <w:noWrap/>
            <w:vAlign w:val="center"/>
            <w:hideMark/>
          </w:tcPr>
          <w:p w14:paraId="4254A18A" w14:textId="77777777" w:rsidR="00E26CDB" w:rsidRPr="00E82F22" w:rsidRDefault="00E26CDB" w:rsidP="00E45C5E">
            <w:pPr>
              <w:spacing w:before="60" w:after="60" w:line="240" w:lineRule="auto"/>
              <w:jc w:val="right"/>
              <w:rPr>
                <w:rFonts w:ascii="Gill Sans MT" w:eastAsia="Times New Roman" w:hAnsi="Gill Sans MT" w:cs="Times New Roman"/>
                <w:color w:val="000000"/>
                <w:sz w:val="16"/>
                <w:szCs w:val="16"/>
                <w:lang w:eastAsia="en-GB"/>
              </w:rPr>
            </w:pPr>
            <w:r w:rsidRPr="00E82F22">
              <w:rPr>
                <w:rFonts w:ascii="Gill Sans MT" w:eastAsia="Times New Roman" w:hAnsi="Gill Sans MT" w:cs="Times New Roman"/>
                <w:color w:val="000000"/>
                <w:sz w:val="16"/>
                <w:szCs w:val="16"/>
                <w:lang w:eastAsia="en-GB"/>
              </w:rPr>
              <w:t>22977</w:t>
            </w:r>
          </w:p>
        </w:tc>
        <w:tc>
          <w:tcPr>
            <w:tcW w:w="714" w:type="pct"/>
            <w:tcBorders>
              <w:top w:val="nil"/>
              <w:left w:val="nil"/>
              <w:bottom w:val="single" w:sz="4" w:space="0" w:color="auto"/>
              <w:right w:val="single" w:sz="4" w:space="0" w:color="auto"/>
            </w:tcBorders>
            <w:shd w:val="clear" w:color="auto" w:fill="auto"/>
            <w:noWrap/>
            <w:vAlign w:val="center"/>
            <w:hideMark/>
          </w:tcPr>
          <w:p w14:paraId="43C614EF" w14:textId="77777777" w:rsidR="00E26CDB" w:rsidRPr="00E82F22" w:rsidRDefault="00E26CDB" w:rsidP="00E45C5E">
            <w:pPr>
              <w:spacing w:before="60" w:after="60" w:line="240" w:lineRule="auto"/>
              <w:jc w:val="right"/>
              <w:rPr>
                <w:rFonts w:ascii="Gill Sans MT" w:eastAsia="Times New Roman" w:hAnsi="Gill Sans MT" w:cs="Times New Roman"/>
                <w:color w:val="000000"/>
                <w:sz w:val="16"/>
                <w:szCs w:val="16"/>
                <w:lang w:eastAsia="en-GB"/>
              </w:rPr>
            </w:pPr>
            <w:r w:rsidRPr="00E82F22">
              <w:rPr>
                <w:rFonts w:ascii="Gill Sans MT" w:eastAsia="Times New Roman" w:hAnsi="Gill Sans MT" w:cs="Times New Roman"/>
                <w:color w:val="000000"/>
                <w:sz w:val="16"/>
                <w:szCs w:val="16"/>
                <w:lang w:eastAsia="en-GB"/>
              </w:rPr>
              <w:t>14.1%</w:t>
            </w:r>
          </w:p>
        </w:tc>
        <w:tc>
          <w:tcPr>
            <w:tcW w:w="714" w:type="pct"/>
            <w:tcBorders>
              <w:top w:val="nil"/>
              <w:left w:val="nil"/>
              <w:bottom w:val="single" w:sz="4" w:space="0" w:color="auto"/>
              <w:right w:val="single" w:sz="4" w:space="0" w:color="auto"/>
            </w:tcBorders>
            <w:shd w:val="clear" w:color="auto" w:fill="auto"/>
            <w:noWrap/>
            <w:vAlign w:val="center"/>
            <w:hideMark/>
          </w:tcPr>
          <w:p w14:paraId="211DDA96" w14:textId="77777777" w:rsidR="00E26CDB" w:rsidRPr="00E82F22" w:rsidRDefault="00E26CDB" w:rsidP="00E45C5E">
            <w:pPr>
              <w:spacing w:before="60" w:after="60" w:line="240" w:lineRule="auto"/>
              <w:jc w:val="right"/>
              <w:rPr>
                <w:rFonts w:ascii="Gill Sans MT" w:eastAsia="Times New Roman" w:hAnsi="Gill Sans MT" w:cs="Times New Roman"/>
                <w:color w:val="000000"/>
                <w:sz w:val="16"/>
                <w:szCs w:val="16"/>
                <w:lang w:eastAsia="en-GB"/>
              </w:rPr>
            </w:pPr>
            <w:r w:rsidRPr="00E82F22">
              <w:rPr>
                <w:rFonts w:ascii="Gill Sans MT" w:eastAsia="Times New Roman" w:hAnsi="Gill Sans MT" w:cs="Times New Roman"/>
                <w:color w:val="000000"/>
                <w:sz w:val="16"/>
                <w:szCs w:val="16"/>
                <w:lang w:eastAsia="en-GB"/>
              </w:rPr>
              <w:t>113</w:t>
            </w:r>
          </w:p>
        </w:tc>
        <w:tc>
          <w:tcPr>
            <w:tcW w:w="714" w:type="pct"/>
            <w:tcBorders>
              <w:top w:val="nil"/>
              <w:left w:val="nil"/>
              <w:bottom w:val="single" w:sz="4" w:space="0" w:color="auto"/>
              <w:right w:val="single" w:sz="4" w:space="0" w:color="auto"/>
            </w:tcBorders>
            <w:shd w:val="clear" w:color="auto" w:fill="auto"/>
            <w:noWrap/>
            <w:vAlign w:val="center"/>
            <w:hideMark/>
          </w:tcPr>
          <w:p w14:paraId="11576418" w14:textId="77777777" w:rsidR="00E26CDB" w:rsidRPr="00E82F22" w:rsidRDefault="00E26CDB" w:rsidP="00E45C5E">
            <w:pPr>
              <w:spacing w:before="60" w:after="60" w:line="240" w:lineRule="auto"/>
              <w:jc w:val="right"/>
              <w:rPr>
                <w:rFonts w:ascii="Gill Sans MT" w:eastAsia="Times New Roman" w:hAnsi="Gill Sans MT" w:cs="Times New Roman"/>
                <w:color w:val="000000"/>
                <w:sz w:val="16"/>
                <w:szCs w:val="16"/>
                <w:lang w:eastAsia="en-GB"/>
              </w:rPr>
            </w:pPr>
            <w:r w:rsidRPr="00E82F22">
              <w:rPr>
                <w:rFonts w:ascii="Gill Sans MT" w:eastAsia="Times New Roman" w:hAnsi="Gill Sans MT" w:cs="Times New Roman"/>
                <w:color w:val="000000"/>
                <w:sz w:val="16"/>
                <w:szCs w:val="16"/>
                <w:lang w:eastAsia="en-GB"/>
              </w:rPr>
              <w:t>4.8%</w:t>
            </w:r>
          </w:p>
        </w:tc>
        <w:tc>
          <w:tcPr>
            <w:tcW w:w="714" w:type="pct"/>
            <w:tcBorders>
              <w:top w:val="nil"/>
              <w:left w:val="nil"/>
              <w:bottom w:val="single" w:sz="4" w:space="0" w:color="auto"/>
              <w:right w:val="single" w:sz="4" w:space="0" w:color="auto"/>
            </w:tcBorders>
            <w:shd w:val="clear" w:color="auto" w:fill="auto"/>
            <w:vAlign w:val="center"/>
            <w:hideMark/>
          </w:tcPr>
          <w:p w14:paraId="60A797A7" w14:textId="77777777" w:rsidR="00E26CDB" w:rsidRPr="00E82F22" w:rsidRDefault="00E26CDB" w:rsidP="00E45C5E">
            <w:pPr>
              <w:spacing w:before="60" w:after="60" w:line="240" w:lineRule="auto"/>
              <w:jc w:val="center"/>
              <w:rPr>
                <w:rFonts w:ascii="Gill Sans MT" w:eastAsia="Times New Roman" w:hAnsi="Gill Sans MT" w:cs="Times New Roman"/>
                <w:color w:val="000000"/>
                <w:sz w:val="16"/>
                <w:szCs w:val="16"/>
                <w:lang w:eastAsia="en-GB"/>
              </w:rPr>
            </w:pPr>
            <w:r w:rsidRPr="00E82F22">
              <w:rPr>
                <w:rFonts w:ascii="Gill Sans MT" w:eastAsia="Times New Roman" w:hAnsi="Gill Sans MT" w:cs="Times New Roman"/>
                <w:color w:val="000000"/>
                <w:sz w:val="16"/>
                <w:szCs w:val="16"/>
                <w:lang w:eastAsia="en-GB"/>
              </w:rPr>
              <w:t>43056</w:t>
            </w:r>
          </w:p>
        </w:tc>
        <w:tc>
          <w:tcPr>
            <w:tcW w:w="714" w:type="pct"/>
            <w:tcBorders>
              <w:top w:val="nil"/>
              <w:left w:val="nil"/>
              <w:bottom w:val="single" w:sz="4" w:space="0" w:color="auto"/>
              <w:right w:val="single" w:sz="4" w:space="0" w:color="auto"/>
            </w:tcBorders>
            <w:shd w:val="clear" w:color="auto" w:fill="auto"/>
            <w:vAlign w:val="center"/>
            <w:hideMark/>
          </w:tcPr>
          <w:p w14:paraId="1871BE95" w14:textId="77777777" w:rsidR="00E26CDB" w:rsidRPr="00E82F22" w:rsidRDefault="00E26CDB" w:rsidP="00E45C5E">
            <w:pPr>
              <w:spacing w:before="60" w:after="60" w:line="240" w:lineRule="auto"/>
              <w:jc w:val="center"/>
              <w:rPr>
                <w:rFonts w:ascii="Gill Sans MT" w:eastAsia="Times New Roman" w:hAnsi="Gill Sans MT" w:cs="Times New Roman"/>
                <w:color w:val="000000"/>
                <w:sz w:val="16"/>
                <w:szCs w:val="16"/>
                <w:lang w:eastAsia="en-GB"/>
              </w:rPr>
            </w:pPr>
            <w:r w:rsidRPr="00E82F22">
              <w:rPr>
                <w:rFonts w:ascii="Gill Sans MT" w:eastAsia="Times New Roman" w:hAnsi="Gill Sans MT" w:cs="Times New Roman"/>
                <w:color w:val="000000"/>
                <w:sz w:val="16"/>
                <w:szCs w:val="16"/>
                <w:lang w:eastAsia="en-GB"/>
              </w:rPr>
              <w:t>24.2%</w:t>
            </w:r>
          </w:p>
        </w:tc>
      </w:tr>
      <w:tr w:rsidR="00E26CDB" w:rsidRPr="00E82F22" w14:paraId="0545D2A6" w14:textId="77777777" w:rsidTr="00E45C5E">
        <w:trPr>
          <w:trHeight w:val="315"/>
        </w:trPr>
        <w:tc>
          <w:tcPr>
            <w:tcW w:w="714" w:type="pct"/>
            <w:tcBorders>
              <w:top w:val="nil"/>
              <w:left w:val="single" w:sz="4" w:space="0" w:color="auto"/>
              <w:bottom w:val="single" w:sz="4" w:space="0" w:color="auto"/>
              <w:right w:val="single" w:sz="4" w:space="0" w:color="auto"/>
            </w:tcBorders>
            <w:shd w:val="clear" w:color="auto" w:fill="auto"/>
            <w:vAlign w:val="center"/>
            <w:hideMark/>
          </w:tcPr>
          <w:p w14:paraId="17D4B577" w14:textId="77777777" w:rsidR="00E26CDB" w:rsidRPr="00E82F22" w:rsidRDefault="00E26CDB" w:rsidP="00E45C5E">
            <w:pPr>
              <w:spacing w:before="60" w:after="60" w:line="240" w:lineRule="auto"/>
              <w:rPr>
                <w:rFonts w:ascii="Gill Sans MT" w:eastAsia="Times New Roman" w:hAnsi="Gill Sans MT" w:cs="Times New Roman"/>
                <w:color w:val="000000"/>
                <w:sz w:val="16"/>
                <w:szCs w:val="16"/>
                <w:lang w:eastAsia="en-GB"/>
              </w:rPr>
            </w:pPr>
            <w:r w:rsidRPr="00E82F22">
              <w:rPr>
                <w:rFonts w:ascii="Gill Sans MT" w:eastAsia="Times New Roman" w:hAnsi="Gill Sans MT" w:cs="Times New Roman"/>
                <w:color w:val="000000"/>
                <w:sz w:val="16"/>
                <w:szCs w:val="16"/>
                <w:lang w:eastAsia="en-GB"/>
              </w:rPr>
              <w:t>20-29</w:t>
            </w:r>
          </w:p>
        </w:tc>
        <w:tc>
          <w:tcPr>
            <w:tcW w:w="714" w:type="pct"/>
            <w:tcBorders>
              <w:top w:val="nil"/>
              <w:left w:val="nil"/>
              <w:bottom w:val="single" w:sz="4" w:space="0" w:color="auto"/>
              <w:right w:val="single" w:sz="4" w:space="0" w:color="auto"/>
            </w:tcBorders>
            <w:shd w:val="clear" w:color="auto" w:fill="auto"/>
            <w:noWrap/>
            <w:vAlign w:val="center"/>
            <w:hideMark/>
          </w:tcPr>
          <w:p w14:paraId="56424D74" w14:textId="77777777" w:rsidR="00E26CDB" w:rsidRPr="00E82F22" w:rsidRDefault="00E26CDB" w:rsidP="00E45C5E">
            <w:pPr>
              <w:spacing w:before="60" w:after="60" w:line="240" w:lineRule="auto"/>
              <w:jc w:val="right"/>
              <w:rPr>
                <w:rFonts w:ascii="Gill Sans MT" w:eastAsia="Times New Roman" w:hAnsi="Gill Sans MT" w:cs="Times New Roman"/>
                <w:color w:val="000000"/>
                <w:sz w:val="16"/>
                <w:szCs w:val="16"/>
                <w:lang w:eastAsia="en-GB"/>
              </w:rPr>
            </w:pPr>
            <w:r w:rsidRPr="00E82F22">
              <w:rPr>
                <w:rFonts w:ascii="Gill Sans MT" w:eastAsia="Times New Roman" w:hAnsi="Gill Sans MT" w:cs="Times New Roman"/>
                <w:color w:val="000000"/>
                <w:sz w:val="16"/>
                <w:szCs w:val="16"/>
                <w:lang w:eastAsia="en-GB"/>
              </w:rPr>
              <w:t>37620</w:t>
            </w:r>
          </w:p>
        </w:tc>
        <w:tc>
          <w:tcPr>
            <w:tcW w:w="714" w:type="pct"/>
            <w:tcBorders>
              <w:top w:val="nil"/>
              <w:left w:val="nil"/>
              <w:bottom w:val="single" w:sz="4" w:space="0" w:color="auto"/>
              <w:right w:val="single" w:sz="4" w:space="0" w:color="auto"/>
            </w:tcBorders>
            <w:shd w:val="clear" w:color="auto" w:fill="auto"/>
            <w:noWrap/>
            <w:vAlign w:val="center"/>
            <w:hideMark/>
          </w:tcPr>
          <w:p w14:paraId="48A22FF6" w14:textId="77777777" w:rsidR="00E26CDB" w:rsidRPr="00E82F22" w:rsidRDefault="00E26CDB" w:rsidP="00E45C5E">
            <w:pPr>
              <w:spacing w:before="60" w:after="60" w:line="240" w:lineRule="auto"/>
              <w:jc w:val="right"/>
              <w:rPr>
                <w:rFonts w:ascii="Gill Sans MT" w:eastAsia="Times New Roman" w:hAnsi="Gill Sans MT" w:cs="Times New Roman"/>
                <w:color w:val="000000"/>
                <w:sz w:val="16"/>
                <w:szCs w:val="16"/>
                <w:lang w:eastAsia="en-GB"/>
              </w:rPr>
            </w:pPr>
            <w:r w:rsidRPr="00E82F22">
              <w:rPr>
                <w:rFonts w:ascii="Gill Sans MT" w:eastAsia="Times New Roman" w:hAnsi="Gill Sans MT" w:cs="Times New Roman"/>
                <w:color w:val="000000"/>
                <w:sz w:val="16"/>
                <w:szCs w:val="16"/>
                <w:lang w:eastAsia="en-GB"/>
              </w:rPr>
              <w:t>23.1%</w:t>
            </w:r>
          </w:p>
        </w:tc>
        <w:tc>
          <w:tcPr>
            <w:tcW w:w="714" w:type="pct"/>
            <w:tcBorders>
              <w:top w:val="nil"/>
              <w:left w:val="nil"/>
              <w:bottom w:val="single" w:sz="4" w:space="0" w:color="auto"/>
              <w:right w:val="single" w:sz="4" w:space="0" w:color="auto"/>
            </w:tcBorders>
            <w:shd w:val="clear" w:color="auto" w:fill="auto"/>
            <w:noWrap/>
            <w:vAlign w:val="center"/>
            <w:hideMark/>
          </w:tcPr>
          <w:p w14:paraId="1116BB86" w14:textId="77777777" w:rsidR="00E26CDB" w:rsidRPr="00E82F22" w:rsidRDefault="00E26CDB" w:rsidP="00E45C5E">
            <w:pPr>
              <w:spacing w:before="60" w:after="60" w:line="240" w:lineRule="auto"/>
              <w:jc w:val="right"/>
              <w:rPr>
                <w:rFonts w:ascii="Gill Sans MT" w:eastAsia="Times New Roman" w:hAnsi="Gill Sans MT" w:cs="Times New Roman"/>
                <w:color w:val="000000"/>
                <w:sz w:val="16"/>
                <w:szCs w:val="16"/>
                <w:lang w:eastAsia="en-GB"/>
              </w:rPr>
            </w:pPr>
            <w:r w:rsidRPr="00E82F22">
              <w:rPr>
                <w:rFonts w:ascii="Gill Sans MT" w:eastAsia="Times New Roman" w:hAnsi="Gill Sans MT" w:cs="Times New Roman"/>
                <w:color w:val="000000"/>
                <w:sz w:val="16"/>
                <w:szCs w:val="16"/>
                <w:lang w:eastAsia="en-GB"/>
              </w:rPr>
              <w:t>243</w:t>
            </w:r>
          </w:p>
        </w:tc>
        <w:tc>
          <w:tcPr>
            <w:tcW w:w="714" w:type="pct"/>
            <w:tcBorders>
              <w:top w:val="nil"/>
              <w:left w:val="nil"/>
              <w:bottom w:val="single" w:sz="4" w:space="0" w:color="auto"/>
              <w:right w:val="single" w:sz="4" w:space="0" w:color="auto"/>
            </w:tcBorders>
            <w:shd w:val="clear" w:color="auto" w:fill="auto"/>
            <w:noWrap/>
            <w:vAlign w:val="center"/>
            <w:hideMark/>
          </w:tcPr>
          <w:p w14:paraId="3024BE46" w14:textId="77777777" w:rsidR="00E26CDB" w:rsidRPr="00E82F22" w:rsidRDefault="00E26CDB" w:rsidP="00E45C5E">
            <w:pPr>
              <w:spacing w:before="60" w:after="60" w:line="240" w:lineRule="auto"/>
              <w:jc w:val="right"/>
              <w:rPr>
                <w:rFonts w:ascii="Gill Sans MT" w:eastAsia="Times New Roman" w:hAnsi="Gill Sans MT" w:cs="Times New Roman"/>
                <w:color w:val="000000"/>
                <w:sz w:val="16"/>
                <w:szCs w:val="16"/>
                <w:lang w:eastAsia="en-GB"/>
              </w:rPr>
            </w:pPr>
            <w:r w:rsidRPr="00E82F22">
              <w:rPr>
                <w:rFonts w:ascii="Gill Sans MT" w:eastAsia="Times New Roman" w:hAnsi="Gill Sans MT" w:cs="Times New Roman"/>
                <w:color w:val="000000"/>
                <w:sz w:val="16"/>
                <w:szCs w:val="16"/>
                <w:lang w:eastAsia="en-GB"/>
              </w:rPr>
              <w:t>10.3%</w:t>
            </w:r>
          </w:p>
        </w:tc>
        <w:tc>
          <w:tcPr>
            <w:tcW w:w="714" w:type="pct"/>
            <w:tcBorders>
              <w:top w:val="nil"/>
              <w:left w:val="nil"/>
              <w:bottom w:val="single" w:sz="4" w:space="0" w:color="auto"/>
              <w:right w:val="single" w:sz="4" w:space="0" w:color="auto"/>
            </w:tcBorders>
            <w:shd w:val="clear" w:color="auto" w:fill="auto"/>
            <w:vAlign w:val="center"/>
            <w:hideMark/>
          </w:tcPr>
          <w:p w14:paraId="0CA45EEC" w14:textId="77777777" w:rsidR="00E26CDB" w:rsidRPr="00E82F22" w:rsidRDefault="00E26CDB" w:rsidP="00E45C5E">
            <w:pPr>
              <w:spacing w:before="60" w:after="60" w:line="240" w:lineRule="auto"/>
              <w:jc w:val="center"/>
              <w:rPr>
                <w:rFonts w:ascii="Gill Sans MT" w:eastAsia="Times New Roman" w:hAnsi="Gill Sans MT" w:cs="Times New Roman"/>
                <w:color w:val="000000"/>
                <w:sz w:val="16"/>
                <w:szCs w:val="16"/>
                <w:lang w:eastAsia="en-GB"/>
              </w:rPr>
            </w:pPr>
            <w:r w:rsidRPr="00E82F22">
              <w:rPr>
                <w:rFonts w:ascii="Gill Sans MT" w:eastAsia="Times New Roman" w:hAnsi="Gill Sans MT" w:cs="Times New Roman"/>
                <w:color w:val="000000"/>
                <w:sz w:val="16"/>
                <w:szCs w:val="16"/>
                <w:lang w:eastAsia="en-GB"/>
              </w:rPr>
              <w:t>22201</w:t>
            </w:r>
          </w:p>
        </w:tc>
        <w:tc>
          <w:tcPr>
            <w:tcW w:w="714" w:type="pct"/>
            <w:tcBorders>
              <w:top w:val="nil"/>
              <w:left w:val="nil"/>
              <w:bottom w:val="single" w:sz="4" w:space="0" w:color="auto"/>
              <w:right w:val="single" w:sz="4" w:space="0" w:color="auto"/>
            </w:tcBorders>
            <w:shd w:val="clear" w:color="auto" w:fill="auto"/>
            <w:vAlign w:val="center"/>
            <w:hideMark/>
          </w:tcPr>
          <w:p w14:paraId="18DA2EE5" w14:textId="77777777" w:rsidR="00E26CDB" w:rsidRPr="00E82F22" w:rsidRDefault="00E26CDB" w:rsidP="00E45C5E">
            <w:pPr>
              <w:spacing w:before="60" w:after="60" w:line="240" w:lineRule="auto"/>
              <w:jc w:val="center"/>
              <w:rPr>
                <w:rFonts w:ascii="Gill Sans MT" w:eastAsia="Times New Roman" w:hAnsi="Gill Sans MT" w:cs="Times New Roman"/>
                <w:color w:val="000000"/>
                <w:sz w:val="16"/>
                <w:szCs w:val="16"/>
                <w:lang w:eastAsia="en-GB"/>
              </w:rPr>
            </w:pPr>
            <w:r w:rsidRPr="00E82F22">
              <w:rPr>
                <w:rFonts w:ascii="Gill Sans MT" w:eastAsia="Times New Roman" w:hAnsi="Gill Sans MT" w:cs="Times New Roman"/>
                <w:color w:val="000000"/>
                <w:sz w:val="16"/>
                <w:szCs w:val="16"/>
                <w:lang w:eastAsia="en-GB"/>
              </w:rPr>
              <w:t>12.5%</w:t>
            </w:r>
          </w:p>
        </w:tc>
      </w:tr>
      <w:tr w:rsidR="00E26CDB" w:rsidRPr="00E82F22" w14:paraId="7F848533" w14:textId="77777777" w:rsidTr="00E45C5E">
        <w:trPr>
          <w:trHeight w:val="315"/>
        </w:trPr>
        <w:tc>
          <w:tcPr>
            <w:tcW w:w="714" w:type="pct"/>
            <w:tcBorders>
              <w:top w:val="nil"/>
              <w:left w:val="single" w:sz="4" w:space="0" w:color="auto"/>
              <w:bottom w:val="single" w:sz="4" w:space="0" w:color="auto"/>
              <w:right w:val="single" w:sz="4" w:space="0" w:color="auto"/>
            </w:tcBorders>
            <w:shd w:val="clear" w:color="auto" w:fill="auto"/>
            <w:vAlign w:val="center"/>
            <w:hideMark/>
          </w:tcPr>
          <w:p w14:paraId="62AEDA68" w14:textId="77777777" w:rsidR="00E26CDB" w:rsidRPr="00E82F22" w:rsidRDefault="00E26CDB" w:rsidP="00E45C5E">
            <w:pPr>
              <w:spacing w:before="60" w:after="60" w:line="240" w:lineRule="auto"/>
              <w:rPr>
                <w:rFonts w:ascii="Gill Sans MT" w:eastAsia="Times New Roman" w:hAnsi="Gill Sans MT" w:cs="Times New Roman"/>
                <w:color w:val="000000"/>
                <w:sz w:val="16"/>
                <w:szCs w:val="16"/>
                <w:lang w:eastAsia="en-GB"/>
              </w:rPr>
            </w:pPr>
            <w:r w:rsidRPr="00E82F22">
              <w:rPr>
                <w:rFonts w:ascii="Gill Sans MT" w:eastAsia="Times New Roman" w:hAnsi="Gill Sans MT" w:cs="Times New Roman"/>
                <w:color w:val="000000"/>
                <w:sz w:val="16"/>
                <w:szCs w:val="16"/>
                <w:lang w:eastAsia="en-GB"/>
              </w:rPr>
              <w:t>30-39</w:t>
            </w:r>
          </w:p>
        </w:tc>
        <w:tc>
          <w:tcPr>
            <w:tcW w:w="714" w:type="pct"/>
            <w:tcBorders>
              <w:top w:val="nil"/>
              <w:left w:val="nil"/>
              <w:bottom w:val="single" w:sz="4" w:space="0" w:color="auto"/>
              <w:right w:val="single" w:sz="4" w:space="0" w:color="auto"/>
            </w:tcBorders>
            <w:shd w:val="clear" w:color="auto" w:fill="auto"/>
            <w:noWrap/>
            <w:vAlign w:val="center"/>
            <w:hideMark/>
          </w:tcPr>
          <w:p w14:paraId="68FDB925" w14:textId="77777777" w:rsidR="00E26CDB" w:rsidRPr="00E82F22" w:rsidRDefault="00E26CDB" w:rsidP="00E45C5E">
            <w:pPr>
              <w:spacing w:before="60" w:after="60" w:line="240" w:lineRule="auto"/>
              <w:jc w:val="right"/>
              <w:rPr>
                <w:rFonts w:ascii="Gill Sans MT" w:eastAsia="Times New Roman" w:hAnsi="Gill Sans MT" w:cs="Times New Roman"/>
                <w:color w:val="000000"/>
                <w:sz w:val="16"/>
                <w:szCs w:val="16"/>
                <w:lang w:eastAsia="en-GB"/>
              </w:rPr>
            </w:pPr>
            <w:r w:rsidRPr="00E82F22">
              <w:rPr>
                <w:rFonts w:ascii="Gill Sans MT" w:eastAsia="Times New Roman" w:hAnsi="Gill Sans MT" w:cs="Times New Roman"/>
                <w:color w:val="000000"/>
                <w:sz w:val="16"/>
                <w:szCs w:val="16"/>
                <w:lang w:eastAsia="en-GB"/>
              </w:rPr>
              <w:t>37837</w:t>
            </w:r>
          </w:p>
        </w:tc>
        <w:tc>
          <w:tcPr>
            <w:tcW w:w="714" w:type="pct"/>
            <w:tcBorders>
              <w:top w:val="nil"/>
              <w:left w:val="nil"/>
              <w:bottom w:val="single" w:sz="4" w:space="0" w:color="auto"/>
              <w:right w:val="single" w:sz="4" w:space="0" w:color="auto"/>
            </w:tcBorders>
            <w:shd w:val="clear" w:color="auto" w:fill="auto"/>
            <w:noWrap/>
            <w:vAlign w:val="center"/>
            <w:hideMark/>
          </w:tcPr>
          <w:p w14:paraId="68B4B9D3" w14:textId="77777777" w:rsidR="00E26CDB" w:rsidRPr="00E82F22" w:rsidRDefault="00E26CDB" w:rsidP="00E45C5E">
            <w:pPr>
              <w:spacing w:before="60" w:after="60" w:line="240" w:lineRule="auto"/>
              <w:jc w:val="right"/>
              <w:rPr>
                <w:rFonts w:ascii="Gill Sans MT" w:eastAsia="Times New Roman" w:hAnsi="Gill Sans MT" w:cs="Times New Roman"/>
                <w:color w:val="000000"/>
                <w:sz w:val="16"/>
                <w:szCs w:val="16"/>
                <w:lang w:eastAsia="en-GB"/>
              </w:rPr>
            </w:pPr>
            <w:r w:rsidRPr="00E82F22">
              <w:rPr>
                <w:rFonts w:ascii="Gill Sans MT" w:eastAsia="Times New Roman" w:hAnsi="Gill Sans MT" w:cs="Times New Roman"/>
                <w:color w:val="000000"/>
                <w:sz w:val="16"/>
                <w:szCs w:val="16"/>
                <w:lang w:eastAsia="en-GB"/>
              </w:rPr>
              <w:t>23.2%</w:t>
            </w:r>
          </w:p>
        </w:tc>
        <w:tc>
          <w:tcPr>
            <w:tcW w:w="714" w:type="pct"/>
            <w:tcBorders>
              <w:top w:val="nil"/>
              <w:left w:val="nil"/>
              <w:bottom w:val="single" w:sz="4" w:space="0" w:color="auto"/>
              <w:right w:val="single" w:sz="4" w:space="0" w:color="auto"/>
            </w:tcBorders>
            <w:shd w:val="clear" w:color="auto" w:fill="auto"/>
            <w:noWrap/>
            <w:vAlign w:val="center"/>
            <w:hideMark/>
          </w:tcPr>
          <w:p w14:paraId="7849B761" w14:textId="77777777" w:rsidR="00E26CDB" w:rsidRPr="00E82F22" w:rsidRDefault="00E26CDB" w:rsidP="00E45C5E">
            <w:pPr>
              <w:spacing w:before="60" w:after="60" w:line="240" w:lineRule="auto"/>
              <w:jc w:val="right"/>
              <w:rPr>
                <w:rFonts w:ascii="Gill Sans MT" w:eastAsia="Times New Roman" w:hAnsi="Gill Sans MT" w:cs="Times New Roman"/>
                <w:color w:val="000000"/>
                <w:sz w:val="16"/>
                <w:szCs w:val="16"/>
                <w:lang w:eastAsia="en-GB"/>
              </w:rPr>
            </w:pPr>
            <w:r w:rsidRPr="00E82F22">
              <w:rPr>
                <w:rFonts w:ascii="Gill Sans MT" w:eastAsia="Times New Roman" w:hAnsi="Gill Sans MT" w:cs="Times New Roman"/>
                <w:color w:val="000000"/>
                <w:sz w:val="16"/>
                <w:szCs w:val="16"/>
                <w:lang w:eastAsia="en-GB"/>
              </w:rPr>
              <w:t>318</w:t>
            </w:r>
          </w:p>
        </w:tc>
        <w:tc>
          <w:tcPr>
            <w:tcW w:w="714" w:type="pct"/>
            <w:tcBorders>
              <w:top w:val="nil"/>
              <w:left w:val="nil"/>
              <w:bottom w:val="single" w:sz="4" w:space="0" w:color="auto"/>
              <w:right w:val="single" w:sz="4" w:space="0" w:color="auto"/>
            </w:tcBorders>
            <w:shd w:val="clear" w:color="auto" w:fill="auto"/>
            <w:noWrap/>
            <w:vAlign w:val="center"/>
            <w:hideMark/>
          </w:tcPr>
          <w:p w14:paraId="3F0CFB60" w14:textId="77777777" w:rsidR="00E26CDB" w:rsidRPr="00E82F22" w:rsidRDefault="00E26CDB" w:rsidP="00E45C5E">
            <w:pPr>
              <w:spacing w:before="60" w:after="60" w:line="240" w:lineRule="auto"/>
              <w:jc w:val="right"/>
              <w:rPr>
                <w:rFonts w:ascii="Gill Sans MT" w:eastAsia="Times New Roman" w:hAnsi="Gill Sans MT" w:cs="Times New Roman"/>
                <w:color w:val="000000"/>
                <w:sz w:val="16"/>
                <w:szCs w:val="16"/>
                <w:lang w:eastAsia="en-GB"/>
              </w:rPr>
            </w:pPr>
            <w:r w:rsidRPr="00E82F22">
              <w:rPr>
                <w:rFonts w:ascii="Gill Sans MT" w:eastAsia="Times New Roman" w:hAnsi="Gill Sans MT" w:cs="Times New Roman"/>
                <w:color w:val="000000"/>
                <w:sz w:val="16"/>
                <w:szCs w:val="16"/>
                <w:lang w:eastAsia="en-GB"/>
              </w:rPr>
              <w:t>13.5%</w:t>
            </w:r>
          </w:p>
        </w:tc>
        <w:tc>
          <w:tcPr>
            <w:tcW w:w="714" w:type="pct"/>
            <w:tcBorders>
              <w:top w:val="nil"/>
              <w:left w:val="nil"/>
              <w:bottom w:val="single" w:sz="4" w:space="0" w:color="auto"/>
              <w:right w:val="single" w:sz="4" w:space="0" w:color="auto"/>
            </w:tcBorders>
            <w:shd w:val="clear" w:color="auto" w:fill="auto"/>
            <w:vAlign w:val="center"/>
            <w:hideMark/>
          </w:tcPr>
          <w:p w14:paraId="70146485" w14:textId="77777777" w:rsidR="00E26CDB" w:rsidRPr="00E82F22" w:rsidRDefault="00E26CDB" w:rsidP="00E45C5E">
            <w:pPr>
              <w:spacing w:before="60" w:after="60" w:line="240" w:lineRule="auto"/>
              <w:jc w:val="center"/>
              <w:rPr>
                <w:rFonts w:ascii="Gill Sans MT" w:eastAsia="Times New Roman" w:hAnsi="Gill Sans MT" w:cs="Times New Roman"/>
                <w:color w:val="000000"/>
                <w:sz w:val="16"/>
                <w:szCs w:val="16"/>
                <w:lang w:eastAsia="en-GB"/>
              </w:rPr>
            </w:pPr>
            <w:r w:rsidRPr="00E82F22">
              <w:rPr>
                <w:rFonts w:ascii="Gill Sans MT" w:eastAsia="Times New Roman" w:hAnsi="Gill Sans MT" w:cs="Times New Roman"/>
                <w:color w:val="000000"/>
                <w:sz w:val="16"/>
                <w:szCs w:val="16"/>
                <w:lang w:eastAsia="en-GB"/>
              </w:rPr>
              <w:t>22865</w:t>
            </w:r>
          </w:p>
        </w:tc>
        <w:tc>
          <w:tcPr>
            <w:tcW w:w="714" w:type="pct"/>
            <w:tcBorders>
              <w:top w:val="nil"/>
              <w:left w:val="nil"/>
              <w:bottom w:val="single" w:sz="4" w:space="0" w:color="auto"/>
              <w:right w:val="single" w:sz="4" w:space="0" w:color="auto"/>
            </w:tcBorders>
            <w:shd w:val="clear" w:color="auto" w:fill="auto"/>
            <w:vAlign w:val="center"/>
            <w:hideMark/>
          </w:tcPr>
          <w:p w14:paraId="59612991" w14:textId="77777777" w:rsidR="00E26CDB" w:rsidRPr="00E82F22" w:rsidRDefault="00E26CDB" w:rsidP="00E45C5E">
            <w:pPr>
              <w:spacing w:before="60" w:after="60" w:line="240" w:lineRule="auto"/>
              <w:jc w:val="center"/>
              <w:rPr>
                <w:rFonts w:ascii="Gill Sans MT" w:eastAsia="Times New Roman" w:hAnsi="Gill Sans MT" w:cs="Times New Roman"/>
                <w:color w:val="000000"/>
                <w:sz w:val="16"/>
                <w:szCs w:val="16"/>
                <w:lang w:eastAsia="en-GB"/>
              </w:rPr>
            </w:pPr>
            <w:r w:rsidRPr="00E82F22">
              <w:rPr>
                <w:rFonts w:ascii="Gill Sans MT" w:eastAsia="Times New Roman" w:hAnsi="Gill Sans MT" w:cs="Times New Roman"/>
                <w:color w:val="000000"/>
                <w:sz w:val="16"/>
                <w:szCs w:val="16"/>
                <w:lang w:eastAsia="en-GB"/>
              </w:rPr>
              <w:t>12.9%</w:t>
            </w:r>
          </w:p>
        </w:tc>
      </w:tr>
      <w:tr w:rsidR="00E26CDB" w:rsidRPr="00E82F22" w14:paraId="708EF914" w14:textId="77777777" w:rsidTr="00E45C5E">
        <w:trPr>
          <w:trHeight w:val="315"/>
        </w:trPr>
        <w:tc>
          <w:tcPr>
            <w:tcW w:w="714" w:type="pct"/>
            <w:tcBorders>
              <w:top w:val="nil"/>
              <w:left w:val="single" w:sz="4" w:space="0" w:color="auto"/>
              <w:bottom w:val="single" w:sz="4" w:space="0" w:color="auto"/>
              <w:right w:val="single" w:sz="4" w:space="0" w:color="auto"/>
            </w:tcBorders>
            <w:shd w:val="clear" w:color="auto" w:fill="auto"/>
            <w:vAlign w:val="center"/>
            <w:hideMark/>
          </w:tcPr>
          <w:p w14:paraId="19F6FA74" w14:textId="77777777" w:rsidR="00E26CDB" w:rsidRPr="00E82F22" w:rsidRDefault="00E26CDB" w:rsidP="00E45C5E">
            <w:pPr>
              <w:spacing w:before="60" w:after="60" w:line="240" w:lineRule="auto"/>
              <w:rPr>
                <w:rFonts w:ascii="Gill Sans MT" w:eastAsia="Times New Roman" w:hAnsi="Gill Sans MT" w:cs="Times New Roman"/>
                <w:color w:val="000000"/>
                <w:sz w:val="16"/>
                <w:szCs w:val="16"/>
                <w:lang w:eastAsia="en-GB"/>
              </w:rPr>
            </w:pPr>
            <w:r w:rsidRPr="00E82F22">
              <w:rPr>
                <w:rFonts w:ascii="Gill Sans MT" w:eastAsia="Times New Roman" w:hAnsi="Gill Sans MT" w:cs="Times New Roman"/>
                <w:color w:val="000000"/>
                <w:sz w:val="16"/>
                <w:szCs w:val="16"/>
                <w:lang w:eastAsia="en-GB"/>
              </w:rPr>
              <w:t>40-49</w:t>
            </w:r>
          </w:p>
        </w:tc>
        <w:tc>
          <w:tcPr>
            <w:tcW w:w="714" w:type="pct"/>
            <w:tcBorders>
              <w:top w:val="nil"/>
              <w:left w:val="nil"/>
              <w:bottom w:val="single" w:sz="4" w:space="0" w:color="auto"/>
              <w:right w:val="single" w:sz="4" w:space="0" w:color="auto"/>
            </w:tcBorders>
            <w:shd w:val="clear" w:color="auto" w:fill="auto"/>
            <w:noWrap/>
            <w:vAlign w:val="center"/>
            <w:hideMark/>
          </w:tcPr>
          <w:p w14:paraId="32F2F09C" w14:textId="77777777" w:rsidR="00E26CDB" w:rsidRPr="00E82F22" w:rsidRDefault="00E26CDB" w:rsidP="00E45C5E">
            <w:pPr>
              <w:spacing w:before="60" w:after="60" w:line="240" w:lineRule="auto"/>
              <w:jc w:val="right"/>
              <w:rPr>
                <w:rFonts w:ascii="Gill Sans MT" w:eastAsia="Times New Roman" w:hAnsi="Gill Sans MT" w:cs="Times New Roman"/>
                <w:color w:val="000000"/>
                <w:sz w:val="16"/>
                <w:szCs w:val="16"/>
                <w:lang w:eastAsia="en-GB"/>
              </w:rPr>
            </w:pPr>
            <w:r w:rsidRPr="00E82F22">
              <w:rPr>
                <w:rFonts w:ascii="Gill Sans MT" w:eastAsia="Times New Roman" w:hAnsi="Gill Sans MT" w:cs="Times New Roman"/>
                <w:color w:val="000000"/>
                <w:sz w:val="16"/>
                <w:szCs w:val="16"/>
                <w:lang w:eastAsia="en-GB"/>
              </w:rPr>
              <w:t>27108</w:t>
            </w:r>
          </w:p>
        </w:tc>
        <w:tc>
          <w:tcPr>
            <w:tcW w:w="714" w:type="pct"/>
            <w:tcBorders>
              <w:top w:val="nil"/>
              <w:left w:val="nil"/>
              <w:bottom w:val="single" w:sz="4" w:space="0" w:color="auto"/>
              <w:right w:val="single" w:sz="4" w:space="0" w:color="auto"/>
            </w:tcBorders>
            <w:shd w:val="clear" w:color="auto" w:fill="auto"/>
            <w:noWrap/>
            <w:vAlign w:val="center"/>
            <w:hideMark/>
          </w:tcPr>
          <w:p w14:paraId="2D055A8D" w14:textId="77777777" w:rsidR="00E26CDB" w:rsidRPr="00E82F22" w:rsidRDefault="00E26CDB" w:rsidP="00E45C5E">
            <w:pPr>
              <w:spacing w:before="60" w:after="60" w:line="240" w:lineRule="auto"/>
              <w:jc w:val="right"/>
              <w:rPr>
                <w:rFonts w:ascii="Gill Sans MT" w:eastAsia="Times New Roman" w:hAnsi="Gill Sans MT" w:cs="Times New Roman"/>
                <w:color w:val="000000"/>
                <w:sz w:val="16"/>
                <w:szCs w:val="16"/>
                <w:lang w:eastAsia="en-GB"/>
              </w:rPr>
            </w:pPr>
            <w:r w:rsidRPr="00E82F22">
              <w:rPr>
                <w:rFonts w:ascii="Gill Sans MT" w:eastAsia="Times New Roman" w:hAnsi="Gill Sans MT" w:cs="Times New Roman"/>
                <w:color w:val="000000"/>
                <w:sz w:val="16"/>
                <w:szCs w:val="16"/>
                <w:lang w:eastAsia="en-GB"/>
              </w:rPr>
              <w:t>16.6%</w:t>
            </w:r>
          </w:p>
        </w:tc>
        <w:tc>
          <w:tcPr>
            <w:tcW w:w="714" w:type="pct"/>
            <w:tcBorders>
              <w:top w:val="nil"/>
              <w:left w:val="nil"/>
              <w:bottom w:val="single" w:sz="4" w:space="0" w:color="auto"/>
              <w:right w:val="single" w:sz="4" w:space="0" w:color="auto"/>
            </w:tcBorders>
            <w:shd w:val="clear" w:color="auto" w:fill="auto"/>
            <w:noWrap/>
            <w:vAlign w:val="center"/>
            <w:hideMark/>
          </w:tcPr>
          <w:p w14:paraId="416FB0CF" w14:textId="77777777" w:rsidR="00E26CDB" w:rsidRPr="00E82F22" w:rsidRDefault="00E26CDB" w:rsidP="00E45C5E">
            <w:pPr>
              <w:spacing w:before="60" w:after="60" w:line="240" w:lineRule="auto"/>
              <w:jc w:val="right"/>
              <w:rPr>
                <w:rFonts w:ascii="Gill Sans MT" w:eastAsia="Times New Roman" w:hAnsi="Gill Sans MT" w:cs="Times New Roman"/>
                <w:color w:val="000000"/>
                <w:sz w:val="16"/>
                <w:szCs w:val="16"/>
                <w:lang w:eastAsia="en-GB"/>
              </w:rPr>
            </w:pPr>
            <w:r w:rsidRPr="00E82F22">
              <w:rPr>
                <w:rFonts w:ascii="Gill Sans MT" w:eastAsia="Times New Roman" w:hAnsi="Gill Sans MT" w:cs="Times New Roman"/>
                <w:color w:val="000000"/>
                <w:sz w:val="16"/>
                <w:szCs w:val="16"/>
                <w:lang w:eastAsia="en-GB"/>
              </w:rPr>
              <w:t>349</w:t>
            </w:r>
          </w:p>
        </w:tc>
        <w:tc>
          <w:tcPr>
            <w:tcW w:w="714" w:type="pct"/>
            <w:tcBorders>
              <w:top w:val="nil"/>
              <w:left w:val="nil"/>
              <w:bottom w:val="single" w:sz="4" w:space="0" w:color="auto"/>
              <w:right w:val="single" w:sz="4" w:space="0" w:color="auto"/>
            </w:tcBorders>
            <w:shd w:val="clear" w:color="auto" w:fill="auto"/>
            <w:noWrap/>
            <w:vAlign w:val="center"/>
            <w:hideMark/>
          </w:tcPr>
          <w:p w14:paraId="74DECA04" w14:textId="77777777" w:rsidR="00E26CDB" w:rsidRPr="00E82F22" w:rsidRDefault="00E26CDB" w:rsidP="00E45C5E">
            <w:pPr>
              <w:spacing w:before="60" w:after="60" w:line="240" w:lineRule="auto"/>
              <w:jc w:val="right"/>
              <w:rPr>
                <w:rFonts w:ascii="Gill Sans MT" w:eastAsia="Times New Roman" w:hAnsi="Gill Sans MT" w:cs="Times New Roman"/>
                <w:color w:val="000000"/>
                <w:sz w:val="16"/>
                <w:szCs w:val="16"/>
                <w:lang w:eastAsia="en-GB"/>
              </w:rPr>
            </w:pPr>
            <w:r w:rsidRPr="00E82F22">
              <w:rPr>
                <w:rFonts w:ascii="Gill Sans MT" w:eastAsia="Times New Roman" w:hAnsi="Gill Sans MT" w:cs="Times New Roman"/>
                <w:color w:val="000000"/>
                <w:sz w:val="16"/>
                <w:szCs w:val="16"/>
                <w:lang w:eastAsia="en-GB"/>
              </w:rPr>
              <w:t>14.8%</w:t>
            </w:r>
          </w:p>
        </w:tc>
        <w:tc>
          <w:tcPr>
            <w:tcW w:w="714" w:type="pct"/>
            <w:tcBorders>
              <w:top w:val="nil"/>
              <w:left w:val="nil"/>
              <w:bottom w:val="single" w:sz="4" w:space="0" w:color="auto"/>
              <w:right w:val="single" w:sz="4" w:space="0" w:color="auto"/>
            </w:tcBorders>
            <w:shd w:val="clear" w:color="auto" w:fill="auto"/>
            <w:vAlign w:val="center"/>
            <w:hideMark/>
          </w:tcPr>
          <w:p w14:paraId="21F8ECF9" w14:textId="77777777" w:rsidR="00E26CDB" w:rsidRPr="00E82F22" w:rsidRDefault="00E26CDB" w:rsidP="00E45C5E">
            <w:pPr>
              <w:spacing w:before="60" w:after="60" w:line="240" w:lineRule="auto"/>
              <w:jc w:val="center"/>
              <w:rPr>
                <w:rFonts w:ascii="Gill Sans MT" w:eastAsia="Times New Roman" w:hAnsi="Gill Sans MT" w:cs="Times New Roman"/>
                <w:color w:val="000000"/>
                <w:sz w:val="16"/>
                <w:szCs w:val="16"/>
                <w:lang w:eastAsia="en-GB"/>
              </w:rPr>
            </w:pPr>
            <w:r w:rsidRPr="00E82F22">
              <w:rPr>
                <w:rFonts w:ascii="Gill Sans MT" w:eastAsia="Times New Roman" w:hAnsi="Gill Sans MT" w:cs="Times New Roman"/>
                <w:color w:val="000000"/>
                <w:sz w:val="16"/>
                <w:szCs w:val="16"/>
                <w:lang w:eastAsia="en-GB"/>
              </w:rPr>
              <w:t>21085</w:t>
            </w:r>
          </w:p>
        </w:tc>
        <w:tc>
          <w:tcPr>
            <w:tcW w:w="714" w:type="pct"/>
            <w:tcBorders>
              <w:top w:val="nil"/>
              <w:left w:val="nil"/>
              <w:bottom w:val="single" w:sz="4" w:space="0" w:color="auto"/>
              <w:right w:val="single" w:sz="4" w:space="0" w:color="auto"/>
            </w:tcBorders>
            <w:shd w:val="clear" w:color="auto" w:fill="auto"/>
            <w:vAlign w:val="center"/>
            <w:hideMark/>
          </w:tcPr>
          <w:p w14:paraId="65A7C720" w14:textId="77777777" w:rsidR="00E26CDB" w:rsidRPr="00E82F22" w:rsidRDefault="00E26CDB" w:rsidP="00E45C5E">
            <w:pPr>
              <w:spacing w:before="60" w:after="60" w:line="240" w:lineRule="auto"/>
              <w:jc w:val="center"/>
              <w:rPr>
                <w:rFonts w:ascii="Gill Sans MT" w:eastAsia="Times New Roman" w:hAnsi="Gill Sans MT" w:cs="Times New Roman"/>
                <w:color w:val="000000"/>
                <w:sz w:val="16"/>
                <w:szCs w:val="16"/>
                <w:lang w:eastAsia="en-GB"/>
              </w:rPr>
            </w:pPr>
            <w:r w:rsidRPr="00E82F22">
              <w:rPr>
                <w:rFonts w:ascii="Gill Sans MT" w:eastAsia="Times New Roman" w:hAnsi="Gill Sans MT" w:cs="Times New Roman"/>
                <w:color w:val="000000"/>
                <w:sz w:val="16"/>
                <w:szCs w:val="16"/>
                <w:lang w:eastAsia="en-GB"/>
              </w:rPr>
              <w:t>11.9%</w:t>
            </w:r>
          </w:p>
        </w:tc>
      </w:tr>
      <w:tr w:rsidR="00E26CDB" w:rsidRPr="00E82F22" w14:paraId="3687906B" w14:textId="77777777" w:rsidTr="00E45C5E">
        <w:trPr>
          <w:trHeight w:val="315"/>
        </w:trPr>
        <w:tc>
          <w:tcPr>
            <w:tcW w:w="714" w:type="pct"/>
            <w:tcBorders>
              <w:top w:val="nil"/>
              <w:left w:val="single" w:sz="4" w:space="0" w:color="auto"/>
              <w:bottom w:val="single" w:sz="4" w:space="0" w:color="auto"/>
              <w:right w:val="single" w:sz="4" w:space="0" w:color="auto"/>
            </w:tcBorders>
            <w:shd w:val="clear" w:color="auto" w:fill="auto"/>
            <w:vAlign w:val="center"/>
            <w:hideMark/>
          </w:tcPr>
          <w:p w14:paraId="37F66808" w14:textId="77777777" w:rsidR="00E26CDB" w:rsidRPr="00E82F22" w:rsidRDefault="00E26CDB" w:rsidP="00E45C5E">
            <w:pPr>
              <w:spacing w:before="60" w:after="60" w:line="240" w:lineRule="auto"/>
              <w:rPr>
                <w:rFonts w:ascii="Gill Sans MT" w:eastAsia="Times New Roman" w:hAnsi="Gill Sans MT" w:cs="Times New Roman"/>
                <w:color w:val="000000"/>
                <w:sz w:val="16"/>
                <w:szCs w:val="16"/>
                <w:lang w:eastAsia="en-GB"/>
              </w:rPr>
            </w:pPr>
            <w:r w:rsidRPr="00E82F22">
              <w:rPr>
                <w:rFonts w:ascii="Gill Sans MT" w:eastAsia="Times New Roman" w:hAnsi="Gill Sans MT" w:cs="Times New Roman"/>
                <w:color w:val="000000"/>
                <w:sz w:val="16"/>
                <w:szCs w:val="16"/>
                <w:lang w:eastAsia="en-GB"/>
              </w:rPr>
              <w:t>50-59</w:t>
            </w:r>
          </w:p>
        </w:tc>
        <w:tc>
          <w:tcPr>
            <w:tcW w:w="714" w:type="pct"/>
            <w:tcBorders>
              <w:top w:val="nil"/>
              <w:left w:val="nil"/>
              <w:bottom w:val="single" w:sz="4" w:space="0" w:color="auto"/>
              <w:right w:val="single" w:sz="4" w:space="0" w:color="auto"/>
            </w:tcBorders>
            <w:shd w:val="clear" w:color="auto" w:fill="auto"/>
            <w:noWrap/>
            <w:vAlign w:val="center"/>
            <w:hideMark/>
          </w:tcPr>
          <w:p w14:paraId="0301C6D0" w14:textId="77777777" w:rsidR="00E26CDB" w:rsidRPr="00E82F22" w:rsidRDefault="00E26CDB" w:rsidP="00E45C5E">
            <w:pPr>
              <w:spacing w:before="60" w:after="60" w:line="240" w:lineRule="auto"/>
              <w:jc w:val="right"/>
              <w:rPr>
                <w:rFonts w:ascii="Gill Sans MT" w:eastAsia="Times New Roman" w:hAnsi="Gill Sans MT" w:cs="Times New Roman"/>
                <w:color w:val="000000"/>
                <w:sz w:val="16"/>
                <w:szCs w:val="16"/>
                <w:lang w:eastAsia="en-GB"/>
              </w:rPr>
            </w:pPr>
            <w:r w:rsidRPr="00E82F22">
              <w:rPr>
                <w:rFonts w:ascii="Gill Sans MT" w:eastAsia="Times New Roman" w:hAnsi="Gill Sans MT" w:cs="Times New Roman"/>
                <w:color w:val="000000"/>
                <w:sz w:val="16"/>
                <w:szCs w:val="16"/>
                <w:lang w:eastAsia="en-GB"/>
              </w:rPr>
              <w:t>19947</w:t>
            </w:r>
          </w:p>
        </w:tc>
        <w:tc>
          <w:tcPr>
            <w:tcW w:w="714" w:type="pct"/>
            <w:tcBorders>
              <w:top w:val="nil"/>
              <w:left w:val="nil"/>
              <w:bottom w:val="single" w:sz="4" w:space="0" w:color="auto"/>
              <w:right w:val="single" w:sz="4" w:space="0" w:color="auto"/>
            </w:tcBorders>
            <w:shd w:val="clear" w:color="auto" w:fill="auto"/>
            <w:noWrap/>
            <w:vAlign w:val="center"/>
            <w:hideMark/>
          </w:tcPr>
          <w:p w14:paraId="7634CD1C" w14:textId="77777777" w:rsidR="00E26CDB" w:rsidRPr="00E82F22" w:rsidRDefault="00E26CDB" w:rsidP="00E45C5E">
            <w:pPr>
              <w:spacing w:before="60" w:after="60" w:line="240" w:lineRule="auto"/>
              <w:jc w:val="right"/>
              <w:rPr>
                <w:rFonts w:ascii="Gill Sans MT" w:eastAsia="Times New Roman" w:hAnsi="Gill Sans MT" w:cs="Times New Roman"/>
                <w:color w:val="000000"/>
                <w:sz w:val="16"/>
                <w:szCs w:val="16"/>
                <w:lang w:eastAsia="en-GB"/>
              </w:rPr>
            </w:pPr>
            <w:r w:rsidRPr="00E82F22">
              <w:rPr>
                <w:rFonts w:ascii="Gill Sans MT" w:eastAsia="Times New Roman" w:hAnsi="Gill Sans MT" w:cs="Times New Roman"/>
                <w:color w:val="000000"/>
                <w:sz w:val="16"/>
                <w:szCs w:val="16"/>
                <w:lang w:eastAsia="en-GB"/>
              </w:rPr>
              <w:t>12.2%</w:t>
            </w:r>
          </w:p>
        </w:tc>
        <w:tc>
          <w:tcPr>
            <w:tcW w:w="714" w:type="pct"/>
            <w:tcBorders>
              <w:top w:val="nil"/>
              <w:left w:val="nil"/>
              <w:bottom w:val="single" w:sz="4" w:space="0" w:color="auto"/>
              <w:right w:val="single" w:sz="4" w:space="0" w:color="auto"/>
            </w:tcBorders>
            <w:shd w:val="clear" w:color="auto" w:fill="auto"/>
            <w:noWrap/>
            <w:vAlign w:val="center"/>
            <w:hideMark/>
          </w:tcPr>
          <w:p w14:paraId="62ADAA2D" w14:textId="77777777" w:rsidR="00E26CDB" w:rsidRPr="00E82F22" w:rsidRDefault="00E26CDB" w:rsidP="00E45C5E">
            <w:pPr>
              <w:spacing w:before="60" w:after="60" w:line="240" w:lineRule="auto"/>
              <w:jc w:val="right"/>
              <w:rPr>
                <w:rFonts w:ascii="Gill Sans MT" w:eastAsia="Times New Roman" w:hAnsi="Gill Sans MT" w:cs="Times New Roman"/>
                <w:color w:val="000000"/>
                <w:sz w:val="16"/>
                <w:szCs w:val="16"/>
                <w:lang w:eastAsia="en-GB"/>
              </w:rPr>
            </w:pPr>
            <w:r w:rsidRPr="00E82F22">
              <w:rPr>
                <w:rFonts w:ascii="Gill Sans MT" w:eastAsia="Times New Roman" w:hAnsi="Gill Sans MT" w:cs="Times New Roman"/>
                <w:color w:val="000000"/>
                <w:sz w:val="16"/>
                <w:szCs w:val="16"/>
                <w:lang w:eastAsia="en-GB"/>
              </w:rPr>
              <w:t>379</w:t>
            </w:r>
          </w:p>
        </w:tc>
        <w:tc>
          <w:tcPr>
            <w:tcW w:w="714" w:type="pct"/>
            <w:tcBorders>
              <w:top w:val="nil"/>
              <w:left w:val="nil"/>
              <w:bottom w:val="single" w:sz="4" w:space="0" w:color="auto"/>
              <w:right w:val="single" w:sz="4" w:space="0" w:color="auto"/>
            </w:tcBorders>
            <w:shd w:val="clear" w:color="auto" w:fill="auto"/>
            <w:noWrap/>
            <w:vAlign w:val="center"/>
            <w:hideMark/>
          </w:tcPr>
          <w:p w14:paraId="3B666C9F" w14:textId="77777777" w:rsidR="00E26CDB" w:rsidRPr="00E82F22" w:rsidRDefault="00E26CDB" w:rsidP="00E45C5E">
            <w:pPr>
              <w:spacing w:before="60" w:after="60" w:line="240" w:lineRule="auto"/>
              <w:jc w:val="right"/>
              <w:rPr>
                <w:rFonts w:ascii="Gill Sans MT" w:eastAsia="Times New Roman" w:hAnsi="Gill Sans MT" w:cs="Times New Roman"/>
                <w:color w:val="000000"/>
                <w:sz w:val="16"/>
                <w:szCs w:val="16"/>
                <w:lang w:eastAsia="en-GB"/>
              </w:rPr>
            </w:pPr>
            <w:r w:rsidRPr="00E82F22">
              <w:rPr>
                <w:rFonts w:ascii="Gill Sans MT" w:eastAsia="Times New Roman" w:hAnsi="Gill Sans MT" w:cs="Times New Roman"/>
                <w:color w:val="000000"/>
                <w:sz w:val="16"/>
                <w:szCs w:val="16"/>
                <w:lang w:eastAsia="en-GB"/>
              </w:rPr>
              <w:t>16.1%</w:t>
            </w:r>
          </w:p>
        </w:tc>
        <w:tc>
          <w:tcPr>
            <w:tcW w:w="714" w:type="pct"/>
            <w:tcBorders>
              <w:top w:val="nil"/>
              <w:left w:val="nil"/>
              <w:bottom w:val="single" w:sz="4" w:space="0" w:color="auto"/>
              <w:right w:val="single" w:sz="4" w:space="0" w:color="auto"/>
            </w:tcBorders>
            <w:shd w:val="clear" w:color="auto" w:fill="auto"/>
            <w:vAlign w:val="center"/>
            <w:hideMark/>
          </w:tcPr>
          <w:p w14:paraId="6361D54B" w14:textId="77777777" w:rsidR="00E26CDB" w:rsidRPr="00E82F22" w:rsidRDefault="00E26CDB" w:rsidP="00E45C5E">
            <w:pPr>
              <w:spacing w:before="60" w:after="60" w:line="240" w:lineRule="auto"/>
              <w:jc w:val="center"/>
              <w:rPr>
                <w:rFonts w:ascii="Gill Sans MT" w:eastAsia="Times New Roman" w:hAnsi="Gill Sans MT" w:cs="Times New Roman"/>
                <w:color w:val="000000"/>
                <w:sz w:val="16"/>
                <w:szCs w:val="16"/>
                <w:lang w:eastAsia="en-GB"/>
              </w:rPr>
            </w:pPr>
            <w:r w:rsidRPr="00E82F22">
              <w:rPr>
                <w:rFonts w:ascii="Gill Sans MT" w:eastAsia="Times New Roman" w:hAnsi="Gill Sans MT" w:cs="Times New Roman"/>
                <w:color w:val="000000"/>
                <w:sz w:val="16"/>
                <w:szCs w:val="16"/>
                <w:lang w:eastAsia="en-GB"/>
              </w:rPr>
              <w:t>20430</w:t>
            </w:r>
          </w:p>
        </w:tc>
        <w:tc>
          <w:tcPr>
            <w:tcW w:w="714" w:type="pct"/>
            <w:tcBorders>
              <w:top w:val="nil"/>
              <w:left w:val="nil"/>
              <w:bottom w:val="single" w:sz="4" w:space="0" w:color="auto"/>
              <w:right w:val="single" w:sz="4" w:space="0" w:color="auto"/>
            </w:tcBorders>
            <w:shd w:val="clear" w:color="auto" w:fill="auto"/>
            <w:vAlign w:val="center"/>
            <w:hideMark/>
          </w:tcPr>
          <w:p w14:paraId="3B408DAA" w14:textId="77777777" w:rsidR="00E26CDB" w:rsidRPr="00E82F22" w:rsidRDefault="00E26CDB" w:rsidP="00E45C5E">
            <w:pPr>
              <w:spacing w:before="60" w:after="60" w:line="240" w:lineRule="auto"/>
              <w:jc w:val="center"/>
              <w:rPr>
                <w:rFonts w:ascii="Gill Sans MT" w:eastAsia="Times New Roman" w:hAnsi="Gill Sans MT" w:cs="Times New Roman"/>
                <w:color w:val="000000"/>
                <w:sz w:val="16"/>
                <w:szCs w:val="16"/>
                <w:lang w:eastAsia="en-GB"/>
              </w:rPr>
            </w:pPr>
            <w:r w:rsidRPr="00E82F22">
              <w:rPr>
                <w:rFonts w:ascii="Gill Sans MT" w:eastAsia="Times New Roman" w:hAnsi="Gill Sans MT" w:cs="Times New Roman"/>
                <w:color w:val="000000"/>
                <w:sz w:val="16"/>
                <w:szCs w:val="16"/>
                <w:lang w:eastAsia="en-GB"/>
              </w:rPr>
              <w:t>11.5%</w:t>
            </w:r>
          </w:p>
        </w:tc>
      </w:tr>
      <w:tr w:rsidR="00E26CDB" w:rsidRPr="00E82F22" w14:paraId="190F0CC6" w14:textId="77777777" w:rsidTr="00E45C5E">
        <w:trPr>
          <w:trHeight w:val="315"/>
        </w:trPr>
        <w:tc>
          <w:tcPr>
            <w:tcW w:w="714" w:type="pct"/>
            <w:tcBorders>
              <w:top w:val="nil"/>
              <w:left w:val="single" w:sz="4" w:space="0" w:color="auto"/>
              <w:bottom w:val="single" w:sz="4" w:space="0" w:color="auto"/>
              <w:right w:val="single" w:sz="4" w:space="0" w:color="auto"/>
            </w:tcBorders>
            <w:shd w:val="clear" w:color="auto" w:fill="auto"/>
            <w:vAlign w:val="center"/>
            <w:hideMark/>
          </w:tcPr>
          <w:p w14:paraId="09BC34A9" w14:textId="77777777" w:rsidR="00E26CDB" w:rsidRPr="00E82F22" w:rsidRDefault="00E26CDB" w:rsidP="00E45C5E">
            <w:pPr>
              <w:spacing w:before="60" w:after="60" w:line="240" w:lineRule="auto"/>
              <w:rPr>
                <w:rFonts w:ascii="Gill Sans MT" w:eastAsia="Times New Roman" w:hAnsi="Gill Sans MT" w:cs="Times New Roman"/>
                <w:color w:val="000000"/>
                <w:sz w:val="16"/>
                <w:szCs w:val="16"/>
                <w:lang w:eastAsia="en-GB"/>
              </w:rPr>
            </w:pPr>
            <w:r w:rsidRPr="00E82F22">
              <w:rPr>
                <w:rFonts w:ascii="Gill Sans MT" w:eastAsia="Times New Roman" w:hAnsi="Gill Sans MT" w:cs="Times New Roman"/>
                <w:color w:val="000000"/>
                <w:sz w:val="16"/>
                <w:szCs w:val="16"/>
                <w:lang w:eastAsia="en-GB"/>
              </w:rPr>
              <w:t>60-69</w:t>
            </w:r>
          </w:p>
        </w:tc>
        <w:tc>
          <w:tcPr>
            <w:tcW w:w="714" w:type="pct"/>
            <w:tcBorders>
              <w:top w:val="nil"/>
              <w:left w:val="nil"/>
              <w:bottom w:val="single" w:sz="4" w:space="0" w:color="auto"/>
              <w:right w:val="single" w:sz="4" w:space="0" w:color="auto"/>
            </w:tcBorders>
            <w:shd w:val="clear" w:color="auto" w:fill="auto"/>
            <w:noWrap/>
            <w:vAlign w:val="center"/>
            <w:hideMark/>
          </w:tcPr>
          <w:p w14:paraId="143CFE6E" w14:textId="77777777" w:rsidR="00E26CDB" w:rsidRPr="00E82F22" w:rsidRDefault="00E26CDB" w:rsidP="00E45C5E">
            <w:pPr>
              <w:spacing w:before="60" w:after="60" w:line="240" w:lineRule="auto"/>
              <w:jc w:val="right"/>
              <w:rPr>
                <w:rFonts w:ascii="Gill Sans MT" w:eastAsia="Times New Roman" w:hAnsi="Gill Sans MT" w:cs="Times New Roman"/>
                <w:color w:val="000000"/>
                <w:sz w:val="16"/>
                <w:szCs w:val="16"/>
                <w:lang w:eastAsia="en-GB"/>
              </w:rPr>
            </w:pPr>
            <w:r w:rsidRPr="00E82F22">
              <w:rPr>
                <w:rFonts w:ascii="Gill Sans MT" w:eastAsia="Times New Roman" w:hAnsi="Gill Sans MT" w:cs="Times New Roman"/>
                <w:color w:val="000000"/>
                <w:sz w:val="16"/>
                <w:szCs w:val="16"/>
                <w:lang w:eastAsia="en-GB"/>
              </w:rPr>
              <w:t>10171</w:t>
            </w:r>
          </w:p>
        </w:tc>
        <w:tc>
          <w:tcPr>
            <w:tcW w:w="714" w:type="pct"/>
            <w:tcBorders>
              <w:top w:val="nil"/>
              <w:left w:val="nil"/>
              <w:bottom w:val="single" w:sz="4" w:space="0" w:color="auto"/>
              <w:right w:val="single" w:sz="4" w:space="0" w:color="auto"/>
            </w:tcBorders>
            <w:shd w:val="clear" w:color="auto" w:fill="auto"/>
            <w:noWrap/>
            <w:vAlign w:val="center"/>
            <w:hideMark/>
          </w:tcPr>
          <w:p w14:paraId="02F97CEF" w14:textId="77777777" w:rsidR="00E26CDB" w:rsidRPr="00E82F22" w:rsidRDefault="00E26CDB" w:rsidP="00E45C5E">
            <w:pPr>
              <w:spacing w:before="60" w:after="60" w:line="240" w:lineRule="auto"/>
              <w:jc w:val="right"/>
              <w:rPr>
                <w:rFonts w:ascii="Gill Sans MT" w:eastAsia="Times New Roman" w:hAnsi="Gill Sans MT" w:cs="Times New Roman"/>
                <w:color w:val="000000"/>
                <w:sz w:val="16"/>
                <w:szCs w:val="16"/>
                <w:lang w:eastAsia="en-GB"/>
              </w:rPr>
            </w:pPr>
            <w:r w:rsidRPr="00E82F22">
              <w:rPr>
                <w:rFonts w:ascii="Gill Sans MT" w:eastAsia="Times New Roman" w:hAnsi="Gill Sans MT" w:cs="Times New Roman"/>
                <w:color w:val="000000"/>
                <w:sz w:val="16"/>
                <w:szCs w:val="16"/>
                <w:lang w:eastAsia="en-GB"/>
              </w:rPr>
              <w:t>6.2%</w:t>
            </w:r>
          </w:p>
        </w:tc>
        <w:tc>
          <w:tcPr>
            <w:tcW w:w="714" w:type="pct"/>
            <w:tcBorders>
              <w:top w:val="nil"/>
              <w:left w:val="nil"/>
              <w:bottom w:val="single" w:sz="4" w:space="0" w:color="auto"/>
              <w:right w:val="single" w:sz="4" w:space="0" w:color="auto"/>
            </w:tcBorders>
            <w:shd w:val="clear" w:color="auto" w:fill="auto"/>
            <w:noWrap/>
            <w:vAlign w:val="center"/>
            <w:hideMark/>
          </w:tcPr>
          <w:p w14:paraId="383A8E6D" w14:textId="77777777" w:rsidR="00E26CDB" w:rsidRPr="00E82F22" w:rsidRDefault="00E26CDB" w:rsidP="00E45C5E">
            <w:pPr>
              <w:spacing w:before="60" w:after="60" w:line="240" w:lineRule="auto"/>
              <w:jc w:val="right"/>
              <w:rPr>
                <w:rFonts w:ascii="Gill Sans MT" w:eastAsia="Times New Roman" w:hAnsi="Gill Sans MT" w:cs="Times New Roman"/>
                <w:color w:val="000000"/>
                <w:sz w:val="16"/>
                <w:szCs w:val="16"/>
                <w:lang w:eastAsia="en-GB"/>
              </w:rPr>
            </w:pPr>
            <w:r w:rsidRPr="00E82F22">
              <w:rPr>
                <w:rFonts w:ascii="Gill Sans MT" w:eastAsia="Times New Roman" w:hAnsi="Gill Sans MT" w:cs="Times New Roman"/>
                <w:color w:val="000000"/>
                <w:sz w:val="16"/>
                <w:szCs w:val="16"/>
                <w:lang w:eastAsia="en-GB"/>
              </w:rPr>
              <w:t>310</w:t>
            </w:r>
          </w:p>
        </w:tc>
        <w:tc>
          <w:tcPr>
            <w:tcW w:w="714" w:type="pct"/>
            <w:tcBorders>
              <w:top w:val="nil"/>
              <w:left w:val="nil"/>
              <w:bottom w:val="single" w:sz="4" w:space="0" w:color="auto"/>
              <w:right w:val="single" w:sz="4" w:space="0" w:color="auto"/>
            </w:tcBorders>
            <w:shd w:val="clear" w:color="auto" w:fill="auto"/>
            <w:noWrap/>
            <w:vAlign w:val="center"/>
            <w:hideMark/>
          </w:tcPr>
          <w:p w14:paraId="3976CEE1" w14:textId="77777777" w:rsidR="00E26CDB" w:rsidRPr="00E82F22" w:rsidRDefault="00E26CDB" w:rsidP="00E45C5E">
            <w:pPr>
              <w:spacing w:before="60" w:after="60" w:line="240" w:lineRule="auto"/>
              <w:jc w:val="right"/>
              <w:rPr>
                <w:rFonts w:ascii="Gill Sans MT" w:eastAsia="Times New Roman" w:hAnsi="Gill Sans MT" w:cs="Times New Roman"/>
                <w:color w:val="000000"/>
                <w:sz w:val="16"/>
                <w:szCs w:val="16"/>
                <w:lang w:eastAsia="en-GB"/>
              </w:rPr>
            </w:pPr>
            <w:r w:rsidRPr="00E82F22">
              <w:rPr>
                <w:rFonts w:ascii="Gill Sans MT" w:eastAsia="Times New Roman" w:hAnsi="Gill Sans MT" w:cs="Times New Roman"/>
                <w:color w:val="000000"/>
                <w:sz w:val="16"/>
                <w:szCs w:val="16"/>
                <w:lang w:eastAsia="en-GB"/>
              </w:rPr>
              <w:t>13.2%</w:t>
            </w:r>
          </w:p>
        </w:tc>
        <w:tc>
          <w:tcPr>
            <w:tcW w:w="714" w:type="pct"/>
            <w:tcBorders>
              <w:top w:val="nil"/>
              <w:left w:val="nil"/>
              <w:bottom w:val="single" w:sz="4" w:space="0" w:color="auto"/>
              <w:right w:val="single" w:sz="4" w:space="0" w:color="auto"/>
            </w:tcBorders>
            <w:shd w:val="clear" w:color="auto" w:fill="auto"/>
            <w:vAlign w:val="center"/>
            <w:hideMark/>
          </w:tcPr>
          <w:p w14:paraId="1DEB7212" w14:textId="77777777" w:rsidR="00E26CDB" w:rsidRPr="00E82F22" w:rsidRDefault="00E26CDB" w:rsidP="00E45C5E">
            <w:pPr>
              <w:spacing w:before="60" w:after="60" w:line="240" w:lineRule="auto"/>
              <w:jc w:val="center"/>
              <w:rPr>
                <w:rFonts w:ascii="Gill Sans MT" w:eastAsia="Times New Roman" w:hAnsi="Gill Sans MT" w:cs="Times New Roman"/>
                <w:color w:val="000000"/>
                <w:sz w:val="16"/>
                <w:szCs w:val="16"/>
                <w:lang w:eastAsia="en-GB"/>
              </w:rPr>
            </w:pPr>
            <w:r w:rsidRPr="00E82F22">
              <w:rPr>
                <w:rFonts w:ascii="Gill Sans MT" w:eastAsia="Times New Roman" w:hAnsi="Gill Sans MT" w:cs="Times New Roman"/>
                <w:color w:val="000000"/>
                <w:sz w:val="16"/>
                <w:szCs w:val="16"/>
                <w:lang w:eastAsia="en-GB"/>
              </w:rPr>
              <w:t>22012</w:t>
            </w:r>
          </w:p>
        </w:tc>
        <w:tc>
          <w:tcPr>
            <w:tcW w:w="714" w:type="pct"/>
            <w:tcBorders>
              <w:top w:val="nil"/>
              <w:left w:val="nil"/>
              <w:bottom w:val="single" w:sz="4" w:space="0" w:color="auto"/>
              <w:right w:val="single" w:sz="4" w:space="0" w:color="auto"/>
            </w:tcBorders>
            <w:shd w:val="clear" w:color="auto" w:fill="auto"/>
            <w:vAlign w:val="center"/>
            <w:hideMark/>
          </w:tcPr>
          <w:p w14:paraId="6C83D854" w14:textId="77777777" w:rsidR="00E26CDB" w:rsidRPr="00E82F22" w:rsidRDefault="00E26CDB" w:rsidP="00E45C5E">
            <w:pPr>
              <w:spacing w:before="60" w:after="60" w:line="240" w:lineRule="auto"/>
              <w:jc w:val="center"/>
              <w:rPr>
                <w:rFonts w:ascii="Gill Sans MT" w:eastAsia="Times New Roman" w:hAnsi="Gill Sans MT" w:cs="Times New Roman"/>
                <w:color w:val="000000"/>
                <w:sz w:val="16"/>
                <w:szCs w:val="16"/>
                <w:lang w:eastAsia="en-GB"/>
              </w:rPr>
            </w:pPr>
            <w:r w:rsidRPr="00E82F22">
              <w:rPr>
                <w:rFonts w:ascii="Gill Sans MT" w:eastAsia="Times New Roman" w:hAnsi="Gill Sans MT" w:cs="Times New Roman"/>
                <w:color w:val="000000"/>
                <w:sz w:val="16"/>
                <w:szCs w:val="16"/>
                <w:lang w:eastAsia="en-GB"/>
              </w:rPr>
              <w:t>12.4%</w:t>
            </w:r>
          </w:p>
        </w:tc>
      </w:tr>
      <w:tr w:rsidR="00E26CDB" w:rsidRPr="00E82F22" w14:paraId="06B54571" w14:textId="77777777" w:rsidTr="00E45C5E">
        <w:trPr>
          <w:trHeight w:val="315"/>
        </w:trPr>
        <w:tc>
          <w:tcPr>
            <w:tcW w:w="714" w:type="pct"/>
            <w:tcBorders>
              <w:top w:val="nil"/>
              <w:left w:val="single" w:sz="4" w:space="0" w:color="auto"/>
              <w:bottom w:val="single" w:sz="4" w:space="0" w:color="auto"/>
              <w:right w:val="single" w:sz="4" w:space="0" w:color="auto"/>
            </w:tcBorders>
            <w:shd w:val="clear" w:color="auto" w:fill="auto"/>
            <w:vAlign w:val="center"/>
            <w:hideMark/>
          </w:tcPr>
          <w:p w14:paraId="7169BDF3" w14:textId="77777777" w:rsidR="00E26CDB" w:rsidRPr="00E82F22" w:rsidRDefault="00E26CDB" w:rsidP="00E45C5E">
            <w:pPr>
              <w:spacing w:before="60" w:after="60" w:line="240" w:lineRule="auto"/>
              <w:rPr>
                <w:rFonts w:ascii="Gill Sans MT" w:eastAsia="Times New Roman" w:hAnsi="Gill Sans MT" w:cs="Times New Roman"/>
                <w:color w:val="000000"/>
                <w:sz w:val="16"/>
                <w:szCs w:val="16"/>
                <w:lang w:eastAsia="en-GB"/>
              </w:rPr>
            </w:pPr>
            <w:r w:rsidRPr="00E82F22">
              <w:rPr>
                <w:rFonts w:ascii="Gill Sans MT" w:eastAsia="Times New Roman" w:hAnsi="Gill Sans MT" w:cs="Times New Roman"/>
                <w:color w:val="000000"/>
                <w:sz w:val="16"/>
                <w:szCs w:val="16"/>
                <w:lang w:eastAsia="en-GB"/>
              </w:rPr>
              <w:t>70-79</w:t>
            </w:r>
          </w:p>
        </w:tc>
        <w:tc>
          <w:tcPr>
            <w:tcW w:w="714" w:type="pct"/>
            <w:tcBorders>
              <w:top w:val="nil"/>
              <w:left w:val="nil"/>
              <w:bottom w:val="single" w:sz="4" w:space="0" w:color="auto"/>
              <w:right w:val="single" w:sz="4" w:space="0" w:color="auto"/>
            </w:tcBorders>
            <w:shd w:val="clear" w:color="auto" w:fill="auto"/>
            <w:noWrap/>
            <w:vAlign w:val="center"/>
            <w:hideMark/>
          </w:tcPr>
          <w:p w14:paraId="00A9120F" w14:textId="77777777" w:rsidR="00E26CDB" w:rsidRPr="00E82F22" w:rsidRDefault="00E26CDB" w:rsidP="00E45C5E">
            <w:pPr>
              <w:spacing w:before="60" w:after="60" w:line="240" w:lineRule="auto"/>
              <w:jc w:val="right"/>
              <w:rPr>
                <w:rFonts w:ascii="Gill Sans MT" w:eastAsia="Times New Roman" w:hAnsi="Gill Sans MT" w:cs="Times New Roman"/>
                <w:color w:val="000000"/>
                <w:sz w:val="16"/>
                <w:szCs w:val="16"/>
                <w:lang w:eastAsia="en-GB"/>
              </w:rPr>
            </w:pPr>
            <w:r w:rsidRPr="00E82F22">
              <w:rPr>
                <w:rFonts w:ascii="Gill Sans MT" w:eastAsia="Times New Roman" w:hAnsi="Gill Sans MT" w:cs="Times New Roman"/>
                <w:color w:val="000000"/>
                <w:sz w:val="16"/>
                <w:szCs w:val="16"/>
                <w:lang w:eastAsia="en-GB"/>
              </w:rPr>
              <w:t>5004</w:t>
            </w:r>
          </w:p>
        </w:tc>
        <w:tc>
          <w:tcPr>
            <w:tcW w:w="714" w:type="pct"/>
            <w:tcBorders>
              <w:top w:val="nil"/>
              <w:left w:val="nil"/>
              <w:bottom w:val="single" w:sz="4" w:space="0" w:color="auto"/>
              <w:right w:val="single" w:sz="4" w:space="0" w:color="auto"/>
            </w:tcBorders>
            <w:shd w:val="clear" w:color="auto" w:fill="auto"/>
            <w:noWrap/>
            <w:vAlign w:val="center"/>
            <w:hideMark/>
          </w:tcPr>
          <w:p w14:paraId="712689CF" w14:textId="77777777" w:rsidR="00E26CDB" w:rsidRPr="00E82F22" w:rsidRDefault="00E26CDB" w:rsidP="00E45C5E">
            <w:pPr>
              <w:spacing w:before="60" w:after="60" w:line="240" w:lineRule="auto"/>
              <w:jc w:val="right"/>
              <w:rPr>
                <w:rFonts w:ascii="Gill Sans MT" w:eastAsia="Times New Roman" w:hAnsi="Gill Sans MT" w:cs="Times New Roman"/>
                <w:color w:val="000000"/>
                <w:sz w:val="16"/>
                <w:szCs w:val="16"/>
                <w:lang w:eastAsia="en-GB"/>
              </w:rPr>
            </w:pPr>
            <w:r w:rsidRPr="00E82F22">
              <w:rPr>
                <w:rFonts w:ascii="Gill Sans MT" w:eastAsia="Times New Roman" w:hAnsi="Gill Sans MT" w:cs="Times New Roman"/>
                <w:color w:val="000000"/>
                <w:sz w:val="16"/>
                <w:szCs w:val="16"/>
                <w:lang w:eastAsia="en-GB"/>
              </w:rPr>
              <w:t>3.1%</w:t>
            </w:r>
          </w:p>
        </w:tc>
        <w:tc>
          <w:tcPr>
            <w:tcW w:w="714" w:type="pct"/>
            <w:tcBorders>
              <w:top w:val="nil"/>
              <w:left w:val="nil"/>
              <w:bottom w:val="single" w:sz="4" w:space="0" w:color="auto"/>
              <w:right w:val="single" w:sz="4" w:space="0" w:color="auto"/>
            </w:tcBorders>
            <w:shd w:val="clear" w:color="auto" w:fill="auto"/>
            <w:noWrap/>
            <w:vAlign w:val="center"/>
            <w:hideMark/>
          </w:tcPr>
          <w:p w14:paraId="6E81CB86" w14:textId="77777777" w:rsidR="00E26CDB" w:rsidRPr="00E82F22" w:rsidRDefault="00E26CDB" w:rsidP="00E45C5E">
            <w:pPr>
              <w:spacing w:before="60" w:after="60" w:line="240" w:lineRule="auto"/>
              <w:jc w:val="right"/>
              <w:rPr>
                <w:rFonts w:ascii="Gill Sans MT" w:eastAsia="Times New Roman" w:hAnsi="Gill Sans MT" w:cs="Times New Roman"/>
                <w:color w:val="000000"/>
                <w:sz w:val="16"/>
                <w:szCs w:val="16"/>
                <w:lang w:eastAsia="en-GB"/>
              </w:rPr>
            </w:pPr>
            <w:r w:rsidRPr="00E82F22">
              <w:rPr>
                <w:rFonts w:ascii="Gill Sans MT" w:eastAsia="Times New Roman" w:hAnsi="Gill Sans MT" w:cs="Times New Roman"/>
                <w:color w:val="000000"/>
                <w:sz w:val="16"/>
                <w:szCs w:val="16"/>
                <w:lang w:eastAsia="en-GB"/>
              </w:rPr>
              <w:t>331</w:t>
            </w:r>
          </w:p>
        </w:tc>
        <w:tc>
          <w:tcPr>
            <w:tcW w:w="714" w:type="pct"/>
            <w:tcBorders>
              <w:top w:val="nil"/>
              <w:left w:val="nil"/>
              <w:bottom w:val="single" w:sz="4" w:space="0" w:color="auto"/>
              <w:right w:val="single" w:sz="4" w:space="0" w:color="auto"/>
            </w:tcBorders>
            <w:shd w:val="clear" w:color="auto" w:fill="auto"/>
            <w:noWrap/>
            <w:vAlign w:val="center"/>
            <w:hideMark/>
          </w:tcPr>
          <w:p w14:paraId="0469CCB1" w14:textId="77777777" w:rsidR="00E26CDB" w:rsidRPr="00E82F22" w:rsidRDefault="00E26CDB" w:rsidP="00E45C5E">
            <w:pPr>
              <w:spacing w:before="60" w:after="60" w:line="240" w:lineRule="auto"/>
              <w:jc w:val="right"/>
              <w:rPr>
                <w:rFonts w:ascii="Gill Sans MT" w:eastAsia="Times New Roman" w:hAnsi="Gill Sans MT" w:cs="Times New Roman"/>
                <w:color w:val="000000"/>
                <w:sz w:val="16"/>
                <w:szCs w:val="16"/>
                <w:lang w:eastAsia="en-GB"/>
              </w:rPr>
            </w:pPr>
            <w:r w:rsidRPr="00E82F22">
              <w:rPr>
                <w:rFonts w:ascii="Gill Sans MT" w:eastAsia="Times New Roman" w:hAnsi="Gill Sans MT" w:cs="Times New Roman"/>
                <w:color w:val="000000"/>
                <w:sz w:val="16"/>
                <w:szCs w:val="16"/>
                <w:lang w:eastAsia="en-GB"/>
              </w:rPr>
              <w:t>14.1%</w:t>
            </w:r>
          </w:p>
        </w:tc>
        <w:tc>
          <w:tcPr>
            <w:tcW w:w="714" w:type="pct"/>
            <w:tcBorders>
              <w:top w:val="nil"/>
              <w:left w:val="nil"/>
              <w:bottom w:val="single" w:sz="4" w:space="0" w:color="auto"/>
              <w:right w:val="single" w:sz="4" w:space="0" w:color="auto"/>
            </w:tcBorders>
            <w:shd w:val="clear" w:color="auto" w:fill="auto"/>
            <w:vAlign w:val="center"/>
            <w:hideMark/>
          </w:tcPr>
          <w:p w14:paraId="69DE6343" w14:textId="77777777" w:rsidR="00E26CDB" w:rsidRPr="00E82F22" w:rsidRDefault="00E26CDB" w:rsidP="00E45C5E">
            <w:pPr>
              <w:spacing w:before="60" w:after="60" w:line="240" w:lineRule="auto"/>
              <w:jc w:val="center"/>
              <w:rPr>
                <w:rFonts w:ascii="Gill Sans MT" w:eastAsia="Times New Roman" w:hAnsi="Gill Sans MT" w:cs="Times New Roman"/>
                <w:color w:val="000000"/>
                <w:sz w:val="16"/>
                <w:szCs w:val="16"/>
                <w:lang w:eastAsia="en-GB"/>
              </w:rPr>
            </w:pPr>
            <w:r w:rsidRPr="00E82F22">
              <w:rPr>
                <w:rFonts w:ascii="Gill Sans MT" w:eastAsia="Times New Roman" w:hAnsi="Gill Sans MT" w:cs="Times New Roman"/>
                <w:color w:val="000000"/>
                <w:sz w:val="16"/>
                <w:szCs w:val="16"/>
                <w:lang w:eastAsia="en-GB"/>
              </w:rPr>
              <w:t>15950</w:t>
            </w:r>
          </w:p>
        </w:tc>
        <w:tc>
          <w:tcPr>
            <w:tcW w:w="714" w:type="pct"/>
            <w:tcBorders>
              <w:top w:val="nil"/>
              <w:left w:val="nil"/>
              <w:bottom w:val="single" w:sz="4" w:space="0" w:color="auto"/>
              <w:right w:val="single" w:sz="4" w:space="0" w:color="auto"/>
            </w:tcBorders>
            <w:shd w:val="clear" w:color="auto" w:fill="auto"/>
            <w:vAlign w:val="center"/>
            <w:hideMark/>
          </w:tcPr>
          <w:p w14:paraId="1392EDB0" w14:textId="77777777" w:rsidR="00E26CDB" w:rsidRPr="00E82F22" w:rsidRDefault="00E26CDB" w:rsidP="00E45C5E">
            <w:pPr>
              <w:spacing w:before="60" w:after="60" w:line="240" w:lineRule="auto"/>
              <w:jc w:val="center"/>
              <w:rPr>
                <w:rFonts w:ascii="Gill Sans MT" w:eastAsia="Times New Roman" w:hAnsi="Gill Sans MT" w:cs="Times New Roman"/>
                <w:color w:val="000000"/>
                <w:sz w:val="16"/>
                <w:szCs w:val="16"/>
                <w:lang w:eastAsia="en-GB"/>
              </w:rPr>
            </w:pPr>
            <w:r w:rsidRPr="00E82F22">
              <w:rPr>
                <w:rFonts w:ascii="Gill Sans MT" w:eastAsia="Times New Roman" w:hAnsi="Gill Sans MT" w:cs="Times New Roman"/>
                <w:color w:val="000000"/>
                <w:sz w:val="16"/>
                <w:szCs w:val="16"/>
                <w:lang w:eastAsia="en-GB"/>
              </w:rPr>
              <w:t>9.0%</w:t>
            </w:r>
          </w:p>
        </w:tc>
      </w:tr>
      <w:tr w:rsidR="00E26CDB" w:rsidRPr="00E82F22" w14:paraId="628A0DD6" w14:textId="77777777" w:rsidTr="00E45C5E">
        <w:trPr>
          <w:trHeight w:val="315"/>
        </w:trPr>
        <w:tc>
          <w:tcPr>
            <w:tcW w:w="714" w:type="pct"/>
            <w:tcBorders>
              <w:top w:val="nil"/>
              <w:left w:val="single" w:sz="4" w:space="0" w:color="auto"/>
              <w:bottom w:val="single" w:sz="4" w:space="0" w:color="auto"/>
              <w:right w:val="single" w:sz="4" w:space="0" w:color="auto"/>
            </w:tcBorders>
            <w:shd w:val="clear" w:color="auto" w:fill="auto"/>
            <w:vAlign w:val="center"/>
            <w:hideMark/>
          </w:tcPr>
          <w:p w14:paraId="7335C4FB" w14:textId="77777777" w:rsidR="00E26CDB" w:rsidRPr="00E82F22" w:rsidRDefault="00E26CDB" w:rsidP="00E45C5E">
            <w:pPr>
              <w:spacing w:before="60" w:after="60" w:line="240" w:lineRule="auto"/>
              <w:rPr>
                <w:rFonts w:ascii="Gill Sans MT" w:eastAsia="Times New Roman" w:hAnsi="Gill Sans MT" w:cs="Times New Roman"/>
                <w:color w:val="000000"/>
                <w:sz w:val="16"/>
                <w:szCs w:val="16"/>
                <w:lang w:eastAsia="en-GB"/>
              </w:rPr>
            </w:pPr>
            <w:r w:rsidRPr="00E82F22">
              <w:rPr>
                <w:rFonts w:ascii="Gill Sans MT" w:eastAsia="Times New Roman" w:hAnsi="Gill Sans MT" w:cs="Times New Roman"/>
                <w:color w:val="000000"/>
                <w:sz w:val="16"/>
                <w:szCs w:val="16"/>
                <w:lang w:eastAsia="en-GB"/>
              </w:rPr>
              <w:t>80+</w:t>
            </w:r>
          </w:p>
        </w:tc>
        <w:tc>
          <w:tcPr>
            <w:tcW w:w="714" w:type="pct"/>
            <w:tcBorders>
              <w:top w:val="nil"/>
              <w:left w:val="nil"/>
              <w:bottom w:val="single" w:sz="4" w:space="0" w:color="auto"/>
              <w:right w:val="single" w:sz="4" w:space="0" w:color="auto"/>
            </w:tcBorders>
            <w:shd w:val="clear" w:color="auto" w:fill="auto"/>
            <w:noWrap/>
            <w:vAlign w:val="center"/>
            <w:hideMark/>
          </w:tcPr>
          <w:p w14:paraId="70D2D594" w14:textId="77777777" w:rsidR="00E26CDB" w:rsidRPr="00E82F22" w:rsidRDefault="00E26CDB" w:rsidP="00E45C5E">
            <w:pPr>
              <w:spacing w:before="60" w:after="60" w:line="240" w:lineRule="auto"/>
              <w:jc w:val="right"/>
              <w:rPr>
                <w:rFonts w:ascii="Gill Sans MT" w:eastAsia="Times New Roman" w:hAnsi="Gill Sans MT" w:cs="Times New Roman"/>
                <w:color w:val="000000"/>
                <w:sz w:val="16"/>
                <w:szCs w:val="16"/>
                <w:lang w:eastAsia="en-GB"/>
              </w:rPr>
            </w:pPr>
            <w:r w:rsidRPr="00E82F22">
              <w:rPr>
                <w:rFonts w:ascii="Gill Sans MT" w:eastAsia="Times New Roman" w:hAnsi="Gill Sans MT" w:cs="Times New Roman"/>
                <w:color w:val="000000"/>
                <w:sz w:val="16"/>
                <w:szCs w:val="16"/>
                <w:lang w:eastAsia="en-GB"/>
              </w:rPr>
              <w:t>2374</w:t>
            </w:r>
          </w:p>
        </w:tc>
        <w:tc>
          <w:tcPr>
            <w:tcW w:w="714" w:type="pct"/>
            <w:tcBorders>
              <w:top w:val="nil"/>
              <w:left w:val="nil"/>
              <w:bottom w:val="single" w:sz="4" w:space="0" w:color="auto"/>
              <w:right w:val="single" w:sz="4" w:space="0" w:color="auto"/>
            </w:tcBorders>
            <w:shd w:val="clear" w:color="auto" w:fill="auto"/>
            <w:noWrap/>
            <w:vAlign w:val="center"/>
            <w:hideMark/>
          </w:tcPr>
          <w:p w14:paraId="63588D78" w14:textId="77777777" w:rsidR="00E26CDB" w:rsidRPr="00E82F22" w:rsidRDefault="00E26CDB" w:rsidP="00E45C5E">
            <w:pPr>
              <w:spacing w:before="60" w:after="60" w:line="240" w:lineRule="auto"/>
              <w:jc w:val="right"/>
              <w:rPr>
                <w:rFonts w:ascii="Gill Sans MT" w:eastAsia="Times New Roman" w:hAnsi="Gill Sans MT" w:cs="Times New Roman"/>
                <w:color w:val="000000"/>
                <w:sz w:val="16"/>
                <w:szCs w:val="16"/>
                <w:lang w:eastAsia="en-GB"/>
              </w:rPr>
            </w:pPr>
            <w:r w:rsidRPr="00E82F22">
              <w:rPr>
                <w:rFonts w:ascii="Gill Sans MT" w:eastAsia="Times New Roman" w:hAnsi="Gill Sans MT" w:cs="Times New Roman"/>
                <w:color w:val="000000"/>
                <w:sz w:val="16"/>
                <w:szCs w:val="16"/>
                <w:lang w:eastAsia="en-GB"/>
              </w:rPr>
              <w:t>1.5%</w:t>
            </w:r>
          </w:p>
        </w:tc>
        <w:tc>
          <w:tcPr>
            <w:tcW w:w="714" w:type="pct"/>
            <w:tcBorders>
              <w:top w:val="nil"/>
              <w:left w:val="nil"/>
              <w:bottom w:val="single" w:sz="4" w:space="0" w:color="auto"/>
              <w:right w:val="single" w:sz="4" w:space="0" w:color="auto"/>
            </w:tcBorders>
            <w:shd w:val="clear" w:color="auto" w:fill="auto"/>
            <w:noWrap/>
            <w:vAlign w:val="center"/>
            <w:hideMark/>
          </w:tcPr>
          <w:p w14:paraId="5738146D" w14:textId="77777777" w:rsidR="00E26CDB" w:rsidRPr="00E82F22" w:rsidRDefault="00E26CDB" w:rsidP="00E45C5E">
            <w:pPr>
              <w:spacing w:before="60" w:after="60" w:line="240" w:lineRule="auto"/>
              <w:jc w:val="right"/>
              <w:rPr>
                <w:rFonts w:ascii="Gill Sans MT" w:eastAsia="Times New Roman" w:hAnsi="Gill Sans MT" w:cs="Times New Roman"/>
                <w:color w:val="000000"/>
                <w:sz w:val="16"/>
                <w:szCs w:val="16"/>
                <w:lang w:eastAsia="en-GB"/>
              </w:rPr>
            </w:pPr>
            <w:r w:rsidRPr="00E82F22">
              <w:rPr>
                <w:rFonts w:ascii="Gill Sans MT" w:eastAsia="Times New Roman" w:hAnsi="Gill Sans MT" w:cs="Times New Roman"/>
                <w:color w:val="000000"/>
                <w:sz w:val="16"/>
                <w:szCs w:val="16"/>
                <w:lang w:eastAsia="en-GB"/>
              </w:rPr>
              <w:t>308</w:t>
            </w:r>
          </w:p>
        </w:tc>
        <w:tc>
          <w:tcPr>
            <w:tcW w:w="714" w:type="pct"/>
            <w:tcBorders>
              <w:top w:val="nil"/>
              <w:left w:val="nil"/>
              <w:bottom w:val="single" w:sz="4" w:space="0" w:color="auto"/>
              <w:right w:val="single" w:sz="4" w:space="0" w:color="auto"/>
            </w:tcBorders>
            <w:shd w:val="clear" w:color="auto" w:fill="auto"/>
            <w:noWrap/>
            <w:vAlign w:val="center"/>
            <w:hideMark/>
          </w:tcPr>
          <w:p w14:paraId="1D747FA7" w14:textId="77777777" w:rsidR="00E26CDB" w:rsidRPr="00E82F22" w:rsidRDefault="00E26CDB" w:rsidP="00E45C5E">
            <w:pPr>
              <w:spacing w:before="60" w:after="60" w:line="240" w:lineRule="auto"/>
              <w:jc w:val="right"/>
              <w:rPr>
                <w:rFonts w:ascii="Gill Sans MT" w:eastAsia="Times New Roman" w:hAnsi="Gill Sans MT" w:cs="Times New Roman"/>
                <w:color w:val="000000"/>
                <w:sz w:val="16"/>
                <w:szCs w:val="16"/>
                <w:lang w:eastAsia="en-GB"/>
              </w:rPr>
            </w:pPr>
            <w:r w:rsidRPr="00E82F22">
              <w:rPr>
                <w:rFonts w:ascii="Gill Sans MT" w:eastAsia="Times New Roman" w:hAnsi="Gill Sans MT" w:cs="Times New Roman"/>
                <w:color w:val="000000"/>
                <w:sz w:val="16"/>
                <w:szCs w:val="16"/>
                <w:lang w:eastAsia="en-GB"/>
              </w:rPr>
              <w:t>13.1%</w:t>
            </w:r>
          </w:p>
        </w:tc>
        <w:tc>
          <w:tcPr>
            <w:tcW w:w="714" w:type="pct"/>
            <w:tcBorders>
              <w:top w:val="nil"/>
              <w:left w:val="nil"/>
              <w:bottom w:val="single" w:sz="4" w:space="0" w:color="auto"/>
              <w:right w:val="single" w:sz="4" w:space="0" w:color="auto"/>
            </w:tcBorders>
            <w:shd w:val="clear" w:color="auto" w:fill="auto"/>
            <w:vAlign w:val="center"/>
            <w:hideMark/>
          </w:tcPr>
          <w:p w14:paraId="1951EC48" w14:textId="77777777" w:rsidR="00E26CDB" w:rsidRPr="00E82F22" w:rsidRDefault="00E26CDB" w:rsidP="00E45C5E">
            <w:pPr>
              <w:spacing w:before="60" w:after="60" w:line="240" w:lineRule="auto"/>
              <w:jc w:val="center"/>
              <w:rPr>
                <w:rFonts w:ascii="Gill Sans MT" w:eastAsia="Times New Roman" w:hAnsi="Gill Sans MT" w:cs="Times New Roman"/>
                <w:color w:val="000000"/>
                <w:sz w:val="16"/>
                <w:szCs w:val="16"/>
                <w:lang w:eastAsia="en-GB"/>
              </w:rPr>
            </w:pPr>
            <w:r w:rsidRPr="00E82F22">
              <w:rPr>
                <w:rFonts w:ascii="Gill Sans MT" w:eastAsia="Times New Roman" w:hAnsi="Gill Sans MT" w:cs="Times New Roman"/>
                <w:color w:val="000000"/>
                <w:sz w:val="16"/>
                <w:szCs w:val="16"/>
                <w:lang w:eastAsia="en-GB"/>
              </w:rPr>
              <w:t>9981</w:t>
            </w:r>
          </w:p>
        </w:tc>
        <w:tc>
          <w:tcPr>
            <w:tcW w:w="714" w:type="pct"/>
            <w:tcBorders>
              <w:top w:val="nil"/>
              <w:left w:val="nil"/>
              <w:bottom w:val="single" w:sz="4" w:space="0" w:color="auto"/>
              <w:right w:val="single" w:sz="4" w:space="0" w:color="auto"/>
            </w:tcBorders>
            <w:shd w:val="clear" w:color="auto" w:fill="auto"/>
            <w:vAlign w:val="center"/>
            <w:hideMark/>
          </w:tcPr>
          <w:p w14:paraId="76E24BFD" w14:textId="77777777" w:rsidR="00E26CDB" w:rsidRPr="00E82F22" w:rsidRDefault="00E26CDB" w:rsidP="00E45C5E">
            <w:pPr>
              <w:spacing w:before="60" w:after="60" w:line="240" w:lineRule="auto"/>
              <w:jc w:val="center"/>
              <w:rPr>
                <w:rFonts w:ascii="Gill Sans MT" w:eastAsia="Times New Roman" w:hAnsi="Gill Sans MT" w:cs="Times New Roman"/>
                <w:color w:val="000000"/>
                <w:sz w:val="16"/>
                <w:szCs w:val="16"/>
                <w:lang w:eastAsia="en-GB"/>
              </w:rPr>
            </w:pPr>
            <w:r w:rsidRPr="00E82F22">
              <w:rPr>
                <w:rFonts w:ascii="Gill Sans MT" w:eastAsia="Times New Roman" w:hAnsi="Gill Sans MT" w:cs="Times New Roman"/>
                <w:color w:val="000000"/>
                <w:sz w:val="16"/>
                <w:szCs w:val="16"/>
                <w:lang w:eastAsia="en-GB"/>
              </w:rPr>
              <w:t>5.6%</w:t>
            </w:r>
          </w:p>
        </w:tc>
      </w:tr>
      <w:tr w:rsidR="00E26CDB" w:rsidRPr="00E82F22" w14:paraId="6EB2C5EA" w14:textId="77777777" w:rsidTr="00E45C5E">
        <w:trPr>
          <w:trHeight w:val="70"/>
        </w:trPr>
        <w:tc>
          <w:tcPr>
            <w:tcW w:w="714" w:type="pct"/>
            <w:tcBorders>
              <w:top w:val="nil"/>
              <w:left w:val="single" w:sz="4" w:space="0" w:color="auto"/>
              <w:bottom w:val="single" w:sz="4" w:space="0" w:color="auto"/>
              <w:right w:val="single" w:sz="4" w:space="0" w:color="auto"/>
            </w:tcBorders>
            <w:shd w:val="clear" w:color="auto" w:fill="auto"/>
            <w:vAlign w:val="center"/>
            <w:hideMark/>
          </w:tcPr>
          <w:p w14:paraId="6541BE5B" w14:textId="77777777" w:rsidR="00E26CDB" w:rsidRPr="00E82F22" w:rsidRDefault="00E26CDB" w:rsidP="00E45C5E">
            <w:pPr>
              <w:spacing w:before="60" w:after="60" w:line="240" w:lineRule="auto"/>
              <w:rPr>
                <w:rFonts w:ascii="Gill Sans MT" w:eastAsia="Times New Roman" w:hAnsi="Gill Sans MT" w:cs="Times New Roman"/>
                <w:color w:val="000000"/>
                <w:sz w:val="16"/>
                <w:szCs w:val="16"/>
                <w:lang w:eastAsia="en-GB"/>
              </w:rPr>
            </w:pPr>
            <w:r w:rsidRPr="00E82F22">
              <w:rPr>
                <w:rFonts w:ascii="Gill Sans MT" w:eastAsia="Times New Roman" w:hAnsi="Gill Sans MT" w:cs="Times New Roman"/>
                <w:color w:val="000000"/>
                <w:sz w:val="16"/>
                <w:szCs w:val="16"/>
                <w:lang w:eastAsia="en-GB"/>
              </w:rPr>
              <w:t>VALID TOTAL</w:t>
            </w:r>
          </w:p>
        </w:tc>
        <w:tc>
          <w:tcPr>
            <w:tcW w:w="714" w:type="pct"/>
            <w:tcBorders>
              <w:top w:val="nil"/>
              <w:left w:val="nil"/>
              <w:bottom w:val="single" w:sz="4" w:space="0" w:color="auto"/>
              <w:right w:val="single" w:sz="4" w:space="0" w:color="auto"/>
            </w:tcBorders>
            <w:shd w:val="clear" w:color="auto" w:fill="auto"/>
            <w:vAlign w:val="center"/>
            <w:hideMark/>
          </w:tcPr>
          <w:p w14:paraId="26308D51" w14:textId="77777777" w:rsidR="00E26CDB" w:rsidRPr="00E82F22" w:rsidRDefault="00E26CDB" w:rsidP="00E45C5E">
            <w:pPr>
              <w:spacing w:before="60" w:after="60" w:line="240" w:lineRule="auto"/>
              <w:jc w:val="right"/>
              <w:rPr>
                <w:rFonts w:ascii="Gill Sans MT" w:eastAsia="Times New Roman" w:hAnsi="Gill Sans MT" w:cs="Times New Roman"/>
                <w:color w:val="000000"/>
                <w:sz w:val="16"/>
                <w:szCs w:val="16"/>
                <w:lang w:eastAsia="en-GB"/>
              </w:rPr>
            </w:pPr>
            <w:r w:rsidRPr="00E82F22">
              <w:rPr>
                <w:rFonts w:ascii="Gill Sans MT" w:eastAsia="Times New Roman" w:hAnsi="Gill Sans MT" w:cs="Times New Roman"/>
                <w:color w:val="000000"/>
                <w:sz w:val="16"/>
                <w:szCs w:val="16"/>
                <w:lang w:eastAsia="en-GB"/>
              </w:rPr>
              <w:t>163038</w:t>
            </w:r>
          </w:p>
        </w:tc>
        <w:tc>
          <w:tcPr>
            <w:tcW w:w="714" w:type="pct"/>
            <w:tcBorders>
              <w:top w:val="nil"/>
              <w:left w:val="nil"/>
              <w:bottom w:val="single" w:sz="4" w:space="0" w:color="auto"/>
              <w:right w:val="single" w:sz="4" w:space="0" w:color="auto"/>
            </w:tcBorders>
            <w:shd w:val="clear" w:color="auto" w:fill="auto"/>
            <w:vAlign w:val="center"/>
            <w:hideMark/>
          </w:tcPr>
          <w:p w14:paraId="2FAA1140" w14:textId="77777777" w:rsidR="00E26CDB" w:rsidRPr="00E82F22" w:rsidRDefault="00E26CDB" w:rsidP="00E45C5E">
            <w:pPr>
              <w:spacing w:before="60" w:after="60" w:line="240" w:lineRule="auto"/>
              <w:jc w:val="right"/>
              <w:rPr>
                <w:rFonts w:ascii="Gill Sans MT" w:eastAsia="Times New Roman" w:hAnsi="Gill Sans MT" w:cs="Times New Roman"/>
                <w:color w:val="000000"/>
                <w:sz w:val="16"/>
                <w:szCs w:val="16"/>
                <w:lang w:eastAsia="en-GB"/>
              </w:rPr>
            </w:pPr>
            <w:r w:rsidRPr="00E82F22">
              <w:rPr>
                <w:rFonts w:ascii="Gill Sans MT" w:eastAsia="Times New Roman" w:hAnsi="Gill Sans MT" w:cs="Times New Roman"/>
                <w:color w:val="000000"/>
                <w:sz w:val="16"/>
                <w:szCs w:val="16"/>
                <w:lang w:eastAsia="en-GB"/>
              </w:rPr>
              <w:t>100.0%</w:t>
            </w:r>
          </w:p>
        </w:tc>
        <w:tc>
          <w:tcPr>
            <w:tcW w:w="714" w:type="pct"/>
            <w:tcBorders>
              <w:top w:val="nil"/>
              <w:left w:val="nil"/>
              <w:bottom w:val="single" w:sz="4" w:space="0" w:color="auto"/>
              <w:right w:val="single" w:sz="4" w:space="0" w:color="auto"/>
            </w:tcBorders>
            <w:shd w:val="clear" w:color="auto" w:fill="auto"/>
            <w:vAlign w:val="center"/>
            <w:hideMark/>
          </w:tcPr>
          <w:p w14:paraId="2A64A043" w14:textId="77777777" w:rsidR="00E26CDB" w:rsidRPr="00E82F22" w:rsidRDefault="00E26CDB" w:rsidP="00E45C5E">
            <w:pPr>
              <w:spacing w:before="60" w:after="60" w:line="240" w:lineRule="auto"/>
              <w:jc w:val="right"/>
              <w:rPr>
                <w:rFonts w:ascii="Gill Sans MT" w:eastAsia="Times New Roman" w:hAnsi="Gill Sans MT" w:cs="Times New Roman"/>
                <w:color w:val="000000"/>
                <w:sz w:val="16"/>
                <w:szCs w:val="16"/>
                <w:lang w:eastAsia="en-GB"/>
              </w:rPr>
            </w:pPr>
            <w:r w:rsidRPr="00E82F22">
              <w:rPr>
                <w:rFonts w:ascii="Gill Sans MT" w:eastAsia="Times New Roman" w:hAnsi="Gill Sans MT" w:cs="Times New Roman"/>
                <w:color w:val="000000"/>
                <w:sz w:val="16"/>
                <w:szCs w:val="16"/>
                <w:lang w:eastAsia="en-GB"/>
              </w:rPr>
              <w:t>2351</w:t>
            </w:r>
          </w:p>
        </w:tc>
        <w:tc>
          <w:tcPr>
            <w:tcW w:w="714" w:type="pct"/>
            <w:tcBorders>
              <w:top w:val="nil"/>
              <w:left w:val="nil"/>
              <w:bottom w:val="single" w:sz="4" w:space="0" w:color="auto"/>
              <w:right w:val="single" w:sz="4" w:space="0" w:color="auto"/>
            </w:tcBorders>
            <w:shd w:val="clear" w:color="auto" w:fill="auto"/>
            <w:vAlign w:val="center"/>
            <w:hideMark/>
          </w:tcPr>
          <w:p w14:paraId="71650646" w14:textId="77777777" w:rsidR="00E26CDB" w:rsidRPr="00E82F22" w:rsidRDefault="00E26CDB" w:rsidP="00E45C5E">
            <w:pPr>
              <w:spacing w:before="60" w:after="60" w:line="240" w:lineRule="auto"/>
              <w:jc w:val="right"/>
              <w:rPr>
                <w:rFonts w:ascii="Gill Sans MT" w:eastAsia="Times New Roman" w:hAnsi="Gill Sans MT" w:cs="Times New Roman"/>
                <w:color w:val="000000"/>
                <w:sz w:val="16"/>
                <w:szCs w:val="16"/>
                <w:lang w:eastAsia="en-GB"/>
              </w:rPr>
            </w:pPr>
            <w:r w:rsidRPr="00E82F22">
              <w:rPr>
                <w:rFonts w:ascii="Gill Sans MT" w:eastAsia="Times New Roman" w:hAnsi="Gill Sans MT" w:cs="Times New Roman"/>
                <w:color w:val="000000"/>
                <w:sz w:val="16"/>
                <w:szCs w:val="16"/>
                <w:lang w:eastAsia="en-GB"/>
              </w:rPr>
              <w:t>100.0%</w:t>
            </w:r>
          </w:p>
        </w:tc>
        <w:tc>
          <w:tcPr>
            <w:tcW w:w="714" w:type="pct"/>
            <w:tcBorders>
              <w:top w:val="nil"/>
              <w:left w:val="nil"/>
              <w:bottom w:val="single" w:sz="4" w:space="0" w:color="auto"/>
              <w:right w:val="single" w:sz="4" w:space="0" w:color="auto"/>
            </w:tcBorders>
            <w:shd w:val="clear" w:color="auto" w:fill="auto"/>
            <w:vAlign w:val="center"/>
            <w:hideMark/>
          </w:tcPr>
          <w:p w14:paraId="4BAEA6C3" w14:textId="77777777" w:rsidR="00E26CDB" w:rsidRPr="00E82F22" w:rsidRDefault="00E26CDB" w:rsidP="00E45C5E">
            <w:pPr>
              <w:spacing w:before="60" w:after="60" w:line="240" w:lineRule="auto"/>
              <w:jc w:val="center"/>
              <w:rPr>
                <w:rFonts w:ascii="Gill Sans MT" w:eastAsia="Times New Roman" w:hAnsi="Gill Sans MT" w:cs="Times New Roman"/>
                <w:color w:val="000000"/>
                <w:sz w:val="16"/>
                <w:szCs w:val="16"/>
                <w:lang w:eastAsia="en-GB"/>
              </w:rPr>
            </w:pPr>
            <w:r w:rsidRPr="00E82F22">
              <w:rPr>
                <w:rFonts w:ascii="Gill Sans MT" w:eastAsia="Times New Roman" w:hAnsi="Gill Sans MT" w:cs="Times New Roman"/>
                <w:color w:val="000000"/>
                <w:sz w:val="16"/>
                <w:szCs w:val="16"/>
                <w:lang w:eastAsia="en-GB"/>
              </w:rPr>
              <w:t>177579</w:t>
            </w:r>
          </w:p>
        </w:tc>
        <w:tc>
          <w:tcPr>
            <w:tcW w:w="714" w:type="pct"/>
            <w:tcBorders>
              <w:top w:val="nil"/>
              <w:left w:val="nil"/>
              <w:bottom w:val="single" w:sz="4" w:space="0" w:color="auto"/>
              <w:right w:val="single" w:sz="4" w:space="0" w:color="auto"/>
            </w:tcBorders>
            <w:shd w:val="clear" w:color="auto" w:fill="auto"/>
            <w:vAlign w:val="center"/>
            <w:hideMark/>
          </w:tcPr>
          <w:p w14:paraId="06406015" w14:textId="77777777" w:rsidR="00E26CDB" w:rsidRPr="00E82F22" w:rsidRDefault="00E26CDB" w:rsidP="00E45C5E">
            <w:pPr>
              <w:spacing w:before="60" w:after="60" w:line="240" w:lineRule="auto"/>
              <w:jc w:val="center"/>
              <w:rPr>
                <w:rFonts w:ascii="Gill Sans MT" w:eastAsia="Times New Roman" w:hAnsi="Gill Sans MT" w:cs="Times New Roman"/>
                <w:color w:val="000000"/>
                <w:sz w:val="16"/>
                <w:szCs w:val="16"/>
                <w:lang w:eastAsia="en-GB"/>
              </w:rPr>
            </w:pPr>
            <w:r w:rsidRPr="00E82F22">
              <w:rPr>
                <w:rFonts w:ascii="Gill Sans MT" w:eastAsia="Times New Roman" w:hAnsi="Gill Sans MT" w:cs="Times New Roman"/>
                <w:color w:val="000000"/>
                <w:sz w:val="16"/>
                <w:szCs w:val="16"/>
                <w:lang w:eastAsia="en-GB"/>
              </w:rPr>
              <w:t>100.0%</w:t>
            </w:r>
          </w:p>
        </w:tc>
      </w:tr>
    </w:tbl>
    <w:p w14:paraId="5B5F9C5D" w14:textId="77777777" w:rsidR="00E26CDB" w:rsidRDefault="00E26CDB" w:rsidP="00E26CDB">
      <w:pPr>
        <w:rPr>
          <w:rFonts w:ascii="Times New Roman" w:hAnsi="Times New Roman" w:cs="Times New Roman"/>
        </w:rPr>
      </w:pPr>
    </w:p>
    <w:p w14:paraId="7DFE8D73" w14:textId="77777777" w:rsidR="00E26CDB" w:rsidRDefault="00E26CDB" w:rsidP="00E26CDB">
      <w:r>
        <w:t xml:space="preserve">The Cleveland population has a higher number of younger people aged under 20 compared to those </w:t>
      </w:r>
      <w:r w:rsidR="00C33B7E">
        <w:t xml:space="preserve">known to the police and VCAS. Thus, while nearly a quarter (24.2%) of the population is aged under 20, this group make up 14% of victims known to police and 4.8% of VCAS clients. </w:t>
      </w:r>
      <w:r w:rsidR="005570A0">
        <w:t xml:space="preserve">Conversely, while those aged between 70 and 79 make up 9% of the population, they make up 14% of VCAS clients. </w:t>
      </w:r>
    </w:p>
    <w:p w14:paraId="298563AC" w14:textId="77777777" w:rsidR="00C33B7E" w:rsidRDefault="00C33B7E" w:rsidP="00E26CDB"/>
    <w:p w14:paraId="7D4D90BA" w14:textId="77777777" w:rsidR="00C33B7E" w:rsidRDefault="00C33B7E" w:rsidP="00E26CDB"/>
    <w:p w14:paraId="1E313DD1" w14:textId="77777777" w:rsidR="00C33B7E" w:rsidRDefault="00C33B7E" w:rsidP="00E26CDB"/>
    <w:p w14:paraId="679C1336" w14:textId="77777777" w:rsidR="0033599C" w:rsidRDefault="0033599C" w:rsidP="00E26CDB"/>
    <w:p w14:paraId="6999FEAB" w14:textId="77777777" w:rsidR="0033599C" w:rsidRDefault="0033599C" w:rsidP="00E26CDB"/>
    <w:p w14:paraId="53CBD038" w14:textId="77777777" w:rsidR="0033599C" w:rsidRDefault="0033599C" w:rsidP="00E26CDB"/>
    <w:p w14:paraId="621D361E" w14:textId="77777777" w:rsidR="00C33B7E" w:rsidRDefault="00C33B7E" w:rsidP="00C33B7E">
      <w:pPr>
        <w:pStyle w:val="Heading3"/>
      </w:pPr>
      <w:r>
        <w:lastRenderedPageBreak/>
        <w:t>5.3.3. Ethnicity</w:t>
      </w:r>
    </w:p>
    <w:p w14:paraId="15B209C6" w14:textId="77777777" w:rsidR="00C33B7E" w:rsidRDefault="005570A0" w:rsidP="00E26CDB">
      <w:r>
        <w:t xml:space="preserve">Analysis was carried out in relation to the ethnicity of the population versus those known to the police and VCAS clients. The results are set out at Table 18. </w:t>
      </w:r>
    </w:p>
    <w:p w14:paraId="6A2DA17B" w14:textId="77777777" w:rsidR="00E26CDB" w:rsidRDefault="00E26CDB" w:rsidP="00E26CDB">
      <w:pPr>
        <w:pStyle w:val="Caption"/>
        <w:rPr>
          <w:rFonts w:ascii="Times New Roman" w:hAnsi="Times New Roman" w:cs="Times New Roman"/>
        </w:rPr>
      </w:pPr>
      <w:r>
        <w:t xml:space="preserve">Table </w:t>
      </w:r>
      <w:r>
        <w:fldChar w:fldCharType="begin"/>
      </w:r>
      <w:r>
        <w:instrText xml:space="preserve"> SEQ Table \* ARABIC </w:instrText>
      </w:r>
      <w:r>
        <w:fldChar w:fldCharType="separate"/>
      </w:r>
      <w:r w:rsidR="001436DF">
        <w:rPr>
          <w:noProof/>
        </w:rPr>
        <w:t>18</w:t>
      </w:r>
      <w:r>
        <w:fldChar w:fldCharType="end"/>
      </w:r>
      <w:r w:rsidRPr="0005036C">
        <w:rPr>
          <w:rFonts w:ascii="Times New Roman" w:hAnsi="Times New Roman" w:cs="Times New Roman"/>
        </w:rPr>
        <w:t xml:space="preserve"> </w:t>
      </w:r>
      <w:r w:rsidRPr="00E82F22">
        <w:t>Comparisons with Cleveland demographic profile (ethnicity)</w:t>
      </w:r>
    </w:p>
    <w:tbl>
      <w:tblPr>
        <w:tblW w:w="5000" w:type="pct"/>
        <w:tblLook w:val="04A0" w:firstRow="1" w:lastRow="0" w:firstColumn="1" w:lastColumn="0" w:noHBand="0" w:noVBand="1"/>
      </w:tblPr>
      <w:tblGrid>
        <w:gridCol w:w="1438"/>
        <w:gridCol w:w="1295"/>
        <w:gridCol w:w="1583"/>
        <w:gridCol w:w="1490"/>
        <w:gridCol w:w="1388"/>
        <w:gridCol w:w="1420"/>
        <w:gridCol w:w="1456"/>
      </w:tblGrid>
      <w:tr w:rsidR="00E26CDB" w:rsidRPr="005D66D3" w14:paraId="2A022BDE" w14:textId="77777777" w:rsidTr="00E45C5E">
        <w:trPr>
          <w:trHeight w:val="70"/>
        </w:trPr>
        <w:tc>
          <w:tcPr>
            <w:tcW w:w="714" w:type="pct"/>
            <w:tcBorders>
              <w:top w:val="single" w:sz="4" w:space="0" w:color="auto"/>
              <w:left w:val="single" w:sz="4" w:space="0" w:color="auto"/>
              <w:bottom w:val="single" w:sz="4" w:space="0" w:color="auto"/>
              <w:right w:val="single" w:sz="4" w:space="0" w:color="auto"/>
            </w:tcBorders>
            <w:shd w:val="clear" w:color="auto" w:fill="3C64A0" w:themeFill="accent2"/>
            <w:noWrap/>
            <w:vAlign w:val="bottom"/>
            <w:hideMark/>
          </w:tcPr>
          <w:p w14:paraId="7398E07E" w14:textId="77777777" w:rsidR="00E26CDB" w:rsidRPr="005D66D3" w:rsidRDefault="00E26CDB" w:rsidP="00E45C5E">
            <w:pPr>
              <w:spacing w:before="60" w:after="60" w:line="240" w:lineRule="auto"/>
              <w:rPr>
                <w:rFonts w:ascii="Gill Sans MT" w:eastAsia="Times New Roman" w:hAnsi="Gill Sans MT" w:cs="Times New Roman"/>
                <w:b/>
                <w:color w:val="FFFFFF" w:themeColor="background1"/>
                <w:sz w:val="16"/>
                <w:szCs w:val="16"/>
                <w:lang w:eastAsia="en-GB"/>
              </w:rPr>
            </w:pPr>
            <w:r w:rsidRPr="005D66D3">
              <w:rPr>
                <w:rFonts w:ascii="Gill Sans MT" w:eastAsia="Times New Roman" w:hAnsi="Gill Sans MT" w:cs="Times New Roman"/>
                <w:b/>
                <w:color w:val="FFFFFF" w:themeColor="background1"/>
                <w:sz w:val="16"/>
                <w:szCs w:val="16"/>
                <w:lang w:eastAsia="en-GB"/>
              </w:rPr>
              <w:t> </w:t>
            </w:r>
          </w:p>
        </w:tc>
        <w:tc>
          <w:tcPr>
            <w:tcW w:w="1429" w:type="pct"/>
            <w:gridSpan w:val="2"/>
            <w:tcBorders>
              <w:top w:val="single" w:sz="4" w:space="0" w:color="auto"/>
              <w:left w:val="nil"/>
              <w:bottom w:val="single" w:sz="4" w:space="0" w:color="auto"/>
              <w:right w:val="single" w:sz="4" w:space="0" w:color="auto"/>
            </w:tcBorders>
            <w:shd w:val="clear" w:color="auto" w:fill="3C64A0" w:themeFill="accent2"/>
            <w:vAlign w:val="center"/>
            <w:hideMark/>
          </w:tcPr>
          <w:p w14:paraId="4AE948CB" w14:textId="77777777" w:rsidR="00E26CDB" w:rsidRPr="005D66D3" w:rsidRDefault="00E26CDB" w:rsidP="00E45C5E">
            <w:pPr>
              <w:spacing w:before="60" w:after="60" w:line="240" w:lineRule="auto"/>
              <w:jc w:val="center"/>
              <w:rPr>
                <w:rFonts w:ascii="Gill Sans MT" w:eastAsia="Times New Roman" w:hAnsi="Gill Sans MT" w:cs="Times New Roman"/>
                <w:b/>
                <w:color w:val="FFFFFF" w:themeColor="background1"/>
                <w:sz w:val="16"/>
                <w:szCs w:val="16"/>
                <w:lang w:eastAsia="en-GB"/>
              </w:rPr>
            </w:pPr>
            <w:r w:rsidRPr="005D66D3">
              <w:rPr>
                <w:rFonts w:ascii="Gill Sans MT" w:eastAsia="Times New Roman" w:hAnsi="Gill Sans MT" w:cs="Times New Roman"/>
                <w:b/>
                <w:color w:val="FFFFFF" w:themeColor="background1"/>
                <w:sz w:val="16"/>
                <w:szCs w:val="16"/>
                <w:lang w:eastAsia="en-GB"/>
              </w:rPr>
              <w:t>Police Victims (Full Def) 2019-2020</w:t>
            </w:r>
          </w:p>
        </w:tc>
        <w:tc>
          <w:tcPr>
            <w:tcW w:w="1429" w:type="pct"/>
            <w:gridSpan w:val="2"/>
            <w:tcBorders>
              <w:top w:val="single" w:sz="4" w:space="0" w:color="auto"/>
              <w:left w:val="nil"/>
              <w:bottom w:val="single" w:sz="4" w:space="0" w:color="auto"/>
              <w:right w:val="single" w:sz="4" w:space="0" w:color="auto"/>
            </w:tcBorders>
            <w:shd w:val="clear" w:color="auto" w:fill="3C64A0" w:themeFill="accent2"/>
            <w:vAlign w:val="center"/>
            <w:hideMark/>
          </w:tcPr>
          <w:p w14:paraId="729A79DF" w14:textId="77777777" w:rsidR="00E26CDB" w:rsidRPr="005D66D3" w:rsidRDefault="00E26CDB" w:rsidP="00E45C5E">
            <w:pPr>
              <w:spacing w:before="60" w:after="60" w:line="240" w:lineRule="auto"/>
              <w:jc w:val="center"/>
              <w:rPr>
                <w:rFonts w:ascii="Gill Sans MT" w:eastAsia="Times New Roman" w:hAnsi="Gill Sans MT" w:cs="Times New Roman"/>
                <w:b/>
                <w:color w:val="FFFFFF" w:themeColor="background1"/>
                <w:sz w:val="16"/>
                <w:szCs w:val="16"/>
                <w:lang w:eastAsia="en-GB"/>
              </w:rPr>
            </w:pPr>
            <w:r w:rsidRPr="005D66D3">
              <w:rPr>
                <w:rFonts w:ascii="Gill Sans MT" w:eastAsia="Times New Roman" w:hAnsi="Gill Sans MT" w:cs="Times New Roman"/>
                <w:b/>
                <w:color w:val="FFFFFF" w:themeColor="background1"/>
                <w:sz w:val="16"/>
                <w:szCs w:val="16"/>
                <w:lang w:eastAsia="en-GB"/>
              </w:rPr>
              <w:t>VCAS 2019</w:t>
            </w:r>
          </w:p>
        </w:tc>
        <w:tc>
          <w:tcPr>
            <w:tcW w:w="1428" w:type="pct"/>
            <w:gridSpan w:val="2"/>
            <w:tcBorders>
              <w:top w:val="single" w:sz="4" w:space="0" w:color="auto"/>
              <w:left w:val="nil"/>
              <w:bottom w:val="single" w:sz="4" w:space="0" w:color="auto"/>
              <w:right w:val="single" w:sz="4" w:space="0" w:color="auto"/>
            </w:tcBorders>
            <w:shd w:val="clear" w:color="auto" w:fill="3C64A0" w:themeFill="accent2"/>
            <w:vAlign w:val="center"/>
            <w:hideMark/>
          </w:tcPr>
          <w:p w14:paraId="2B424FF5" w14:textId="77777777" w:rsidR="00E26CDB" w:rsidRPr="005D66D3" w:rsidRDefault="00E26CDB" w:rsidP="00E45C5E">
            <w:pPr>
              <w:spacing w:before="60" w:after="60" w:line="240" w:lineRule="auto"/>
              <w:jc w:val="center"/>
              <w:rPr>
                <w:rFonts w:ascii="Gill Sans MT" w:eastAsia="Times New Roman" w:hAnsi="Gill Sans MT" w:cs="Times New Roman"/>
                <w:b/>
                <w:color w:val="FFFFFF" w:themeColor="background1"/>
                <w:sz w:val="16"/>
                <w:szCs w:val="16"/>
                <w:lang w:eastAsia="en-GB"/>
              </w:rPr>
            </w:pPr>
            <w:r w:rsidRPr="005D66D3">
              <w:rPr>
                <w:rFonts w:ascii="Gill Sans MT" w:eastAsia="Times New Roman" w:hAnsi="Gill Sans MT" w:cs="Times New Roman"/>
                <w:b/>
                <w:color w:val="FFFFFF" w:themeColor="background1"/>
                <w:sz w:val="16"/>
                <w:szCs w:val="16"/>
                <w:lang w:eastAsia="en-GB"/>
              </w:rPr>
              <w:t>Cleveland Demographic Profile, 2019</w:t>
            </w:r>
          </w:p>
        </w:tc>
      </w:tr>
      <w:tr w:rsidR="00E26CDB" w:rsidRPr="005D66D3" w14:paraId="0CAE6FF7" w14:textId="77777777" w:rsidTr="00E45C5E">
        <w:trPr>
          <w:trHeight w:val="315"/>
        </w:trPr>
        <w:tc>
          <w:tcPr>
            <w:tcW w:w="714" w:type="pct"/>
            <w:tcBorders>
              <w:top w:val="nil"/>
              <w:left w:val="single" w:sz="4" w:space="0" w:color="auto"/>
              <w:bottom w:val="single" w:sz="4" w:space="0" w:color="auto"/>
              <w:right w:val="single" w:sz="4" w:space="0" w:color="auto"/>
            </w:tcBorders>
            <w:shd w:val="clear" w:color="auto" w:fill="auto"/>
            <w:noWrap/>
            <w:vAlign w:val="bottom"/>
            <w:hideMark/>
          </w:tcPr>
          <w:p w14:paraId="3059B087" w14:textId="77777777" w:rsidR="00E26CDB" w:rsidRPr="005D66D3" w:rsidRDefault="00E26CDB" w:rsidP="00E45C5E">
            <w:pPr>
              <w:spacing w:before="60" w:after="60" w:line="240" w:lineRule="auto"/>
              <w:rPr>
                <w:rFonts w:ascii="Gill Sans MT" w:eastAsia="Times New Roman" w:hAnsi="Gill Sans MT" w:cs="Times New Roman"/>
                <w:color w:val="000000"/>
                <w:sz w:val="16"/>
                <w:szCs w:val="16"/>
                <w:lang w:eastAsia="en-GB"/>
              </w:rPr>
            </w:pPr>
            <w:r w:rsidRPr="005D66D3">
              <w:rPr>
                <w:rFonts w:ascii="Gill Sans MT" w:eastAsia="Times New Roman" w:hAnsi="Gill Sans MT" w:cs="Times New Roman"/>
                <w:color w:val="000000"/>
                <w:sz w:val="16"/>
                <w:szCs w:val="16"/>
                <w:lang w:eastAsia="en-GB"/>
              </w:rPr>
              <w:t>White</w:t>
            </w:r>
          </w:p>
        </w:tc>
        <w:tc>
          <w:tcPr>
            <w:tcW w:w="643" w:type="pct"/>
            <w:tcBorders>
              <w:top w:val="nil"/>
              <w:left w:val="nil"/>
              <w:bottom w:val="single" w:sz="4" w:space="0" w:color="auto"/>
              <w:right w:val="single" w:sz="4" w:space="0" w:color="auto"/>
            </w:tcBorders>
            <w:shd w:val="clear" w:color="auto" w:fill="auto"/>
            <w:noWrap/>
            <w:vAlign w:val="bottom"/>
            <w:hideMark/>
          </w:tcPr>
          <w:p w14:paraId="7BD5EC74" w14:textId="77777777" w:rsidR="00E26CDB" w:rsidRPr="005D66D3" w:rsidRDefault="00E26CDB" w:rsidP="00E45C5E">
            <w:pPr>
              <w:spacing w:before="60" w:after="60" w:line="240" w:lineRule="auto"/>
              <w:jc w:val="right"/>
              <w:rPr>
                <w:rFonts w:ascii="Gill Sans MT" w:eastAsia="Times New Roman" w:hAnsi="Gill Sans MT" w:cs="Times New Roman"/>
                <w:color w:val="000000"/>
                <w:sz w:val="16"/>
                <w:szCs w:val="16"/>
                <w:lang w:eastAsia="en-GB"/>
              </w:rPr>
            </w:pPr>
            <w:r w:rsidRPr="005D66D3">
              <w:rPr>
                <w:rFonts w:ascii="Gill Sans MT" w:eastAsia="Times New Roman" w:hAnsi="Gill Sans MT" w:cs="Times New Roman"/>
                <w:color w:val="000000"/>
                <w:sz w:val="16"/>
                <w:szCs w:val="16"/>
                <w:lang w:eastAsia="en-GB"/>
              </w:rPr>
              <w:t>27080</w:t>
            </w:r>
          </w:p>
        </w:tc>
        <w:tc>
          <w:tcPr>
            <w:tcW w:w="786" w:type="pct"/>
            <w:tcBorders>
              <w:top w:val="nil"/>
              <w:left w:val="nil"/>
              <w:bottom w:val="single" w:sz="4" w:space="0" w:color="auto"/>
              <w:right w:val="single" w:sz="4" w:space="0" w:color="auto"/>
            </w:tcBorders>
            <w:shd w:val="clear" w:color="auto" w:fill="auto"/>
            <w:noWrap/>
            <w:vAlign w:val="bottom"/>
            <w:hideMark/>
          </w:tcPr>
          <w:p w14:paraId="58DD0DEF" w14:textId="77777777" w:rsidR="00E26CDB" w:rsidRPr="005D66D3" w:rsidRDefault="00E26CDB" w:rsidP="00E45C5E">
            <w:pPr>
              <w:spacing w:before="60" w:after="60" w:line="240" w:lineRule="auto"/>
              <w:jc w:val="right"/>
              <w:rPr>
                <w:rFonts w:ascii="Gill Sans MT" w:eastAsia="Times New Roman" w:hAnsi="Gill Sans MT" w:cs="Times New Roman"/>
                <w:color w:val="000000"/>
                <w:sz w:val="16"/>
                <w:szCs w:val="16"/>
                <w:lang w:eastAsia="en-GB"/>
              </w:rPr>
            </w:pPr>
            <w:r w:rsidRPr="005D66D3">
              <w:rPr>
                <w:rFonts w:ascii="Gill Sans MT" w:eastAsia="Times New Roman" w:hAnsi="Gill Sans MT" w:cs="Times New Roman"/>
                <w:color w:val="000000"/>
                <w:sz w:val="16"/>
                <w:szCs w:val="16"/>
                <w:lang w:eastAsia="en-GB"/>
              </w:rPr>
              <w:t>92.9%</w:t>
            </w:r>
          </w:p>
        </w:tc>
        <w:tc>
          <w:tcPr>
            <w:tcW w:w="740" w:type="pct"/>
            <w:tcBorders>
              <w:top w:val="nil"/>
              <w:left w:val="nil"/>
              <w:bottom w:val="single" w:sz="4" w:space="0" w:color="auto"/>
              <w:right w:val="single" w:sz="4" w:space="0" w:color="auto"/>
            </w:tcBorders>
            <w:shd w:val="clear" w:color="auto" w:fill="auto"/>
            <w:noWrap/>
            <w:vAlign w:val="bottom"/>
            <w:hideMark/>
          </w:tcPr>
          <w:p w14:paraId="336C63F7" w14:textId="77777777" w:rsidR="00E26CDB" w:rsidRPr="005D66D3" w:rsidRDefault="00E26CDB" w:rsidP="00E45C5E">
            <w:pPr>
              <w:spacing w:before="60" w:after="60" w:line="240" w:lineRule="auto"/>
              <w:jc w:val="right"/>
              <w:rPr>
                <w:rFonts w:ascii="Gill Sans MT" w:eastAsia="Times New Roman" w:hAnsi="Gill Sans MT" w:cs="Times New Roman"/>
                <w:color w:val="000000"/>
                <w:sz w:val="16"/>
                <w:szCs w:val="16"/>
                <w:lang w:eastAsia="en-GB"/>
              </w:rPr>
            </w:pPr>
            <w:r w:rsidRPr="005D66D3">
              <w:rPr>
                <w:rFonts w:ascii="Gill Sans MT" w:eastAsia="Times New Roman" w:hAnsi="Gill Sans MT" w:cs="Times New Roman"/>
                <w:color w:val="000000"/>
                <w:sz w:val="16"/>
                <w:szCs w:val="16"/>
                <w:lang w:eastAsia="en-GB"/>
              </w:rPr>
              <w:t>533</w:t>
            </w:r>
          </w:p>
        </w:tc>
        <w:tc>
          <w:tcPr>
            <w:tcW w:w="689" w:type="pct"/>
            <w:tcBorders>
              <w:top w:val="nil"/>
              <w:left w:val="nil"/>
              <w:bottom w:val="single" w:sz="4" w:space="0" w:color="auto"/>
              <w:right w:val="single" w:sz="4" w:space="0" w:color="auto"/>
            </w:tcBorders>
            <w:shd w:val="clear" w:color="auto" w:fill="auto"/>
            <w:noWrap/>
            <w:vAlign w:val="bottom"/>
            <w:hideMark/>
          </w:tcPr>
          <w:p w14:paraId="6043C1E9" w14:textId="77777777" w:rsidR="00E26CDB" w:rsidRPr="005D66D3" w:rsidRDefault="00E26CDB" w:rsidP="00E45C5E">
            <w:pPr>
              <w:spacing w:before="60" w:after="60" w:line="240" w:lineRule="auto"/>
              <w:jc w:val="right"/>
              <w:rPr>
                <w:rFonts w:ascii="Gill Sans MT" w:eastAsia="Times New Roman" w:hAnsi="Gill Sans MT" w:cs="Times New Roman"/>
                <w:color w:val="000000"/>
                <w:sz w:val="16"/>
                <w:szCs w:val="16"/>
                <w:lang w:eastAsia="en-GB"/>
              </w:rPr>
            </w:pPr>
            <w:r w:rsidRPr="005D66D3">
              <w:rPr>
                <w:rFonts w:ascii="Gill Sans MT" w:eastAsia="Times New Roman" w:hAnsi="Gill Sans MT" w:cs="Times New Roman"/>
                <w:color w:val="000000"/>
                <w:sz w:val="16"/>
                <w:szCs w:val="16"/>
                <w:lang w:eastAsia="en-GB"/>
              </w:rPr>
              <w:t>96.2%</w:t>
            </w:r>
          </w:p>
        </w:tc>
        <w:tc>
          <w:tcPr>
            <w:tcW w:w="705" w:type="pct"/>
            <w:tcBorders>
              <w:top w:val="nil"/>
              <w:left w:val="nil"/>
              <w:bottom w:val="single" w:sz="4" w:space="0" w:color="auto"/>
              <w:right w:val="single" w:sz="4" w:space="0" w:color="auto"/>
            </w:tcBorders>
            <w:shd w:val="clear" w:color="auto" w:fill="auto"/>
            <w:noWrap/>
            <w:vAlign w:val="bottom"/>
            <w:hideMark/>
          </w:tcPr>
          <w:p w14:paraId="2272F6EA" w14:textId="77777777" w:rsidR="00E26CDB" w:rsidRPr="005D66D3" w:rsidRDefault="00E26CDB" w:rsidP="00E45C5E">
            <w:pPr>
              <w:spacing w:before="60" w:after="60" w:line="240" w:lineRule="auto"/>
              <w:jc w:val="right"/>
              <w:rPr>
                <w:rFonts w:ascii="Gill Sans MT" w:eastAsia="Times New Roman" w:hAnsi="Gill Sans MT" w:cs="Times New Roman"/>
                <w:color w:val="000000"/>
                <w:sz w:val="16"/>
                <w:szCs w:val="16"/>
                <w:lang w:eastAsia="en-GB"/>
              </w:rPr>
            </w:pPr>
            <w:r w:rsidRPr="005D66D3">
              <w:rPr>
                <w:rFonts w:ascii="Gill Sans MT" w:eastAsia="Times New Roman" w:hAnsi="Gill Sans MT" w:cs="Times New Roman"/>
                <w:color w:val="000000"/>
                <w:sz w:val="16"/>
                <w:szCs w:val="16"/>
                <w:lang w:eastAsia="en-GB"/>
              </w:rPr>
              <w:t>532706</w:t>
            </w:r>
          </w:p>
        </w:tc>
        <w:tc>
          <w:tcPr>
            <w:tcW w:w="723" w:type="pct"/>
            <w:tcBorders>
              <w:top w:val="nil"/>
              <w:left w:val="nil"/>
              <w:bottom w:val="single" w:sz="4" w:space="0" w:color="auto"/>
              <w:right w:val="single" w:sz="4" w:space="0" w:color="auto"/>
            </w:tcBorders>
            <w:shd w:val="clear" w:color="auto" w:fill="auto"/>
            <w:noWrap/>
            <w:vAlign w:val="bottom"/>
            <w:hideMark/>
          </w:tcPr>
          <w:p w14:paraId="2F773EBC" w14:textId="77777777" w:rsidR="00E26CDB" w:rsidRPr="005D66D3" w:rsidRDefault="00E26CDB" w:rsidP="00E45C5E">
            <w:pPr>
              <w:spacing w:before="60" w:after="60" w:line="240" w:lineRule="auto"/>
              <w:jc w:val="right"/>
              <w:rPr>
                <w:rFonts w:ascii="Gill Sans MT" w:eastAsia="Times New Roman" w:hAnsi="Gill Sans MT" w:cs="Times New Roman"/>
                <w:color w:val="000000"/>
                <w:sz w:val="16"/>
                <w:szCs w:val="16"/>
                <w:lang w:eastAsia="en-GB"/>
              </w:rPr>
            </w:pPr>
            <w:r w:rsidRPr="005D66D3">
              <w:rPr>
                <w:rFonts w:ascii="Gill Sans MT" w:eastAsia="Times New Roman" w:hAnsi="Gill Sans MT" w:cs="Times New Roman"/>
                <w:color w:val="000000"/>
                <w:sz w:val="16"/>
                <w:szCs w:val="16"/>
                <w:lang w:eastAsia="en-GB"/>
              </w:rPr>
              <w:t>93.6%</w:t>
            </w:r>
          </w:p>
        </w:tc>
      </w:tr>
      <w:tr w:rsidR="00E26CDB" w:rsidRPr="005D66D3" w14:paraId="5AC7EA73" w14:textId="77777777" w:rsidTr="00E45C5E">
        <w:trPr>
          <w:trHeight w:val="70"/>
        </w:trPr>
        <w:tc>
          <w:tcPr>
            <w:tcW w:w="714" w:type="pct"/>
            <w:tcBorders>
              <w:top w:val="nil"/>
              <w:left w:val="single" w:sz="4" w:space="0" w:color="auto"/>
              <w:bottom w:val="single" w:sz="4" w:space="0" w:color="auto"/>
              <w:right w:val="single" w:sz="4" w:space="0" w:color="auto"/>
            </w:tcBorders>
            <w:shd w:val="clear" w:color="auto" w:fill="auto"/>
            <w:noWrap/>
            <w:vAlign w:val="bottom"/>
            <w:hideMark/>
          </w:tcPr>
          <w:p w14:paraId="1B0A1D04" w14:textId="77777777" w:rsidR="00E26CDB" w:rsidRPr="005D66D3" w:rsidRDefault="00E26CDB" w:rsidP="00E45C5E">
            <w:pPr>
              <w:spacing w:before="60" w:after="60" w:line="240" w:lineRule="auto"/>
              <w:rPr>
                <w:rFonts w:ascii="Gill Sans MT" w:eastAsia="Times New Roman" w:hAnsi="Gill Sans MT" w:cs="Times New Roman"/>
                <w:color w:val="000000"/>
                <w:sz w:val="16"/>
                <w:szCs w:val="16"/>
                <w:lang w:eastAsia="en-GB"/>
              </w:rPr>
            </w:pPr>
            <w:r w:rsidRPr="005D66D3">
              <w:rPr>
                <w:rFonts w:ascii="Gill Sans MT" w:eastAsia="Times New Roman" w:hAnsi="Gill Sans MT" w:cs="Times New Roman"/>
                <w:color w:val="000000"/>
                <w:sz w:val="16"/>
                <w:szCs w:val="16"/>
                <w:lang w:eastAsia="en-GB"/>
              </w:rPr>
              <w:t>Asian</w:t>
            </w:r>
          </w:p>
        </w:tc>
        <w:tc>
          <w:tcPr>
            <w:tcW w:w="643" w:type="pct"/>
            <w:tcBorders>
              <w:top w:val="nil"/>
              <w:left w:val="nil"/>
              <w:bottom w:val="single" w:sz="4" w:space="0" w:color="auto"/>
              <w:right w:val="single" w:sz="4" w:space="0" w:color="auto"/>
            </w:tcBorders>
            <w:shd w:val="clear" w:color="auto" w:fill="auto"/>
            <w:noWrap/>
            <w:vAlign w:val="bottom"/>
            <w:hideMark/>
          </w:tcPr>
          <w:p w14:paraId="6E07E476" w14:textId="77777777" w:rsidR="00E26CDB" w:rsidRPr="005D66D3" w:rsidRDefault="00E26CDB" w:rsidP="00E45C5E">
            <w:pPr>
              <w:spacing w:before="60" w:after="60" w:line="240" w:lineRule="auto"/>
              <w:jc w:val="right"/>
              <w:rPr>
                <w:rFonts w:ascii="Gill Sans MT" w:eastAsia="Times New Roman" w:hAnsi="Gill Sans MT" w:cs="Times New Roman"/>
                <w:color w:val="000000"/>
                <w:sz w:val="16"/>
                <w:szCs w:val="16"/>
                <w:lang w:eastAsia="en-GB"/>
              </w:rPr>
            </w:pPr>
            <w:r w:rsidRPr="005D66D3">
              <w:rPr>
                <w:rFonts w:ascii="Gill Sans MT" w:eastAsia="Times New Roman" w:hAnsi="Gill Sans MT" w:cs="Times New Roman"/>
                <w:color w:val="000000"/>
                <w:sz w:val="16"/>
                <w:szCs w:val="16"/>
                <w:lang w:eastAsia="en-GB"/>
              </w:rPr>
              <w:t>1361</w:t>
            </w:r>
          </w:p>
        </w:tc>
        <w:tc>
          <w:tcPr>
            <w:tcW w:w="786" w:type="pct"/>
            <w:tcBorders>
              <w:top w:val="nil"/>
              <w:left w:val="nil"/>
              <w:bottom w:val="single" w:sz="4" w:space="0" w:color="auto"/>
              <w:right w:val="single" w:sz="4" w:space="0" w:color="auto"/>
            </w:tcBorders>
            <w:shd w:val="clear" w:color="auto" w:fill="auto"/>
            <w:noWrap/>
            <w:vAlign w:val="bottom"/>
            <w:hideMark/>
          </w:tcPr>
          <w:p w14:paraId="3FD4840B" w14:textId="77777777" w:rsidR="00E26CDB" w:rsidRPr="005D66D3" w:rsidRDefault="00E26CDB" w:rsidP="00E45C5E">
            <w:pPr>
              <w:spacing w:before="60" w:after="60" w:line="240" w:lineRule="auto"/>
              <w:jc w:val="right"/>
              <w:rPr>
                <w:rFonts w:ascii="Gill Sans MT" w:eastAsia="Times New Roman" w:hAnsi="Gill Sans MT" w:cs="Times New Roman"/>
                <w:color w:val="000000"/>
                <w:sz w:val="16"/>
                <w:szCs w:val="16"/>
                <w:lang w:eastAsia="en-GB"/>
              </w:rPr>
            </w:pPr>
            <w:r w:rsidRPr="005D66D3">
              <w:rPr>
                <w:rFonts w:ascii="Gill Sans MT" w:eastAsia="Times New Roman" w:hAnsi="Gill Sans MT" w:cs="Times New Roman"/>
                <w:color w:val="000000"/>
                <w:sz w:val="16"/>
                <w:szCs w:val="16"/>
                <w:lang w:eastAsia="en-GB"/>
              </w:rPr>
              <w:t>4.7%</w:t>
            </w:r>
          </w:p>
        </w:tc>
        <w:tc>
          <w:tcPr>
            <w:tcW w:w="740" w:type="pct"/>
            <w:tcBorders>
              <w:top w:val="nil"/>
              <w:left w:val="nil"/>
              <w:bottom w:val="single" w:sz="4" w:space="0" w:color="auto"/>
              <w:right w:val="single" w:sz="4" w:space="0" w:color="auto"/>
            </w:tcBorders>
            <w:shd w:val="clear" w:color="auto" w:fill="auto"/>
            <w:noWrap/>
            <w:vAlign w:val="bottom"/>
            <w:hideMark/>
          </w:tcPr>
          <w:p w14:paraId="56DA7987" w14:textId="77777777" w:rsidR="00E26CDB" w:rsidRPr="005D66D3" w:rsidRDefault="00E26CDB" w:rsidP="00E45C5E">
            <w:pPr>
              <w:spacing w:before="60" w:after="60" w:line="240" w:lineRule="auto"/>
              <w:jc w:val="right"/>
              <w:rPr>
                <w:rFonts w:ascii="Gill Sans MT" w:eastAsia="Times New Roman" w:hAnsi="Gill Sans MT" w:cs="Times New Roman"/>
                <w:color w:val="000000"/>
                <w:sz w:val="16"/>
                <w:szCs w:val="16"/>
                <w:lang w:eastAsia="en-GB"/>
              </w:rPr>
            </w:pPr>
            <w:r w:rsidRPr="005D66D3">
              <w:rPr>
                <w:rFonts w:ascii="Gill Sans MT" w:eastAsia="Times New Roman" w:hAnsi="Gill Sans MT" w:cs="Times New Roman"/>
                <w:color w:val="000000"/>
                <w:sz w:val="16"/>
                <w:szCs w:val="16"/>
                <w:lang w:eastAsia="en-GB"/>
              </w:rPr>
              <w:t>13</w:t>
            </w:r>
          </w:p>
        </w:tc>
        <w:tc>
          <w:tcPr>
            <w:tcW w:w="689" w:type="pct"/>
            <w:tcBorders>
              <w:top w:val="nil"/>
              <w:left w:val="nil"/>
              <w:bottom w:val="single" w:sz="4" w:space="0" w:color="auto"/>
              <w:right w:val="single" w:sz="4" w:space="0" w:color="auto"/>
            </w:tcBorders>
            <w:shd w:val="clear" w:color="auto" w:fill="auto"/>
            <w:noWrap/>
            <w:vAlign w:val="bottom"/>
            <w:hideMark/>
          </w:tcPr>
          <w:p w14:paraId="16752097" w14:textId="77777777" w:rsidR="00E26CDB" w:rsidRPr="005D66D3" w:rsidRDefault="00E26CDB" w:rsidP="00E45C5E">
            <w:pPr>
              <w:spacing w:before="60" w:after="60" w:line="240" w:lineRule="auto"/>
              <w:jc w:val="right"/>
              <w:rPr>
                <w:rFonts w:ascii="Gill Sans MT" w:eastAsia="Times New Roman" w:hAnsi="Gill Sans MT" w:cs="Times New Roman"/>
                <w:color w:val="000000"/>
                <w:sz w:val="16"/>
                <w:szCs w:val="16"/>
                <w:lang w:eastAsia="en-GB"/>
              </w:rPr>
            </w:pPr>
            <w:r w:rsidRPr="005D66D3">
              <w:rPr>
                <w:rFonts w:ascii="Gill Sans MT" w:eastAsia="Times New Roman" w:hAnsi="Gill Sans MT" w:cs="Times New Roman"/>
                <w:color w:val="000000"/>
                <w:sz w:val="16"/>
                <w:szCs w:val="16"/>
                <w:lang w:eastAsia="en-GB"/>
              </w:rPr>
              <w:t>2.3%</w:t>
            </w:r>
          </w:p>
        </w:tc>
        <w:tc>
          <w:tcPr>
            <w:tcW w:w="705" w:type="pct"/>
            <w:tcBorders>
              <w:top w:val="nil"/>
              <w:left w:val="nil"/>
              <w:bottom w:val="single" w:sz="4" w:space="0" w:color="auto"/>
              <w:right w:val="single" w:sz="4" w:space="0" w:color="auto"/>
            </w:tcBorders>
            <w:shd w:val="clear" w:color="auto" w:fill="auto"/>
            <w:noWrap/>
            <w:vAlign w:val="bottom"/>
            <w:hideMark/>
          </w:tcPr>
          <w:p w14:paraId="266FED97" w14:textId="77777777" w:rsidR="00E26CDB" w:rsidRPr="005D66D3" w:rsidRDefault="00E26CDB" w:rsidP="00E45C5E">
            <w:pPr>
              <w:spacing w:before="60" w:after="60" w:line="240" w:lineRule="auto"/>
              <w:jc w:val="right"/>
              <w:rPr>
                <w:rFonts w:ascii="Gill Sans MT" w:eastAsia="Times New Roman" w:hAnsi="Gill Sans MT" w:cs="Times New Roman"/>
                <w:color w:val="000000"/>
                <w:sz w:val="16"/>
                <w:szCs w:val="16"/>
                <w:lang w:eastAsia="en-GB"/>
              </w:rPr>
            </w:pPr>
            <w:r w:rsidRPr="005D66D3">
              <w:rPr>
                <w:rFonts w:ascii="Gill Sans MT" w:eastAsia="Times New Roman" w:hAnsi="Gill Sans MT" w:cs="Times New Roman"/>
                <w:color w:val="000000"/>
                <w:sz w:val="16"/>
                <w:szCs w:val="16"/>
                <w:lang w:eastAsia="en-GB"/>
              </w:rPr>
              <w:t>21879</w:t>
            </w:r>
          </w:p>
        </w:tc>
        <w:tc>
          <w:tcPr>
            <w:tcW w:w="723" w:type="pct"/>
            <w:tcBorders>
              <w:top w:val="nil"/>
              <w:left w:val="nil"/>
              <w:bottom w:val="single" w:sz="4" w:space="0" w:color="auto"/>
              <w:right w:val="single" w:sz="4" w:space="0" w:color="auto"/>
            </w:tcBorders>
            <w:shd w:val="clear" w:color="auto" w:fill="auto"/>
            <w:noWrap/>
            <w:vAlign w:val="bottom"/>
            <w:hideMark/>
          </w:tcPr>
          <w:p w14:paraId="2EFA7E31" w14:textId="77777777" w:rsidR="00E26CDB" w:rsidRPr="005D66D3" w:rsidRDefault="00E26CDB" w:rsidP="00E45C5E">
            <w:pPr>
              <w:spacing w:before="60" w:after="60" w:line="240" w:lineRule="auto"/>
              <w:jc w:val="right"/>
              <w:rPr>
                <w:rFonts w:ascii="Gill Sans MT" w:eastAsia="Times New Roman" w:hAnsi="Gill Sans MT" w:cs="Times New Roman"/>
                <w:color w:val="000000"/>
                <w:sz w:val="16"/>
                <w:szCs w:val="16"/>
                <w:lang w:eastAsia="en-GB"/>
              </w:rPr>
            </w:pPr>
            <w:r w:rsidRPr="005D66D3">
              <w:rPr>
                <w:rFonts w:ascii="Gill Sans MT" w:eastAsia="Times New Roman" w:hAnsi="Gill Sans MT" w:cs="Times New Roman"/>
                <w:color w:val="000000"/>
                <w:sz w:val="16"/>
                <w:szCs w:val="16"/>
                <w:lang w:eastAsia="en-GB"/>
              </w:rPr>
              <w:t>3.8%</w:t>
            </w:r>
          </w:p>
        </w:tc>
      </w:tr>
      <w:tr w:rsidR="00E26CDB" w:rsidRPr="005D66D3" w14:paraId="72E8C604" w14:textId="77777777" w:rsidTr="00E45C5E">
        <w:trPr>
          <w:trHeight w:val="70"/>
        </w:trPr>
        <w:tc>
          <w:tcPr>
            <w:tcW w:w="714" w:type="pct"/>
            <w:tcBorders>
              <w:top w:val="nil"/>
              <w:left w:val="single" w:sz="4" w:space="0" w:color="auto"/>
              <w:bottom w:val="single" w:sz="4" w:space="0" w:color="auto"/>
              <w:right w:val="single" w:sz="4" w:space="0" w:color="auto"/>
            </w:tcBorders>
            <w:shd w:val="clear" w:color="auto" w:fill="auto"/>
            <w:noWrap/>
            <w:vAlign w:val="bottom"/>
            <w:hideMark/>
          </w:tcPr>
          <w:p w14:paraId="427A3703" w14:textId="77777777" w:rsidR="00E26CDB" w:rsidRPr="005D66D3" w:rsidRDefault="00E26CDB" w:rsidP="00E45C5E">
            <w:pPr>
              <w:spacing w:before="60" w:after="60" w:line="240" w:lineRule="auto"/>
              <w:rPr>
                <w:rFonts w:ascii="Gill Sans MT" w:eastAsia="Times New Roman" w:hAnsi="Gill Sans MT" w:cs="Times New Roman"/>
                <w:color w:val="000000"/>
                <w:sz w:val="16"/>
                <w:szCs w:val="16"/>
                <w:lang w:eastAsia="en-GB"/>
              </w:rPr>
            </w:pPr>
            <w:r w:rsidRPr="005D66D3">
              <w:rPr>
                <w:rFonts w:ascii="Gill Sans MT" w:eastAsia="Times New Roman" w:hAnsi="Gill Sans MT" w:cs="Times New Roman"/>
                <w:color w:val="000000"/>
                <w:sz w:val="16"/>
                <w:szCs w:val="16"/>
                <w:lang w:eastAsia="en-GB"/>
              </w:rPr>
              <w:t>Black</w:t>
            </w:r>
          </w:p>
        </w:tc>
        <w:tc>
          <w:tcPr>
            <w:tcW w:w="643" w:type="pct"/>
            <w:tcBorders>
              <w:top w:val="nil"/>
              <w:left w:val="nil"/>
              <w:bottom w:val="single" w:sz="4" w:space="0" w:color="auto"/>
              <w:right w:val="single" w:sz="4" w:space="0" w:color="auto"/>
            </w:tcBorders>
            <w:shd w:val="clear" w:color="auto" w:fill="auto"/>
            <w:noWrap/>
            <w:vAlign w:val="bottom"/>
            <w:hideMark/>
          </w:tcPr>
          <w:p w14:paraId="659D43E1" w14:textId="77777777" w:rsidR="00E26CDB" w:rsidRPr="005D66D3" w:rsidRDefault="00E26CDB" w:rsidP="00E45C5E">
            <w:pPr>
              <w:spacing w:before="60" w:after="60" w:line="240" w:lineRule="auto"/>
              <w:jc w:val="right"/>
              <w:rPr>
                <w:rFonts w:ascii="Gill Sans MT" w:eastAsia="Times New Roman" w:hAnsi="Gill Sans MT" w:cs="Times New Roman"/>
                <w:color w:val="000000"/>
                <w:sz w:val="16"/>
                <w:szCs w:val="16"/>
                <w:lang w:eastAsia="en-GB"/>
              </w:rPr>
            </w:pPr>
            <w:r w:rsidRPr="005D66D3">
              <w:rPr>
                <w:rFonts w:ascii="Gill Sans MT" w:eastAsia="Times New Roman" w:hAnsi="Gill Sans MT" w:cs="Times New Roman"/>
                <w:color w:val="000000"/>
                <w:sz w:val="16"/>
                <w:szCs w:val="16"/>
                <w:lang w:eastAsia="en-GB"/>
              </w:rPr>
              <w:t>324</w:t>
            </w:r>
          </w:p>
        </w:tc>
        <w:tc>
          <w:tcPr>
            <w:tcW w:w="786" w:type="pct"/>
            <w:tcBorders>
              <w:top w:val="nil"/>
              <w:left w:val="nil"/>
              <w:bottom w:val="single" w:sz="4" w:space="0" w:color="auto"/>
              <w:right w:val="single" w:sz="4" w:space="0" w:color="auto"/>
            </w:tcBorders>
            <w:shd w:val="clear" w:color="auto" w:fill="auto"/>
            <w:noWrap/>
            <w:vAlign w:val="bottom"/>
            <w:hideMark/>
          </w:tcPr>
          <w:p w14:paraId="5D420E1D" w14:textId="77777777" w:rsidR="00E26CDB" w:rsidRPr="005D66D3" w:rsidRDefault="00E26CDB" w:rsidP="00E45C5E">
            <w:pPr>
              <w:spacing w:before="60" w:after="60" w:line="240" w:lineRule="auto"/>
              <w:jc w:val="right"/>
              <w:rPr>
                <w:rFonts w:ascii="Gill Sans MT" w:eastAsia="Times New Roman" w:hAnsi="Gill Sans MT" w:cs="Times New Roman"/>
                <w:color w:val="000000"/>
                <w:sz w:val="16"/>
                <w:szCs w:val="16"/>
                <w:lang w:eastAsia="en-GB"/>
              </w:rPr>
            </w:pPr>
            <w:r w:rsidRPr="005D66D3">
              <w:rPr>
                <w:rFonts w:ascii="Gill Sans MT" w:eastAsia="Times New Roman" w:hAnsi="Gill Sans MT" w:cs="Times New Roman"/>
                <w:color w:val="000000"/>
                <w:sz w:val="16"/>
                <w:szCs w:val="16"/>
                <w:lang w:eastAsia="en-GB"/>
              </w:rPr>
              <w:t>1.1%</w:t>
            </w:r>
          </w:p>
        </w:tc>
        <w:tc>
          <w:tcPr>
            <w:tcW w:w="740" w:type="pct"/>
            <w:tcBorders>
              <w:top w:val="nil"/>
              <w:left w:val="nil"/>
              <w:bottom w:val="single" w:sz="4" w:space="0" w:color="auto"/>
              <w:right w:val="single" w:sz="4" w:space="0" w:color="auto"/>
            </w:tcBorders>
            <w:shd w:val="clear" w:color="auto" w:fill="auto"/>
            <w:noWrap/>
            <w:vAlign w:val="bottom"/>
            <w:hideMark/>
          </w:tcPr>
          <w:p w14:paraId="4A2466A5" w14:textId="77777777" w:rsidR="00E26CDB" w:rsidRPr="005D66D3" w:rsidRDefault="00E26CDB" w:rsidP="00E45C5E">
            <w:pPr>
              <w:spacing w:before="60" w:after="60" w:line="240" w:lineRule="auto"/>
              <w:jc w:val="right"/>
              <w:rPr>
                <w:rFonts w:ascii="Gill Sans MT" w:eastAsia="Times New Roman" w:hAnsi="Gill Sans MT" w:cs="Times New Roman"/>
                <w:color w:val="000000"/>
                <w:sz w:val="16"/>
                <w:szCs w:val="16"/>
                <w:lang w:eastAsia="en-GB"/>
              </w:rPr>
            </w:pPr>
            <w:r w:rsidRPr="005D66D3">
              <w:rPr>
                <w:rFonts w:ascii="Gill Sans MT" w:eastAsia="Times New Roman" w:hAnsi="Gill Sans MT" w:cs="Times New Roman"/>
                <w:color w:val="000000"/>
                <w:sz w:val="16"/>
                <w:szCs w:val="16"/>
                <w:lang w:eastAsia="en-GB"/>
              </w:rPr>
              <w:t>6</w:t>
            </w:r>
          </w:p>
        </w:tc>
        <w:tc>
          <w:tcPr>
            <w:tcW w:w="689" w:type="pct"/>
            <w:tcBorders>
              <w:top w:val="nil"/>
              <w:left w:val="nil"/>
              <w:bottom w:val="single" w:sz="4" w:space="0" w:color="auto"/>
              <w:right w:val="single" w:sz="4" w:space="0" w:color="auto"/>
            </w:tcBorders>
            <w:shd w:val="clear" w:color="auto" w:fill="auto"/>
            <w:noWrap/>
            <w:vAlign w:val="bottom"/>
            <w:hideMark/>
          </w:tcPr>
          <w:p w14:paraId="7182A84C" w14:textId="77777777" w:rsidR="00E26CDB" w:rsidRPr="005D66D3" w:rsidRDefault="00E26CDB" w:rsidP="00E45C5E">
            <w:pPr>
              <w:spacing w:before="60" w:after="60" w:line="240" w:lineRule="auto"/>
              <w:jc w:val="right"/>
              <w:rPr>
                <w:rFonts w:ascii="Gill Sans MT" w:eastAsia="Times New Roman" w:hAnsi="Gill Sans MT" w:cs="Times New Roman"/>
                <w:color w:val="000000"/>
                <w:sz w:val="16"/>
                <w:szCs w:val="16"/>
                <w:lang w:eastAsia="en-GB"/>
              </w:rPr>
            </w:pPr>
            <w:r w:rsidRPr="005D66D3">
              <w:rPr>
                <w:rFonts w:ascii="Gill Sans MT" w:eastAsia="Times New Roman" w:hAnsi="Gill Sans MT" w:cs="Times New Roman"/>
                <w:color w:val="000000"/>
                <w:sz w:val="16"/>
                <w:szCs w:val="16"/>
                <w:lang w:eastAsia="en-GB"/>
              </w:rPr>
              <w:t>1.1%</w:t>
            </w:r>
          </w:p>
        </w:tc>
        <w:tc>
          <w:tcPr>
            <w:tcW w:w="705" w:type="pct"/>
            <w:tcBorders>
              <w:top w:val="nil"/>
              <w:left w:val="nil"/>
              <w:bottom w:val="single" w:sz="4" w:space="0" w:color="auto"/>
              <w:right w:val="single" w:sz="4" w:space="0" w:color="auto"/>
            </w:tcBorders>
            <w:shd w:val="clear" w:color="auto" w:fill="auto"/>
            <w:noWrap/>
            <w:vAlign w:val="bottom"/>
            <w:hideMark/>
          </w:tcPr>
          <w:p w14:paraId="3C7F5C14" w14:textId="77777777" w:rsidR="00E26CDB" w:rsidRPr="005D66D3" w:rsidRDefault="00E26CDB" w:rsidP="00E45C5E">
            <w:pPr>
              <w:spacing w:before="60" w:after="60" w:line="240" w:lineRule="auto"/>
              <w:jc w:val="right"/>
              <w:rPr>
                <w:rFonts w:ascii="Gill Sans MT" w:eastAsia="Times New Roman" w:hAnsi="Gill Sans MT" w:cs="Times New Roman"/>
                <w:color w:val="000000"/>
                <w:sz w:val="16"/>
                <w:szCs w:val="16"/>
                <w:lang w:eastAsia="en-GB"/>
              </w:rPr>
            </w:pPr>
            <w:r w:rsidRPr="005D66D3">
              <w:rPr>
                <w:rFonts w:ascii="Gill Sans MT" w:eastAsia="Times New Roman" w:hAnsi="Gill Sans MT" w:cs="Times New Roman"/>
                <w:color w:val="000000"/>
                <w:sz w:val="16"/>
                <w:szCs w:val="16"/>
                <w:lang w:eastAsia="en-GB"/>
              </w:rPr>
              <w:t>4054</w:t>
            </w:r>
          </w:p>
        </w:tc>
        <w:tc>
          <w:tcPr>
            <w:tcW w:w="723" w:type="pct"/>
            <w:tcBorders>
              <w:top w:val="nil"/>
              <w:left w:val="nil"/>
              <w:bottom w:val="single" w:sz="4" w:space="0" w:color="auto"/>
              <w:right w:val="single" w:sz="4" w:space="0" w:color="auto"/>
            </w:tcBorders>
            <w:shd w:val="clear" w:color="auto" w:fill="auto"/>
            <w:noWrap/>
            <w:vAlign w:val="bottom"/>
            <w:hideMark/>
          </w:tcPr>
          <w:p w14:paraId="7CFC3777" w14:textId="77777777" w:rsidR="00E26CDB" w:rsidRPr="005D66D3" w:rsidRDefault="00E26CDB" w:rsidP="00E45C5E">
            <w:pPr>
              <w:spacing w:before="60" w:after="60" w:line="240" w:lineRule="auto"/>
              <w:jc w:val="right"/>
              <w:rPr>
                <w:rFonts w:ascii="Gill Sans MT" w:eastAsia="Times New Roman" w:hAnsi="Gill Sans MT" w:cs="Times New Roman"/>
                <w:color w:val="000000"/>
                <w:sz w:val="16"/>
                <w:szCs w:val="16"/>
                <w:lang w:eastAsia="en-GB"/>
              </w:rPr>
            </w:pPr>
            <w:r w:rsidRPr="005D66D3">
              <w:rPr>
                <w:rFonts w:ascii="Gill Sans MT" w:eastAsia="Times New Roman" w:hAnsi="Gill Sans MT" w:cs="Times New Roman"/>
                <w:color w:val="000000"/>
                <w:sz w:val="16"/>
                <w:szCs w:val="16"/>
                <w:lang w:eastAsia="en-GB"/>
              </w:rPr>
              <w:t>0.7%</w:t>
            </w:r>
          </w:p>
        </w:tc>
      </w:tr>
      <w:tr w:rsidR="00E26CDB" w:rsidRPr="005D66D3" w14:paraId="4A8E7CA4" w14:textId="77777777" w:rsidTr="00E45C5E">
        <w:trPr>
          <w:trHeight w:val="70"/>
        </w:trPr>
        <w:tc>
          <w:tcPr>
            <w:tcW w:w="714" w:type="pct"/>
            <w:tcBorders>
              <w:top w:val="nil"/>
              <w:left w:val="single" w:sz="4" w:space="0" w:color="auto"/>
              <w:bottom w:val="single" w:sz="4" w:space="0" w:color="auto"/>
              <w:right w:val="single" w:sz="4" w:space="0" w:color="auto"/>
            </w:tcBorders>
            <w:shd w:val="clear" w:color="auto" w:fill="auto"/>
            <w:noWrap/>
            <w:vAlign w:val="bottom"/>
            <w:hideMark/>
          </w:tcPr>
          <w:p w14:paraId="670175F8" w14:textId="77777777" w:rsidR="00E26CDB" w:rsidRPr="005D66D3" w:rsidRDefault="00E26CDB" w:rsidP="00E45C5E">
            <w:pPr>
              <w:spacing w:before="60" w:after="60" w:line="240" w:lineRule="auto"/>
              <w:rPr>
                <w:rFonts w:ascii="Gill Sans MT" w:eastAsia="Times New Roman" w:hAnsi="Gill Sans MT" w:cs="Times New Roman"/>
                <w:color w:val="000000"/>
                <w:sz w:val="16"/>
                <w:szCs w:val="16"/>
                <w:lang w:eastAsia="en-GB"/>
              </w:rPr>
            </w:pPr>
            <w:r w:rsidRPr="005D66D3">
              <w:rPr>
                <w:rFonts w:ascii="Gill Sans MT" w:eastAsia="Times New Roman" w:hAnsi="Gill Sans MT" w:cs="Times New Roman"/>
                <w:color w:val="000000"/>
                <w:sz w:val="16"/>
                <w:szCs w:val="16"/>
                <w:lang w:eastAsia="en-GB"/>
              </w:rPr>
              <w:t>Mixed</w:t>
            </w:r>
          </w:p>
        </w:tc>
        <w:tc>
          <w:tcPr>
            <w:tcW w:w="643" w:type="pct"/>
            <w:tcBorders>
              <w:top w:val="nil"/>
              <w:left w:val="nil"/>
              <w:bottom w:val="single" w:sz="4" w:space="0" w:color="auto"/>
              <w:right w:val="single" w:sz="4" w:space="0" w:color="auto"/>
            </w:tcBorders>
            <w:shd w:val="clear" w:color="auto" w:fill="auto"/>
            <w:noWrap/>
            <w:vAlign w:val="bottom"/>
            <w:hideMark/>
          </w:tcPr>
          <w:p w14:paraId="3E17A84D" w14:textId="77777777" w:rsidR="00E26CDB" w:rsidRPr="005D66D3" w:rsidRDefault="00E26CDB" w:rsidP="00E45C5E">
            <w:pPr>
              <w:spacing w:before="60" w:after="60" w:line="240" w:lineRule="auto"/>
              <w:jc w:val="right"/>
              <w:rPr>
                <w:rFonts w:ascii="Gill Sans MT" w:eastAsia="Times New Roman" w:hAnsi="Gill Sans MT" w:cs="Times New Roman"/>
                <w:color w:val="000000"/>
                <w:sz w:val="16"/>
                <w:szCs w:val="16"/>
                <w:lang w:eastAsia="en-GB"/>
              </w:rPr>
            </w:pPr>
            <w:r w:rsidRPr="005D66D3">
              <w:rPr>
                <w:rFonts w:ascii="Gill Sans MT" w:eastAsia="Times New Roman" w:hAnsi="Gill Sans MT" w:cs="Times New Roman"/>
                <w:color w:val="000000"/>
                <w:sz w:val="16"/>
                <w:szCs w:val="16"/>
                <w:lang w:eastAsia="en-GB"/>
              </w:rPr>
              <w:t>202</w:t>
            </w:r>
          </w:p>
        </w:tc>
        <w:tc>
          <w:tcPr>
            <w:tcW w:w="786" w:type="pct"/>
            <w:tcBorders>
              <w:top w:val="nil"/>
              <w:left w:val="nil"/>
              <w:bottom w:val="single" w:sz="4" w:space="0" w:color="auto"/>
              <w:right w:val="single" w:sz="4" w:space="0" w:color="auto"/>
            </w:tcBorders>
            <w:shd w:val="clear" w:color="auto" w:fill="auto"/>
            <w:noWrap/>
            <w:vAlign w:val="bottom"/>
            <w:hideMark/>
          </w:tcPr>
          <w:p w14:paraId="2CA05975" w14:textId="77777777" w:rsidR="00E26CDB" w:rsidRPr="005D66D3" w:rsidRDefault="00E26CDB" w:rsidP="00E45C5E">
            <w:pPr>
              <w:spacing w:before="60" w:after="60" w:line="240" w:lineRule="auto"/>
              <w:jc w:val="right"/>
              <w:rPr>
                <w:rFonts w:ascii="Gill Sans MT" w:eastAsia="Times New Roman" w:hAnsi="Gill Sans MT" w:cs="Times New Roman"/>
                <w:color w:val="000000"/>
                <w:sz w:val="16"/>
                <w:szCs w:val="16"/>
                <w:lang w:eastAsia="en-GB"/>
              </w:rPr>
            </w:pPr>
            <w:r w:rsidRPr="005D66D3">
              <w:rPr>
                <w:rFonts w:ascii="Gill Sans MT" w:eastAsia="Times New Roman" w:hAnsi="Gill Sans MT" w:cs="Times New Roman"/>
                <w:color w:val="000000"/>
                <w:sz w:val="16"/>
                <w:szCs w:val="16"/>
                <w:lang w:eastAsia="en-GB"/>
              </w:rPr>
              <w:t>0.7%</w:t>
            </w:r>
          </w:p>
        </w:tc>
        <w:tc>
          <w:tcPr>
            <w:tcW w:w="740" w:type="pct"/>
            <w:tcBorders>
              <w:top w:val="nil"/>
              <w:left w:val="nil"/>
              <w:bottom w:val="single" w:sz="4" w:space="0" w:color="auto"/>
              <w:right w:val="single" w:sz="4" w:space="0" w:color="auto"/>
            </w:tcBorders>
            <w:shd w:val="clear" w:color="auto" w:fill="auto"/>
            <w:noWrap/>
            <w:vAlign w:val="bottom"/>
            <w:hideMark/>
          </w:tcPr>
          <w:p w14:paraId="1E949BEC" w14:textId="77777777" w:rsidR="00E26CDB" w:rsidRPr="005D66D3" w:rsidRDefault="00E26CDB" w:rsidP="00E45C5E">
            <w:pPr>
              <w:spacing w:before="60" w:after="60" w:line="240" w:lineRule="auto"/>
              <w:jc w:val="right"/>
              <w:rPr>
                <w:rFonts w:ascii="Gill Sans MT" w:eastAsia="Times New Roman" w:hAnsi="Gill Sans MT" w:cs="Times New Roman"/>
                <w:color w:val="000000"/>
                <w:sz w:val="16"/>
                <w:szCs w:val="16"/>
                <w:lang w:eastAsia="en-GB"/>
              </w:rPr>
            </w:pPr>
            <w:r w:rsidRPr="005D66D3">
              <w:rPr>
                <w:rFonts w:ascii="Gill Sans MT" w:eastAsia="Times New Roman" w:hAnsi="Gill Sans MT" w:cs="Times New Roman"/>
                <w:color w:val="000000"/>
                <w:sz w:val="16"/>
                <w:szCs w:val="16"/>
                <w:lang w:eastAsia="en-GB"/>
              </w:rPr>
              <w:t>1</w:t>
            </w:r>
          </w:p>
        </w:tc>
        <w:tc>
          <w:tcPr>
            <w:tcW w:w="689" w:type="pct"/>
            <w:tcBorders>
              <w:top w:val="nil"/>
              <w:left w:val="nil"/>
              <w:bottom w:val="single" w:sz="4" w:space="0" w:color="auto"/>
              <w:right w:val="single" w:sz="4" w:space="0" w:color="auto"/>
            </w:tcBorders>
            <w:shd w:val="clear" w:color="auto" w:fill="auto"/>
            <w:noWrap/>
            <w:vAlign w:val="bottom"/>
            <w:hideMark/>
          </w:tcPr>
          <w:p w14:paraId="462E6BF9" w14:textId="77777777" w:rsidR="00E26CDB" w:rsidRPr="005D66D3" w:rsidRDefault="00E26CDB" w:rsidP="00E45C5E">
            <w:pPr>
              <w:spacing w:before="60" w:after="60" w:line="240" w:lineRule="auto"/>
              <w:jc w:val="right"/>
              <w:rPr>
                <w:rFonts w:ascii="Gill Sans MT" w:eastAsia="Times New Roman" w:hAnsi="Gill Sans MT" w:cs="Times New Roman"/>
                <w:color w:val="000000"/>
                <w:sz w:val="16"/>
                <w:szCs w:val="16"/>
                <w:lang w:eastAsia="en-GB"/>
              </w:rPr>
            </w:pPr>
            <w:r w:rsidRPr="005D66D3">
              <w:rPr>
                <w:rFonts w:ascii="Gill Sans MT" w:eastAsia="Times New Roman" w:hAnsi="Gill Sans MT" w:cs="Times New Roman"/>
                <w:color w:val="000000"/>
                <w:sz w:val="16"/>
                <w:szCs w:val="16"/>
                <w:lang w:eastAsia="en-GB"/>
              </w:rPr>
              <w:t>0.2%</w:t>
            </w:r>
          </w:p>
        </w:tc>
        <w:tc>
          <w:tcPr>
            <w:tcW w:w="705" w:type="pct"/>
            <w:tcBorders>
              <w:top w:val="nil"/>
              <w:left w:val="nil"/>
              <w:bottom w:val="single" w:sz="4" w:space="0" w:color="auto"/>
              <w:right w:val="single" w:sz="4" w:space="0" w:color="auto"/>
            </w:tcBorders>
            <w:shd w:val="clear" w:color="auto" w:fill="auto"/>
            <w:noWrap/>
            <w:vAlign w:val="bottom"/>
            <w:hideMark/>
          </w:tcPr>
          <w:p w14:paraId="7DF114FB" w14:textId="77777777" w:rsidR="00E26CDB" w:rsidRPr="005D66D3" w:rsidRDefault="00E26CDB" w:rsidP="00E45C5E">
            <w:pPr>
              <w:spacing w:before="60" w:after="60" w:line="240" w:lineRule="auto"/>
              <w:jc w:val="right"/>
              <w:rPr>
                <w:rFonts w:ascii="Gill Sans MT" w:eastAsia="Times New Roman" w:hAnsi="Gill Sans MT" w:cs="Times New Roman"/>
                <w:color w:val="000000"/>
                <w:sz w:val="16"/>
                <w:szCs w:val="16"/>
                <w:lang w:eastAsia="en-GB"/>
              </w:rPr>
            </w:pPr>
            <w:r w:rsidRPr="005D66D3">
              <w:rPr>
                <w:rFonts w:ascii="Gill Sans MT" w:eastAsia="Times New Roman" w:hAnsi="Gill Sans MT" w:cs="Times New Roman"/>
                <w:color w:val="000000"/>
                <w:sz w:val="16"/>
                <w:szCs w:val="16"/>
                <w:lang w:eastAsia="en-GB"/>
              </w:rPr>
              <w:t>7837</w:t>
            </w:r>
          </w:p>
        </w:tc>
        <w:tc>
          <w:tcPr>
            <w:tcW w:w="723" w:type="pct"/>
            <w:tcBorders>
              <w:top w:val="nil"/>
              <w:left w:val="nil"/>
              <w:bottom w:val="single" w:sz="4" w:space="0" w:color="auto"/>
              <w:right w:val="single" w:sz="4" w:space="0" w:color="auto"/>
            </w:tcBorders>
            <w:shd w:val="clear" w:color="auto" w:fill="auto"/>
            <w:noWrap/>
            <w:vAlign w:val="bottom"/>
            <w:hideMark/>
          </w:tcPr>
          <w:p w14:paraId="24BEE61C" w14:textId="77777777" w:rsidR="00E26CDB" w:rsidRPr="005D66D3" w:rsidRDefault="00E26CDB" w:rsidP="00E45C5E">
            <w:pPr>
              <w:spacing w:before="60" w:after="60" w:line="240" w:lineRule="auto"/>
              <w:jc w:val="right"/>
              <w:rPr>
                <w:rFonts w:ascii="Gill Sans MT" w:eastAsia="Times New Roman" w:hAnsi="Gill Sans MT" w:cs="Times New Roman"/>
                <w:color w:val="000000"/>
                <w:sz w:val="16"/>
                <w:szCs w:val="16"/>
                <w:lang w:eastAsia="en-GB"/>
              </w:rPr>
            </w:pPr>
            <w:r w:rsidRPr="005D66D3">
              <w:rPr>
                <w:rFonts w:ascii="Gill Sans MT" w:eastAsia="Times New Roman" w:hAnsi="Gill Sans MT" w:cs="Times New Roman"/>
                <w:color w:val="000000"/>
                <w:sz w:val="16"/>
                <w:szCs w:val="16"/>
                <w:lang w:eastAsia="en-GB"/>
              </w:rPr>
              <w:t>1.4%</w:t>
            </w:r>
          </w:p>
        </w:tc>
      </w:tr>
      <w:tr w:rsidR="00E26CDB" w:rsidRPr="005D66D3" w14:paraId="3D774790" w14:textId="77777777" w:rsidTr="00E45C5E">
        <w:trPr>
          <w:trHeight w:val="315"/>
        </w:trPr>
        <w:tc>
          <w:tcPr>
            <w:tcW w:w="714" w:type="pct"/>
            <w:tcBorders>
              <w:top w:val="nil"/>
              <w:left w:val="single" w:sz="4" w:space="0" w:color="auto"/>
              <w:bottom w:val="single" w:sz="4" w:space="0" w:color="auto"/>
              <w:right w:val="single" w:sz="4" w:space="0" w:color="auto"/>
            </w:tcBorders>
            <w:shd w:val="clear" w:color="auto" w:fill="auto"/>
            <w:noWrap/>
            <w:vAlign w:val="bottom"/>
            <w:hideMark/>
          </w:tcPr>
          <w:p w14:paraId="57506975" w14:textId="77777777" w:rsidR="00E26CDB" w:rsidRPr="005D66D3" w:rsidRDefault="00E26CDB" w:rsidP="00E45C5E">
            <w:pPr>
              <w:spacing w:before="60" w:after="60" w:line="240" w:lineRule="auto"/>
              <w:rPr>
                <w:rFonts w:ascii="Gill Sans MT" w:eastAsia="Times New Roman" w:hAnsi="Gill Sans MT" w:cs="Times New Roman"/>
                <w:color w:val="000000"/>
                <w:sz w:val="16"/>
                <w:szCs w:val="16"/>
                <w:lang w:eastAsia="en-GB"/>
              </w:rPr>
            </w:pPr>
            <w:r w:rsidRPr="005D66D3">
              <w:rPr>
                <w:rFonts w:ascii="Gill Sans MT" w:eastAsia="Times New Roman" w:hAnsi="Gill Sans MT" w:cs="Times New Roman"/>
                <w:color w:val="000000"/>
                <w:sz w:val="16"/>
                <w:szCs w:val="16"/>
                <w:lang w:eastAsia="en-GB"/>
              </w:rPr>
              <w:t>Other</w:t>
            </w:r>
          </w:p>
        </w:tc>
        <w:tc>
          <w:tcPr>
            <w:tcW w:w="643" w:type="pct"/>
            <w:tcBorders>
              <w:top w:val="nil"/>
              <w:left w:val="nil"/>
              <w:bottom w:val="single" w:sz="4" w:space="0" w:color="auto"/>
              <w:right w:val="single" w:sz="4" w:space="0" w:color="auto"/>
            </w:tcBorders>
            <w:shd w:val="clear" w:color="auto" w:fill="auto"/>
            <w:noWrap/>
            <w:vAlign w:val="bottom"/>
            <w:hideMark/>
          </w:tcPr>
          <w:p w14:paraId="42EA8B17" w14:textId="77777777" w:rsidR="00E26CDB" w:rsidRPr="005D66D3" w:rsidRDefault="00E26CDB" w:rsidP="00E45C5E">
            <w:pPr>
              <w:spacing w:before="60" w:after="60" w:line="240" w:lineRule="auto"/>
              <w:jc w:val="right"/>
              <w:rPr>
                <w:rFonts w:ascii="Gill Sans MT" w:eastAsia="Times New Roman" w:hAnsi="Gill Sans MT" w:cs="Times New Roman"/>
                <w:color w:val="000000"/>
                <w:sz w:val="16"/>
                <w:szCs w:val="16"/>
                <w:lang w:eastAsia="en-GB"/>
              </w:rPr>
            </w:pPr>
            <w:r w:rsidRPr="005D66D3">
              <w:rPr>
                <w:rFonts w:ascii="Gill Sans MT" w:eastAsia="Times New Roman" w:hAnsi="Gill Sans MT" w:cs="Times New Roman"/>
                <w:color w:val="000000"/>
                <w:sz w:val="16"/>
                <w:szCs w:val="16"/>
                <w:lang w:eastAsia="en-GB"/>
              </w:rPr>
              <w:t>170</w:t>
            </w:r>
          </w:p>
        </w:tc>
        <w:tc>
          <w:tcPr>
            <w:tcW w:w="786" w:type="pct"/>
            <w:tcBorders>
              <w:top w:val="nil"/>
              <w:left w:val="nil"/>
              <w:bottom w:val="single" w:sz="4" w:space="0" w:color="auto"/>
              <w:right w:val="single" w:sz="4" w:space="0" w:color="auto"/>
            </w:tcBorders>
            <w:shd w:val="clear" w:color="auto" w:fill="auto"/>
            <w:noWrap/>
            <w:vAlign w:val="bottom"/>
            <w:hideMark/>
          </w:tcPr>
          <w:p w14:paraId="3AE6C62D" w14:textId="77777777" w:rsidR="00E26CDB" w:rsidRPr="005D66D3" w:rsidRDefault="00E26CDB" w:rsidP="00E45C5E">
            <w:pPr>
              <w:spacing w:before="60" w:after="60" w:line="240" w:lineRule="auto"/>
              <w:jc w:val="right"/>
              <w:rPr>
                <w:rFonts w:ascii="Gill Sans MT" w:eastAsia="Times New Roman" w:hAnsi="Gill Sans MT" w:cs="Times New Roman"/>
                <w:color w:val="000000"/>
                <w:sz w:val="16"/>
                <w:szCs w:val="16"/>
                <w:lang w:eastAsia="en-GB"/>
              </w:rPr>
            </w:pPr>
            <w:r w:rsidRPr="005D66D3">
              <w:rPr>
                <w:rFonts w:ascii="Gill Sans MT" w:eastAsia="Times New Roman" w:hAnsi="Gill Sans MT" w:cs="Times New Roman"/>
                <w:color w:val="000000"/>
                <w:sz w:val="16"/>
                <w:szCs w:val="16"/>
                <w:lang w:eastAsia="en-GB"/>
              </w:rPr>
              <w:t>0.6%</w:t>
            </w:r>
          </w:p>
        </w:tc>
        <w:tc>
          <w:tcPr>
            <w:tcW w:w="740" w:type="pct"/>
            <w:tcBorders>
              <w:top w:val="nil"/>
              <w:left w:val="nil"/>
              <w:bottom w:val="single" w:sz="4" w:space="0" w:color="auto"/>
              <w:right w:val="single" w:sz="4" w:space="0" w:color="auto"/>
            </w:tcBorders>
            <w:shd w:val="clear" w:color="auto" w:fill="auto"/>
            <w:noWrap/>
            <w:vAlign w:val="bottom"/>
            <w:hideMark/>
          </w:tcPr>
          <w:p w14:paraId="424D7780" w14:textId="77777777" w:rsidR="00E26CDB" w:rsidRPr="005D66D3" w:rsidRDefault="00E26CDB" w:rsidP="00E45C5E">
            <w:pPr>
              <w:spacing w:before="60" w:after="60" w:line="240" w:lineRule="auto"/>
              <w:jc w:val="right"/>
              <w:rPr>
                <w:rFonts w:ascii="Gill Sans MT" w:eastAsia="Times New Roman" w:hAnsi="Gill Sans MT" w:cs="Times New Roman"/>
                <w:color w:val="000000"/>
                <w:sz w:val="16"/>
                <w:szCs w:val="16"/>
                <w:lang w:eastAsia="en-GB"/>
              </w:rPr>
            </w:pPr>
            <w:r w:rsidRPr="005D66D3">
              <w:rPr>
                <w:rFonts w:ascii="Gill Sans MT" w:eastAsia="Times New Roman" w:hAnsi="Gill Sans MT" w:cs="Times New Roman"/>
                <w:color w:val="000000"/>
                <w:sz w:val="16"/>
                <w:szCs w:val="16"/>
                <w:lang w:eastAsia="en-GB"/>
              </w:rPr>
              <w:t>1</w:t>
            </w:r>
          </w:p>
        </w:tc>
        <w:tc>
          <w:tcPr>
            <w:tcW w:w="689" w:type="pct"/>
            <w:tcBorders>
              <w:top w:val="nil"/>
              <w:left w:val="nil"/>
              <w:bottom w:val="single" w:sz="4" w:space="0" w:color="auto"/>
              <w:right w:val="single" w:sz="4" w:space="0" w:color="auto"/>
            </w:tcBorders>
            <w:shd w:val="clear" w:color="auto" w:fill="auto"/>
            <w:noWrap/>
            <w:vAlign w:val="bottom"/>
            <w:hideMark/>
          </w:tcPr>
          <w:p w14:paraId="30EE4A75" w14:textId="77777777" w:rsidR="00E26CDB" w:rsidRPr="005D66D3" w:rsidRDefault="00E26CDB" w:rsidP="00E45C5E">
            <w:pPr>
              <w:spacing w:before="60" w:after="60" w:line="240" w:lineRule="auto"/>
              <w:jc w:val="right"/>
              <w:rPr>
                <w:rFonts w:ascii="Gill Sans MT" w:eastAsia="Times New Roman" w:hAnsi="Gill Sans MT" w:cs="Times New Roman"/>
                <w:color w:val="000000"/>
                <w:sz w:val="16"/>
                <w:szCs w:val="16"/>
                <w:lang w:eastAsia="en-GB"/>
              </w:rPr>
            </w:pPr>
            <w:r w:rsidRPr="005D66D3">
              <w:rPr>
                <w:rFonts w:ascii="Gill Sans MT" w:eastAsia="Times New Roman" w:hAnsi="Gill Sans MT" w:cs="Times New Roman"/>
                <w:color w:val="000000"/>
                <w:sz w:val="16"/>
                <w:szCs w:val="16"/>
                <w:lang w:eastAsia="en-GB"/>
              </w:rPr>
              <w:t>0.2%</w:t>
            </w:r>
          </w:p>
        </w:tc>
        <w:tc>
          <w:tcPr>
            <w:tcW w:w="705" w:type="pct"/>
            <w:tcBorders>
              <w:top w:val="nil"/>
              <w:left w:val="nil"/>
              <w:bottom w:val="single" w:sz="4" w:space="0" w:color="auto"/>
              <w:right w:val="single" w:sz="4" w:space="0" w:color="auto"/>
            </w:tcBorders>
            <w:shd w:val="clear" w:color="auto" w:fill="auto"/>
            <w:noWrap/>
            <w:vAlign w:val="bottom"/>
            <w:hideMark/>
          </w:tcPr>
          <w:p w14:paraId="40AB45FE" w14:textId="77777777" w:rsidR="00E26CDB" w:rsidRPr="005D66D3" w:rsidRDefault="00E26CDB" w:rsidP="00E45C5E">
            <w:pPr>
              <w:spacing w:before="60" w:after="60" w:line="240" w:lineRule="auto"/>
              <w:jc w:val="right"/>
              <w:rPr>
                <w:rFonts w:ascii="Gill Sans MT" w:eastAsia="Times New Roman" w:hAnsi="Gill Sans MT" w:cs="Times New Roman"/>
                <w:color w:val="000000"/>
                <w:sz w:val="16"/>
                <w:szCs w:val="16"/>
                <w:lang w:eastAsia="en-GB"/>
              </w:rPr>
            </w:pPr>
            <w:r w:rsidRPr="005D66D3">
              <w:rPr>
                <w:rFonts w:ascii="Gill Sans MT" w:eastAsia="Times New Roman" w:hAnsi="Gill Sans MT" w:cs="Times New Roman"/>
                <w:color w:val="000000"/>
                <w:sz w:val="16"/>
                <w:szCs w:val="16"/>
                <w:lang w:eastAsia="en-GB"/>
              </w:rPr>
              <w:t>2665</w:t>
            </w:r>
          </w:p>
        </w:tc>
        <w:tc>
          <w:tcPr>
            <w:tcW w:w="723" w:type="pct"/>
            <w:tcBorders>
              <w:top w:val="nil"/>
              <w:left w:val="nil"/>
              <w:bottom w:val="single" w:sz="4" w:space="0" w:color="auto"/>
              <w:right w:val="single" w:sz="4" w:space="0" w:color="auto"/>
            </w:tcBorders>
            <w:shd w:val="clear" w:color="auto" w:fill="auto"/>
            <w:noWrap/>
            <w:vAlign w:val="bottom"/>
            <w:hideMark/>
          </w:tcPr>
          <w:p w14:paraId="05A8F2CD" w14:textId="77777777" w:rsidR="00E26CDB" w:rsidRPr="005D66D3" w:rsidRDefault="00E26CDB" w:rsidP="00E45C5E">
            <w:pPr>
              <w:spacing w:before="60" w:after="60" w:line="240" w:lineRule="auto"/>
              <w:jc w:val="right"/>
              <w:rPr>
                <w:rFonts w:ascii="Gill Sans MT" w:eastAsia="Times New Roman" w:hAnsi="Gill Sans MT" w:cs="Times New Roman"/>
                <w:color w:val="000000"/>
                <w:sz w:val="16"/>
                <w:szCs w:val="16"/>
                <w:lang w:eastAsia="en-GB"/>
              </w:rPr>
            </w:pPr>
            <w:r w:rsidRPr="005D66D3">
              <w:rPr>
                <w:rFonts w:ascii="Gill Sans MT" w:eastAsia="Times New Roman" w:hAnsi="Gill Sans MT" w:cs="Times New Roman"/>
                <w:color w:val="000000"/>
                <w:sz w:val="16"/>
                <w:szCs w:val="16"/>
                <w:lang w:eastAsia="en-GB"/>
              </w:rPr>
              <w:t>0.5%</w:t>
            </w:r>
          </w:p>
        </w:tc>
      </w:tr>
      <w:tr w:rsidR="00E26CDB" w:rsidRPr="005D66D3" w14:paraId="4F6B8111" w14:textId="77777777" w:rsidTr="00E45C5E">
        <w:trPr>
          <w:trHeight w:val="70"/>
        </w:trPr>
        <w:tc>
          <w:tcPr>
            <w:tcW w:w="714" w:type="pct"/>
            <w:tcBorders>
              <w:top w:val="nil"/>
              <w:left w:val="single" w:sz="4" w:space="0" w:color="auto"/>
              <w:bottom w:val="single" w:sz="4" w:space="0" w:color="auto"/>
              <w:right w:val="single" w:sz="4" w:space="0" w:color="auto"/>
            </w:tcBorders>
            <w:shd w:val="clear" w:color="auto" w:fill="auto"/>
            <w:noWrap/>
            <w:vAlign w:val="bottom"/>
            <w:hideMark/>
          </w:tcPr>
          <w:p w14:paraId="240135C8" w14:textId="77777777" w:rsidR="00E26CDB" w:rsidRPr="005D66D3" w:rsidRDefault="00E26CDB" w:rsidP="00E45C5E">
            <w:pPr>
              <w:spacing w:before="60" w:after="60" w:line="240" w:lineRule="auto"/>
              <w:rPr>
                <w:rFonts w:ascii="Gill Sans MT" w:eastAsia="Times New Roman" w:hAnsi="Gill Sans MT" w:cs="Times New Roman"/>
                <w:color w:val="000000"/>
                <w:sz w:val="16"/>
                <w:szCs w:val="16"/>
                <w:lang w:eastAsia="en-GB"/>
              </w:rPr>
            </w:pPr>
            <w:r w:rsidRPr="005D66D3">
              <w:rPr>
                <w:rFonts w:ascii="Gill Sans MT" w:eastAsia="Times New Roman" w:hAnsi="Gill Sans MT" w:cs="Times New Roman"/>
                <w:color w:val="000000"/>
                <w:sz w:val="16"/>
                <w:szCs w:val="16"/>
                <w:lang w:eastAsia="en-GB"/>
              </w:rPr>
              <w:t>Total</w:t>
            </w:r>
          </w:p>
        </w:tc>
        <w:tc>
          <w:tcPr>
            <w:tcW w:w="643" w:type="pct"/>
            <w:tcBorders>
              <w:top w:val="nil"/>
              <w:left w:val="nil"/>
              <w:bottom w:val="single" w:sz="4" w:space="0" w:color="auto"/>
              <w:right w:val="single" w:sz="4" w:space="0" w:color="auto"/>
            </w:tcBorders>
            <w:shd w:val="clear" w:color="auto" w:fill="auto"/>
            <w:noWrap/>
            <w:vAlign w:val="bottom"/>
            <w:hideMark/>
          </w:tcPr>
          <w:p w14:paraId="5D7904A8" w14:textId="77777777" w:rsidR="00E26CDB" w:rsidRPr="005D66D3" w:rsidRDefault="00E26CDB" w:rsidP="00E45C5E">
            <w:pPr>
              <w:spacing w:before="60" w:after="60" w:line="240" w:lineRule="auto"/>
              <w:jc w:val="right"/>
              <w:rPr>
                <w:rFonts w:ascii="Gill Sans MT" w:eastAsia="Times New Roman" w:hAnsi="Gill Sans MT" w:cs="Times New Roman"/>
                <w:color w:val="000000"/>
                <w:sz w:val="16"/>
                <w:szCs w:val="16"/>
                <w:lang w:eastAsia="en-GB"/>
              </w:rPr>
            </w:pPr>
            <w:r w:rsidRPr="005D66D3">
              <w:rPr>
                <w:rFonts w:ascii="Gill Sans MT" w:eastAsia="Times New Roman" w:hAnsi="Gill Sans MT" w:cs="Times New Roman"/>
                <w:color w:val="000000"/>
                <w:sz w:val="16"/>
                <w:szCs w:val="16"/>
                <w:lang w:eastAsia="en-GB"/>
              </w:rPr>
              <w:t>29137</w:t>
            </w:r>
          </w:p>
        </w:tc>
        <w:tc>
          <w:tcPr>
            <w:tcW w:w="786" w:type="pct"/>
            <w:tcBorders>
              <w:top w:val="nil"/>
              <w:left w:val="nil"/>
              <w:bottom w:val="single" w:sz="4" w:space="0" w:color="auto"/>
              <w:right w:val="single" w:sz="4" w:space="0" w:color="auto"/>
            </w:tcBorders>
            <w:shd w:val="clear" w:color="auto" w:fill="auto"/>
            <w:noWrap/>
            <w:vAlign w:val="bottom"/>
            <w:hideMark/>
          </w:tcPr>
          <w:p w14:paraId="06B49A6B" w14:textId="77777777" w:rsidR="00E26CDB" w:rsidRPr="005D66D3" w:rsidRDefault="00E26CDB" w:rsidP="00E45C5E">
            <w:pPr>
              <w:spacing w:before="60" w:after="60" w:line="240" w:lineRule="auto"/>
              <w:jc w:val="right"/>
              <w:rPr>
                <w:rFonts w:ascii="Gill Sans MT" w:eastAsia="Times New Roman" w:hAnsi="Gill Sans MT" w:cs="Times New Roman"/>
                <w:color w:val="000000"/>
                <w:sz w:val="16"/>
                <w:szCs w:val="16"/>
                <w:lang w:eastAsia="en-GB"/>
              </w:rPr>
            </w:pPr>
            <w:r w:rsidRPr="005D66D3">
              <w:rPr>
                <w:rFonts w:ascii="Gill Sans MT" w:eastAsia="Times New Roman" w:hAnsi="Gill Sans MT" w:cs="Times New Roman"/>
                <w:color w:val="000000"/>
                <w:sz w:val="16"/>
                <w:szCs w:val="16"/>
                <w:lang w:eastAsia="en-GB"/>
              </w:rPr>
              <w:t>100.0%</w:t>
            </w:r>
          </w:p>
        </w:tc>
        <w:tc>
          <w:tcPr>
            <w:tcW w:w="740" w:type="pct"/>
            <w:tcBorders>
              <w:top w:val="nil"/>
              <w:left w:val="nil"/>
              <w:bottom w:val="single" w:sz="4" w:space="0" w:color="auto"/>
              <w:right w:val="single" w:sz="4" w:space="0" w:color="auto"/>
            </w:tcBorders>
            <w:shd w:val="clear" w:color="auto" w:fill="auto"/>
            <w:noWrap/>
            <w:vAlign w:val="bottom"/>
            <w:hideMark/>
          </w:tcPr>
          <w:p w14:paraId="5994B83C" w14:textId="77777777" w:rsidR="00E26CDB" w:rsidRPr="005D66D3" w:rsidRDefault="00E26CDB" w:rsidP="00E45C5E">
            <w:pPr>
              <w:spacing w:before="60" w:after="60" w:line="240" w:lineRule="auto"/>
              <w:jc w:val="right"/>
              <w:rPr>
                <w:rFonts w:ascii="Gill Sans MT" w:eastAsia="Times New Roman" w:hAnsi="Gill Sans MT" w:cs="Times New Roman"/>
                <w:color w:val="000000"/>
                <w:sz w:val="16"/>
                <w:szCs w:val="16"/>
                <w:lang w:eastAsia="en-GB"/>
              </w:rPr>
            </w:pPr>
            <w:r w:rsidRPr="005D66D3">
              <w:rPr>
                <w:rFonts w:ascii="Gill Sans MT" w:eastAsia="Times New Roman" w:hAnsi="Gill Sans MT" w:cs="Times New Roman"/>
                <w:color w:val="000000"/>
                <w:sz w:val="16"/>
                <w:szCs w:val="16"/>
                <w:lang w:eastAsia="en-GB"/>
              </w:rPr>
              <w:t>554</w:t>
            </w:r>
          </w:p>
        </w:tc>
        <w:tc>
          <w:tcPr>
            <w:tcW w:w="689" w:type="pct"/>
            <w:tcBorders>
              <w:top w:val="nil"/>
              <w:left w:val="nil"/>
              <w:bottom w:val="single" w:sz="4" w:space="0" w:color="auto"/>
              <w:right w:val="single" w:sz="4" w:space="0" w:color="auto"/>
            </w:tcBorders>
            <w:shd w:val="clear" w:color="auto" w:fill="auto"/>
            <w:noWrap/>
            <w:vAlign w:val="bottom"/>
            <w:hideMark/>
          </w:tcPr>
          <w:p w14:paraId="396CCCEF" w14:textId="77777777" w:rsidR="00E26CDB" w:rsidRPr="005D66D3" w:rsidRDefault="00E26CDB" w:rsidP="00E45C5E">
            <w:pPr>
              <w:spacing w:before="60" w:after="60" w:line="240" w:lineRule="auto"/>
              <w:jc w:val="right"/>
              <w:rPr>
                <w:rFonts w:ascii="Gill Sans MT" w:eastAsia="Times New Roman" w:hAnsi="Gill Sans MT" w:cs="Times New Roman"/>
                <w:color w:val="000000"/>
                <w:sz w:val="16"/>
                <w:szCs w:val="16"/>
                <w:lang w:eastAsia="en-GB"/>
              </w:rPr>
            </w:pPr>
            <w:r w:rsidRPr="005D66D3">
              <w:rPr>
                <w:rFonts w:ascii="Gill Sans MT" w:eastAsia="Times New Roman" w:hAnsi="Gill Sans MT" w:cs="Times New Roman"/>
                <w:color w:val="000000"/>
                <w:sz w:val="16"/>
                <w:szCs w:val="16"/>
                <w:lang w:eastAsia="en-GB"/>
              </w:rPr>
              <w:t>100.0%</w:t>
            </w:r>
          </w:p>
        </w:tc>
        <w:tc>
          <w:tcPr>
            <w:tcW w:w="705" w:type="pct"/>
            <w:tcBorders>
              <w:top w:val="nil"/>
              <w:left w:val="nil"/>
              <w:bottom w:val="single" w:sz="4" w:space="0" w:color="auto"/>
              <w:right w:val="single" w:sz="4" w:space="0" w:color="auto"/>
            </w:tcBorders>
            <w:shd w:val="clear" w:color="auto" w:fill="auto"/>
            <w:noWrap/>
            <w:vAlign w:val="bottom"/>
            <w:hideMark/>
          </w:tcPr>
          <w:p w14:paraId="1DFEBF53" w14:textId="77777777" w:rsidR="00E26CDB" w:rsidRPr="005D66D3" w:rsidRDefault="00E26CDB" w:rsidP="00E45C5E">
            <w:pPr>
              <w:spacing w:before="60" w:after="60" w:line="240" w:lineRule="auto"/>
              <w:jc w:val="right"/>
              <w:rPr>
                <w:rFonts w:ascii="Gill Sans MT" w:eastAsia="Times New Roman" w:hAnsi="Gill Sans MT" w:cs="Times New Roman"/>
                <w:color w:val="000000"/>
                <w:sz w:val="16"/>
                <w:szCs w:val="16"/>
                <w:lang w:eastAsia="en-GB"/>
              </w:rPr>
            </w:pPr>
            <w:r w:rsidRPr="005D66D3">
              <w:rPr>
                <w:rFonts w:ascii="Gill Sans MT" w:eastAsia="Times New Roman" w:hAnsi="Gill Sans MT" w:cs="Times New Roman"/>
                <w:color w:val="000000"/>
                <w:sz w:val="16"/>
                <w:szCs w:val="16"/>
                <w:lang w:eastAsia="en-GB"/>
              </w:rPr>
              <w:t>569141</w:t>
            </w:r>
          </w:p>
        </w:tc>
        <w:tc>
          <w:tcPr>
            <w:tcW w:w="723" w:type="pct"/>
            <w:tcBorders>
              <w:top w:val="nil"/>
              <w:left w:val="nil"/>
              <w:bottom w:val="single" w:sz="4" w:space="0" w:color="auto"/>
              <w:right w:val="single" w:sz="4" w:space="0" w:color="auto"/>
            </w:tcBorders>
            <w:shd w:val="clear" w:color="auto" w:fill="auto"/>
            <w:noWrap/>
            <w:vAlign w:val="bottom"/>
            <w:hideMark/>
          </w:tcPr>
          <w:p w14:paraId="50FE861A" w14:textId="77777777" w:rsidR="00E26CDB" w:rsidRPr="005D66D3" w:rsidRDefault="00E26CDB" w:rsidP="00E45C5E">
            <w:pPr>
              <w:spacing w:before="60" w:after="60" w:line="240" w:lineRule="auto"/>
              <w:jc w:val="right"/>
              <w:rPr>
                <w:rFonts w:ascii="Gill Sans MT" w:eastAsia="Times New Roman" w:hAnsi="Gill Sans MT" w:cs="Times New Roman"/>
                <w:color w:val="000000"/>
                <w:sz w:val="16"/>
                <w:szCs w:val="16"/>
                <w:lang w:eastAsia="en-GB"/>
              </w:rPr>
            </w:pPr>
            <w:r w:rsidRPr="005D66D3">
              <w:rPr>
                <w:rFonts w:ascii="Gill Sans MT" w:eastAsia="Times New Roman" w:hAnsi="Gill Sans MT" w:cs="Times New Roman"/>
                <w:color w:val="000000"/>
                <w:sz w:val="16"/>
                <w:szCs w:val="16"/>
                <w:lang w:eastAsia="en-GB"/>
              </w:rPr>
              <w:t>100.0%</w:t>
            </w:r>
          </w:p>
        </w:tc>
      </w:tr>
    </w:tbl>
    <w:p w14:paraId="6A43390C" w14:textId="77777777" w:rsidR="00E26CDB" w:rsidRDefault="00E26CDB" w:rsidP="00E26CDB">
      <w:pPr>
        <w:rPr>
          <w:rFonts w:ascii="Times New Roman" w:hAnsi="Times New Roman" w:cs="Times New Roman"/>
        </w:rPr>
      </w:pPr>
    </w:p>
    <w:p w14:paraId="2FF07354" w14:textId="77777777" w:rsidR="00E26CDB" w:rsidRDefault="00E26CDB" w:rsidP="00E26CDB">
      <w:r>
        <w:t xml:space="preserve">There is a close comparison between police victims’ data and the Cleveland demographic profile for residents reported as ‘White’. In comparison, the proportion of clients seen by VCAS report a slightly higher percentage (96.2%) compared to the wider population (93.6%). </w:t>
      </w:r>
    </w:p>
    <w:p w14:paraId="36851B8F" w14:textId="77777777" w:rsidR="00E26CDB" w:rsidRDefault="00E26CDB" w:rsidP="00E26CDB">
      <w:r>
        <w:t>A higher proportion of Black (4.7%) and Asian (1.1%) victims as a p</w:t>
      </w:r>
      <w:r w:rsidR="005570A0">
        <w:t>roportion were recorded by the p</w:t>
      </w:r>
      <w:r>
        <w:t>olice in 2019 compared to the Cleveland population (3.8% and 0.7% respectively). As a proportion, VCAS were more likely to engage with Black people (1.1% compared to 0.7% in the population) and slightly less likely to engage with Asian resident (2.3% compared to 3.8%). A lower propo</w:t>
      </w:r>
      <w:r w:rsidR="005570A0">
        <w:t>rtion of residents recorded as Mixed</w:t>
      </w:r>
      <w:r>
        <w:t xml:space="preserve"> were reported by Police (0.7%) and VCAS (0.2%) compared to the resident population (1.4%). There was broad concordance between police victims recorded as ‘Other’ (0.6%) compared to the Cleveland population (0.5%) with a slightly lower proportion noted by VCAS (at 0.2% in 2019). </w:t>
      </w:r>
    </w:p>
    <w:p w14:paraId="2B7EFFB6" w14:textId="77777777" w:rsidR="00E57B9D" w:rsidRDefault="00E57B9D" w:rsidP="00E26CDB"/>
    <w:p w14:paraId="4224BCE3" w14:textId="77777777" w:rsidR="00E57B9D" w:rsidRDefault="00E57B9D" w:rsidP="00E26CDB"/>
    <w:p w14:paraId="166F2D27" w14:textId="77777777" w:rsidR="00E57B9D" w:rsidRDefault="00E57B9D" w:rsidP="00E26CDB"/>
    <w:p w14:paraId="4223FF18" w14:textId="77777777" w:rsidR="00E57B9D" w:rsidRDefault="00E57B9D" w:rsidP="00E26CDB"/>
    <w:p w14:paraId="79FE11F5" w14:textId="77777777" w:rsidR="00B555AD" w:rsidRDefault="00E57B9D" w:rsidP="00B555AD">
      <w:pPr>
        <w:pStyle w:val="Heading2"/>
      </w:pPr>
      <w:bookmarkStart w:id="25" w:name="_Toc80283259"/>
      <w:r>
        <w:lastRenderedPageBreak/>
        <w:t xml:space="preserve">5.4 </w:t>
      </w:r>
      <w:r w:rsidR="00B555AD">
        <w:t xml:space="preserve"> Crime type</w:t>
      </w:r>
      <w:bookmarkEnd w:id="25"/>
      <w:r w:rsidR="00B555AD">
        <w:t xml:space="preserve"> </w:t>
      </w:r>
    </w:p>
    <w:p w14:paraId="2303E6D5" w14:textId="77777777" w:rsidR="00A2357B" w:rsidRDefault="00A2357B" w:rsidP="00A2357B">
      <w:pPr>
        <w:pStyle w:val="Heading3"/>
      </w:pPr>
      <w:r>
        <w:t>5.4.1 Types of crime known to police and VCAS</w:t>
      </w:r>
    </w:p>
    <w:p w14:paraId="67BB328C" w14:textId="77777777" w:rsidR="00E57B9D" w:rsidRDefault="00E57B9D" w:rsidP="00E57B9D">
      <w:r>
        <w:t xml:space="preserve">This section analyses data in relation to the types of crime committed. </w:t>
      </w:r>
    </w:p>
    <w:p w14:paraId="138F1568" w14:textId="77777777" w:rsidR="00E57B9D" w:rsidRDefault="00E57B9D" w:rsidP="00E57B9D">
      <w:pPr>
        <w:pStyle w:val="Caption"/>
      </w:pPr>
      <w:r>
        <w:t xml:space="preserve">Table </w:t>
      </w:r>
      <w:r>
        <w:fldChar w:fldCharType="begin"/>
      </w:r>
      <w:r>
        <w:instrText xml:space="preserve"> SEQ Table \* ARABIC </w:instrText>
      </w:r>
      <w:r>
        <w:fldChar w:fldCharType="separate"/>
      </w:r>
      <w:r w:rsidR="001436DF">
        <w:rPr>
          <w:noProof/>
        </w:rPr>
        <w:t>19</w:t>
      </w:r>
      <w:r>
        <w:fldChar w:fldCharType="end"/>
      </w:r>
      <w:r>
        <w:t xml:space="preserve"> </w:t>
      </w:r>
      <w:r w:rsidRPr="00E57B9D">
        <w:rPr>
          <w:rFonts w:asciiTheme="majorHAnsi" w:hAnsiTheme="majorHAnsi" w:cs="Times New Roman"/>
          <w:szCs w:val="24"/>
        </w:rPr>
        <w:t>Offence comparing VCAS 2016-2020 and Police Reports 2016-2019</w:t>
      </w:r>
    </w:p>
    <w:tbl>
      <w:tblPr>
        <w:tblStyle w:val="TableGrid"/>
        <w:tblW w:w="5000" w:type="pct"/>
        <w:tblLook w:val="04A0" w:firstRow="1" w:lastRow="0" w:firstColumn="1" w:lastColumn="0" w:noHBand="0" w:noVBand="1"/>
      </w:tblPr>
      <w:tblGrid>
        <w:gridCol w:w="3690"/>
        <w:gridCol w:w="1595"/>
        <w:gridCol w:w="1595"/>
        <w:gridCol w:w="1595"/>
        <w:gridCol w:w="1595"/>
      </w:tblGrid>
      <w:tr w:rsidR="00E57B9D" w:rsidRPr="00E57B9D" w14:paraId="70CB2CA3" w14:textId="77777777" w:rsidTr="00E57B9D">
        <w:trPr>
          <w:trHeight w:val="300"/>
        </w:trPr>
        <w:tc>
          <w:tcPr>
            <w:tcW w:w="1832" w:type="pct"/>
            <w:shd w:val="clear" w:color="auto" w:fill="3C64A0" w:themeFill="accent2"/>
          </w:tcPr>
          <w:p w14:paraId="7334E383" w14:textId="77777777" w:rsidR="00E57B9D" w:rsidRPr="00E57B9D" w:rsidRDefault="00E57B9D" w:rsidP="002E5AAF">
            <w:pPr>
              <w:rPr>
                <w:rFonts w:ascii="Gill Sans MT" w:hAnsi="Gill Sans MT"/>
                <w:color w:val="FFFFFF" w:themeColor="background1"/>
                <w:sz w:val="16"/>
                <w:szCs w:val="16"/>
              </w:rPr>
            </w:pPr>
          </w:p>
        </w:tc>
        <w:tc>
          <w:tcPr>
            <w:tcW w:w="1584" w:type="pct"/>
            <w:gridSpan w:val="2"/>
            <w:shd w:val="clear" w:color="auto" w:fill="3C64A0" w:themeFill="accent2"/>
            <w:noWrap/>
          </w:tcPr>
          <w:p w14:paraId="4F09034A" w14:textId="77777777" w:rsidR="00E57B9D" w:rsidRPr="00E57B9D" w:rsidRDefault="00E57B9D" w:rsidP="002E5AAF">
            <w:pPr>
              <w:jc w:val="right"/>
              <w:rPr>
                <w:rFonts w:ascii="Gill Sans MT" w:hAnsi="Gill Sans MT"/>
                <w:color w:val="FFFFFF" w:themeColor="background1"/>
                <w:sz w:val="16"/>
                <w:szCs w:val="16"/>
              </w:rPr>
            </w:pPr>
            <w:r w:rsidRPr="00E57B9D">
              <w:rPr>
                <w:rFonts w:ascii="Gill Sans MT" w:hAnsi="Gill Sans MT"/>
                <w:color w:val="FFFFFF" w:themeColor="background1"/>
                <w:sz w:val="16"/>
                <w:szCs w:val="16"/>
              </w:rPr>
              <w:t>VCAS 2016-2020</w:t>
            </w:r>
          </w:p>
        </w:tc>
        <w:tc>
          <w:tcPr>
            <w:tcW w:w="1584" w:type="pct"/>
            <w:gridSpan w:val="2"/>
            <w:shd w:val="clear" w:color="auto" w:fill="3C64A0" w:themeFill="accent2"/>
          </w:tcPr>
          <w:p w14:paraId="27CFFA89" w14:textId="77777777" w:rsidR="00E57B9D" w:rsidRPr="00E57B9D" w:rsidRDefault="00E57B9D" w:rsidP="002E5AAF">
            <w:pPr>
              <w:jc w:val="right"/>
              <w:rPr>
                <w:rFonts w:ascii="Gill Sans MT" w:hAnsi="Gill Sans MT"/>
                <w:color w:val="FFFFFF" w:themeColor="background1"/>
                <w:sz w:val="16"/>
                <w:szCs w:val="16"/>
              </w:rPr>
            </w:pPr>
            <w:r w:rsidRPr="00E57B9D">
              <w:rPr>
                <w:rFonts w:ascii="Gill Sans MT" w:hAnsi="Gill Sans MT"/>
                <w:color w:val="FFFFFF" w:themeColor="background1"/>
                <w:sz w:val="16"/>
                <w:szCs w:val="16"/>
              </w:rPr>
              <w:t>Police Reports 2016-2019</w:t>
            </w:r>
          </w:p>
        </w:tc>
      </w:tr>
      <w:tr w:rsidR="00E57B9D" w:rsidRPr="00E57B9D" w14:paraId="39BFBB5B" w14:textId="77777777" w:rsidTr="00E57B9D">
        <w:trPr>
          <w:trHeight w:val="300"/>
        </w:trPr>
        <w:tc>
          <w:tcPr>
            <w:tcW w:w="1832" w:type="pct"/>
            <w:shd w:val="clear" w:color="auto" w:fill="3C64A0" w:themeFill="accent2"/>
          </w:tcPr>
          <w:p w14:paraId="3D7C655F" w14:textId="77777777" w:rsidR="00E57B9D" w:rsidRPr="00E57B9D" w:rsidRDefault="00E57B9D" w:rsidP="002E5AAF">
            <w:pPr>
              <w:rPr>
                <w:rFonts w:ascii="Gill Sans MT" w:hAnsi="Gill Sans MT"/>
                <w:color w:val="FFFFFF" w:themeColor="background1"/>
                <w:sz w:val="16"/>
                <w:szCs w:val="16"/>
              </w:rPr>
            </w:pPr>
          </w:p>
        </w:tc>
        <w:tc>
          <w:tcPr>
            <w:tcW w:w="792" w:type="pct"/>
            <w:shd w:val="clear" w:color="auto" w:fill="3C64A0" w:themeFill="accent2"/>
            <w:noWrap/>
          </w:tcPr>
          <w:p w14:paraId="6849C699" w14:textId="77777777" w:rsidR="00E57B9D" w:rsidRPr="00E57B9D" w:rsidRDefault="00E57B9D" w:rsidP="000E017D">
            <w:pPr>
              <w:jc w:val="center"/>
              <w:rPr>
                <w:rFonts w:ascii="Gill Sans MT" w:hAnsi="Gill Sans MT"/>
                <w:color w:val="FFFFFF" w:themeColor="background1"/>
                <w:sz w:val="16"/>
                <w:szCs w:val="16"/>
              </w:rPr>
            </w:pPr>
            <w:r w:rsidRPr="00E57B9D">
              <w:rPr>
                <w:rFonts w:ascii="Gill Sans MT" w:hAnsi="Gill Sans MT"/>
                <w:color w:val="FFFFFF" w:themeColor="background1"/>
                <w:sz w:val="16"/>
                <w:szCs w:val="16"/>
              </w:rPr>
              <w:t>Number</w:t>
            </w:r>
          </w:p>
        </w:tc>
        <w:tc>
          <w:tcPr>
            <w:tcW w:w="792" w:type="pct"/>
            <w:shd w:val="clear" w:color="auto" w:fill="3C64A0" w:themeFill="accent2"/>
            <w:noWrap/>
          </w:tcPr>
          <w:p w14:paraId="7154DAA8" w14:textId="77777777" w:rsidR="00E57B9D" w:rsidRPr="00E57B9D" w:rsidRDefault="00E57B9D" w:rsidP="000E017D">
            <w:pPr>
              <w:jc w:val="center"/>
              <w:rPr>
                <w:rFonts w:ascii="Gill Sans MT" w:hAnsi="Gill Sans MT"/>
                <w:color w:val="FFFFFF" w:themeColor="background1"/>
                <w:sz w:val="16"/>
                <w:szCs w:val="16"/>
              </w:rPr>
            </w:pPr>
            <w:r w:rsidRPr="00E57B9D">
              <w:rPr>
                <w:rFonts w:ascii="Gill Sans MT" w:hAnsi="Gill Sans MT"/>
                <w:color w:val="FFFFFF" w:themeColor="background1"/>
                <w:sz w:val="16"/>
                <w:szCs w:val="16"/>
              </w:rPr>
              <w:t>Percentage</w:t>
            </w:r>
          </w:p>
        </w:tc>
        <w:tc>
          <w:tcPr>
            <w:tcW w:w="792" w:type="pct"/>
            <w:shd w:val="clear" w:color="auto" w:fill="3C64A0" w:themeFill="accent2"/>
          </w:tcPr>
          <w:p w14:paraId="5F5561A1" w14:textId="77777777" w:rsidR="00E57B9D" w:rsidRPr="00E57B9D" w:rsidRDefault="00E57B9D" w:rsidP="000E017D">
            <w:pPr>
              <w:jc w:val="center"/>
              <w:rPr>
                <w:rFonts w:ascii="Gill Sans MT" w:hAnsi="Gill Sans MT"/>
                <w:color w:val="FFFFFF" w:themeColor="background1"/>
                <w:sz w:val="16"/>
                <w:szCs w:val="16"/>
              </w:rPr>
            </w:pPr>
            <w:r w:rsidRPr="00E57B9D">
              <w:rPr>
                <w:rFonts w:ascii="Gill Sans MT" w:hAnsi="Gill Sans MT"/>
                <w:color w:val="FFFFFF" w:themeColor="background1"/>
                <w:sz w:val="16"/>
                <w:szCs w:val="16"/>
              </w:rPr>
              <w:t>Number</w:t>
            </w:r>
          </w:p>
        </w:tc>
        <w:tc>
          <w:tcPr>
            <w:tcW w:w="792" w:type="pct"/>
            <w:shd w:val="clear" w:color="auto" w:fill="3C64A0" w:themeFill="accent2"/>
            <w:noWrap/>
          </w:tcPr>
          <w:p w14:paraId="698F4E67" w14:textId="77777777" w:rsidR="00E57B9D" w:rsidRPr="00E57B9D" w:rsidRDefault="00E57B9D" w:rsidP="000E017D">
            <w:pPr>
              <w:jc w:val="center"/>
              <w:rPr>
                <w:rFonts w:ascii="Gill Sans MT" w:hAnsi="Gill Sans MT"/>
                <w:color w:val="FFFFFF" w:themeColor="background1"/>
                <w:sz w:val="16"/>
                <w:szCs w:val="16"/>
              </w:rPr>
            </w:pPr>
            <w:r w:rsidRPr="00E57B9D">
              <w:rPr>
                <w:rFonts w:ascii="Gill Sans MT" w:hAnsi="Gill Sans MT"/>
                <w:color w:val="FFFFFF" w:themeColor="background1"/>
                <w:sz w:val="16"/>
                <w:szCs w:val="16"/>
              </w:rPr>
              <w:t>Percentage</w:t>
            </w:r>
          </w:p>
        </w:tc>
      </w:tr>
      <w:tr w:rsidR="00E57B9D" w:rsidRPr="00E57B9D" w14:paraId="219EAF9D" w14:textId="77777777" w:rsidTr="002E5AAF">
        <w:trPr>
          <w:trHeight w:val="300"/>
        </w:trPr>
        <w:tc>
          <w:tcPr>
            <w:tcW w:w="1832" w:type="pct"/>
            <w:hideMark/>
          </w:tcPr>
          <w:p w14:paraId="0B836828" w14:textId="77777777" w:rsidR="00E57B9D" w:rsidRPr="00E57B9D" w:rsidRDefault="00E57B9D" w:rsidP="002E5AAF">
            <w:pPr>
              <w:rPr>
                <w:rFonts w:ascii="Gill Sans MT" w:hAnsi="Gill Sans MT"/>
                <w:color w:val="000000"/>
                <w:sz w:val="16"/>
                <w:szCs w:val="16"/>
              </w:rPr>
            </w:pPr>
            <w:r w:rsidRPr="00E57B9D">
              <w:rPr>
                <w:rFonts w:ascii="Gill Sans MT" w:hAnsi="Gill Sans MT"/>
                <w:color w:val="000000"/>
                <w:sz w:val="16"/>
                <w:szCs w:val="16"/>
              </w:rPr>
              <w:t>Violence</w:t>
            </w:r>
          </w:p>
        </w:tc>
        <w:tc>
          <w:tcPr>
            <w:tcW w:w="792" w:type="pct"/>
            <w:noWrap/>
            <w:hideMark/>
          </w:tcPr>
          <w:p w14:paraId="4B3F6EB1" w14:textId="77777777" w:rsidR="00E57B9D" w:rsidRPr="00E57B9D" w:rsidRDefault="00E57B9D" w:rsidP="000E017D">
            <w:pPr>
              <w:jc w:val="center"/>
              <w:rPr>
                <w:rFonts w:ascii="Gill Sans MT" w:hAnsi="Gill Sans MT"/>
                <w:color w:val="000000"/>
                <w:sz w:val="16"/>
                <w:szCs w:val="16"/>
              </w:rPr>
            </w:pPr>
            <w:r w:rsidRPr="00E57B9D">
              <w:rPr>
                <w:rFonts w:ascii="Gill Sans MT" w:hAnsi="Gill Sans MT"/>
                <w:color w:val="000000"/>
                <w:sz w:val="16"/>
                <w:szCs w:val="16"/>
              </w:rPr>
              <w:t>664</w:t>
            </w:r>
          </w:p>
        </w:tc>
        <w:tc>
          <w:tcPr>
            <w:tcW w:w="792" w:type="pct"/>
            <w:noWrap/>
            <w:hideMark/>
          </w:tcPr>
          <w:p w14:paraId="5B8663ED" w14:textId="77777777" w:rsidR="00E57B9D" w:rsidRPr="00E57B9D" w:rsidRDefault="00E57B9D" w:rsidP="000E017D">
            <w:pPr>
              <w:jc w:val="center"/>
              <w:rPr>
                <w:rFonts w:ascii="Gill Sans MT" w:hAnsi="Gill Sans MT"/>
                <w:color w:val="000000"/>
                <w:sz w:val="16"/>
                <w:szCs w:val="16"/>
              </w:rPr>
            </w:pPr>
            <w:r w:rsidRPr="00E57B9D">
              <w:rPr>
                <w:rFonts w:ascii="Gill Sans MT" w:hAnsi="Gill Sans MT"/>
                <w:color w:val="000000"/>
                <w:sz w:val="16"/>
                <w:szCs w:val="16"/>
              </w:rPr>
              <w:t>17.7%</w:t>
            </w:r>
          </w:p>
        </w:tc>
        <w:tc>
          <w:tcPr>
            <w:tcW w:w="792" w:type="pct"/>
            <w:hideMark/>
          </w:tcPr>
          <w:p w14:paraId="4DB45CF4" w14:textId="77777777" w:rsidR="00E57B9D" w:rsidRPr="00E57B9D" w:rsidRDefault="00E57B9D" w:rsidP="000E017D">
            <w:pPr>
              <w:jc w:val="center"/>
              <w:rPr>
                <w:rFonts w:ascii="Gill Sans MT" w:hAnsi="Gill Sans MT"/>
                <w:color w:val="000000"/>
                <w:sz w:val="16"/>
                <w:szCs w:val="16"/>
              </w:rPr>
            </w:pPr>
            <w:r w:rsidRPr="00E57B9D">
              <w:rPr>
                <w:rFonts w:ascii="Gill Sans MT" w:hAnsi="Gill Sans MT"/>
                <w:color w:val="000000"/>
                <w:sz w:val="16"/>
                <w:szCs w:val="16"/>
              </w:rPr>
              <w:t>49510</w:t>
            </w:r>
          </w:p>
        </w:tc>
        <w:tc>
          <w:tcPr>
            <w:tcW w:w="792" w:type="pct"/>
            <w:noWrap/>
            <w:hideMark/>
          </w:tcPr>
          <w:p w14:paraId="1B5EDF06" w14:textId="77777777" w:rsidR="00E57B9D" w:rsidRPr="00E57B9D" w:rsidRDefault="00E57B9D" w:rsidP="000E017D">
            <w:pPr>
              <w:jc w:val="center"/>
              <w:rPr>
                <w:rFonts w:ascii="Gill Sans MT" w:hAnsi="Gill Sans MT"/>
                <w:color w:val="000000"/>
                <w:sz w:val="16"/>
                <w:szCs w:val="16"/>
              </w:rPr>
            </w:pPr>
            <w:r w:rsidRPr="00E57B9D">
              <w:rPr>
                <w:rFonts w:ascii="Gill Sans MT" w:hAnsi="Gill Sans MT"/>
                <w:color w:val="000000"/>
                <w:sz w:val="16"/>
                <w:szCs w:val="16"/>
              </w:rPr>
              <w:t>23.1%</w:t>
            </w:r>
          </w:p>
        </w:tc>
      </w:tr>
      <w:tr w:rsidR="00E57B9D" w:rsidRPr="00E57B9D" w14:paraId="28A9259F" w14:textId="77777777" w:rsidTr="002E5AAF">
        <w:trPr>
          <w:trHeight w:val="300"/>
        </w:trPr>
        <w:tc>
          <w:tcPr>
            <w:tcW w:w="1832" w:type="pct"/>
            <w:hideMark/>
          </w:tcPr>
          <w:p w14:paraId="5FC3E9FB" w14:textId="77777777" w:rsidR="00E57B9D" w:rsidRPr="00E57B9D" w:rsidRDefault="00E57B9D" w:rsidP="002E5AAF">
            <w:pPr>
              <w:rPr>
                <w:rFonts w:ascii="Gill Sans MT" w:hAnsi="Gill Sans MT"/>
                <w:color w:val="000000"/>
                <w:sz w:val="16"/>
                <w:szCs w:val="16"/>
              </w:rPr>
            </w:pPr>
            <w:r w:rsidRPr="00E57B9D">
              <w:rPr>
                <w:rFonts w:ascii="Gill Sans MT" w:hAnsi="Gill Sans MT"/>
                <w:color w:val="000000"/>
                <w:sz w:val="16"/>
                <w:szCs w:val="16"/>
              </w:rPr>
              <w:t>Robbery</w:t>
            </w:r>
          </w:p>
        </w:tc>
        <w:tc>
          <w:tcPr>
            <w:tcW w:w="792" w:type="pct"/>
            <w:noWrap/>
            <w:hideMark/>
          </w:tcPr>
          <w:p w14:paraId="79F43B1D" w14:textId="77777777" w:rsidR="00E57B9D" w:rsidRPr="00E57B9D" w:rsidRDefault="00E57B9D" w:rsidP="000E017D">
            <w:pPr>
              <w:jc w:val="center"/>
              <w:rPr>
                <w:rFonts w:ascii="Gill Sans MT" w:hAnsi="Gill Sans MT"/>
                <w:color w:val="000000"/>
                <w:sz w:val="16"/>
                <w:szCs w:val="16"/>
              </w:rPr>
            </w:pPr>
            <w:r w:rsidRPr="00E57B9D">
              <w:rPr>
                <w:rFonts w:ascii="Gill Sans MT" w:hAnsi="Gill Sans MT"/>
                <w:color w:val="000000"/>
                <w:sz w:val="16"/>
                <w:szCs w:val="16"/>
              </w:rPr>
              <w:t>100</w:t>
            </w:r>
          </w:p>
        </w:tc>
        <w:tc>
          <w:tcPr>
            <w:tcW w:w="792" w:type="pct"/>
            <w:noWrap/>
            <w:hideMark/>
          </w:tcPr>
          <w:p w14:paraId="298CCE2F" w14:textId="77777777" w:rsidR="00E57B9D" w:rsidRPr="00E57B9D" w:rsidRDefault="00E57B9D" w:rsidP="000E017D">
            <w:pPr>
              <w:jc w:val="center"/>
              <w:rPr>
                <w:rFonts w:ascii="Gill Sans MT" w:hAnsi="Gill Sans MT"/>
                <w:color w:val="000000"/>
                <w:sz w:val="16"/>
                <w:szCs w:val="16"/>
              </w:rPr>
            </w:pPr>
            <w:r w:rsidRPr="00E57B9D">
              <w:rPr>
                <w:rFonts w:ascii="Gill Sans MT" w:hAnsi="Gill Sans MT"/>
                <w:color w:val="000000"/>
                <w:sz w:val="16"/>
                <w:szCs w:val="16"/>
              </w:rPr>
              <w:t>2.7%</w:t>
            </w:r>
          </w:p>
        </w:tc>
        <w:tc>
          <w:tcPr>
            <w:tcW w:w="792" w:type="pct"/>
            <w:hideMark/>
          </w:tcPr>
          <w:p w14:paraId="19CEA44A" w14:textId="77777777" w:rsidR="00E57B9D" w:rsidRPr="00E57B9D" w:rsidRDefault="00E57B9D" w:rsidP="000E017D">
            <w:pPr>
              <w:jc w:val="center"/>
              <w:rPr>
                <w:rFonts w:ascii="Gill Sans MT" w:hAnsi="Gill Sans MT"/>
                <w:color w:val="000000"/>
                <w:sz w:val="16"/>
                <w:szCs w:val="16"/>
              </w:rPr>
            </w:pPr>
            <w:r w:rsidRPr="00E57B9D">
              <w:rPr>
                <w:rFonts w:ascii="Gill Sans MT" w:hAnsi="Gill Sans MT"/>
                <w:color w:val="000000"/>
                <w:sz w:val="16"/>
                <w:szCs w:val="16"/>
              </w:rPr>
              <w:t>2065</w:t>
            </w:r>
          </w:p>
        </w:tc>
        <w:tc>
          <w:tcPr>
            <w:tcW w:w="792" w:type="pct"/>
            <w:noWrap/>
            <w:hideMark/>
          </w:tcPr>
          <w:p w14:paraId="27815BBD" w14:textId="77777777" w:rsidR="00E57B9D" w:rsidRPr="00E57B9D" w:rsidRDefault="00E57B9D" w:rsidP="000E017D">
            <w:pPr>
              <w:jc w:val="center"/>
              <w:rPr>
                <w:rFonts w:ascii="Gill Sans MT" w:hAnsi="Gill Sans MT"/>
                <w:color w:val="000000"/>
                <w:sz w:val="16"/>
                <w:szCs w:val="16"/>
              </w:rPr>
            </w:pPr>
            <w:r w:rsidRPr="00E57B9D">
              <w:rPr>
                <w:rFonts w:ascii="Gill Sans MT" w:hAnsi="Gill Sans MT"/>
                <w:color w:val="000000"/>
                <w:sz w:val="16"/>
                <w:szCs w:val="16"/>
              </w:rPr>
              <w:t>1.0%</w:t>
            </w:r>
          </w:p>
        </w:tc>
      </w:tr>
      <w:tr w:rsidR="00E57B9D" w:rsidRPr="00E57B9D" w14:paraId="2DD2FAD9" w14:textId="77777777" w:rsidTr="002E5AAF">
        <w:trPr>
          <w:trHeight w:val="300"/>
        </w:trPr>
        <w:tc>
          <w:tcPr>
            <w:tcW w:w="1832" w:type="pct"/>
            <w:hideMark/>
          </w:tcPr>
          <w:p w14:paraId="7C1514EF" w14:textId="77777777" w:rsidR="00E57B9D" w:rsidRPr="00E57B9D" w:rsidRDefault="00E57B9D" w:rsidP="002E5AAF">
            <w:pPr>
              <w:rPr>
                <w:rFonts w:ascii="Gill Sans MT" w:hAnsi="Gill Sans MT"/>
                <w:color w:val="000000"/>
                <w:sz w:val="16"/>
                <w:szCs w:val="16"/>
              </w:rPr>
            </w:pPr>
            <w:r w:rsidRPr="00E57B9D">
              <w:rPr>
                <w:rFonts w:ascii="Gill Sans MT" w:hAnsi="Gill Sans MT"/>
                <w:color w:val="000000"/>
                <w:sz w:val="16"/>
                <w:szCs w:val="16"/>
              </w:rPr>
              <w:t xml:space="preserve">Theft </w:t>
            </w:r>
          </w:p>
        </w:tc>
        <w:tc>
          <w:tcPr>
            <w:tcW w:w="792" w:type="pct"/>
            <w:noWrap/>
            <w:hideMark/>
          </w:tcPr>
          <w:p w14:paraId="4FD0FC4D" w14:textId="77777777" w:rsidR="00E57B9D" w:rsidRPr="00E57B9D" w:rsidRDefault="00E57B9D" w:rsidP="000E017D">
            <w:pPr>
              <w:jc w:val="center"/>
              <w:rPr>
                <w:rFonts w:ascii="Gill Sans MT" w:hAnsi="Gill Sans MT"/>
                <w:color w:val="000000"/>
                <w:sz w:val="16"/>
                <w:szCs w:val="16"/>
              </w:rPr>
            </w:pPr>
            <w:r w:rsidRPr="00E57B9D">
              <w:rPr>
                <w:rFonts w:ascii="Gill Sans MT" w:hAnsi="Gill Sans MT"/>
                <w:color w:val="000000"/>
                <w:sz w:val="16"/>
                <w:szCs w:val="16"/>
              </w:rPr>
              <w:t>249</w:t>
            </w:r>
          </w:p>
        </w:tc>
        <w:tc>
          <w:tcPr>
            <w:tcW w:w="792" w:type="pct"/>
            <w:noWrap/>
            <w:hideMark/>
          </w:tcPr>
          <w:p w14:paraId="1F6BE9F8" w14:textId="77777777" w:rsidR="00E57B9D" w:rsidRPr="00E57B9D" w:rsidRDefault="00E57B9D" w:rsidP="000E017D">
            <w:pPr>
              <w:jc w:val="center"/>
              <w:rPr>
                <w:rFonts w:ascii="Gill Sans MT" w:hAnsi="Gill Sans MT"/>
                <w:color w:val="000000"/>
                <w:sz w:val="16"/>
                <w:szCs w:val="16"/>
              </w:rPr>
            </w:pPr>
            <w:r w:rsidRPr="00E57B9D">
              <w:rPr>
                <w:rFonts w:ascii="Gill Sans MT" w:hAnsi="Gill Sans MT"/>
                <w:color w:val="000000"/>
                <w:sz w:val="16"/>
                <w:szCs w:val="16"/>
              </w:rPr>
              <w:t>6.6%</w:t>
            </w:r>
          </w:p>
        </w:tc>
        <w:tc>
          <w:tcPr>
            <w:tcW w:w="792" w:type="pct"/>
            <w:hideMark/>
          </w:tcPr>
          <w:p w14:paraId="09FB9A53" w14:textId="77777777" w:rsidR="00E57B9D" w:rsidRPr="00E57B9D" w:rsidRDefault="00E57B9D" w:rsidP="000E017D">
            <w:pPr>
              <w:jc w:val="center"/>
              <w:rPr>
                <w:rFonts w:ascii="Gill Sans MT" w:hAnsi="Gill Sans MT"/>
                <w:color w:val="000000"/>
                <w:sz w:val="16"/>
                <w:szCs w:val="16"/>
              </w:rPr>
            </w:pPr>
            <w:r w:rsidRPr="00E57B9D">
              <w:rPr>
                <w:rFonts w:ascii="Gill Sans MT" w:hAnsi="Gill Sans MT"/>
                <w:color w:val="000000"/>
                <w:sz w:val="16"/>
                <w:szCs w:val="16"/>
              </w:rPr>
              <w:t>73339</w:t>
            </w:r>
          </w:p>
        </w:tc>
        <w:tc>
          <w:tcPr>
            <w:tcW w:w="792" w:type="pct"/>
            <w:noWrap/>
            <w:hideMark/>
          </w:tcPr>
          <w:p w14:paraId="145C23B8" w14:textId="77777777" w:rsidR="00E57B9D" w:rsidRPr="00E57B9D" w:rsidRDefault="00E57B9D" w:rsidP="000E017D">
            <w:pPr>
              <w:jc w:val="center"/>
              <w:rPr>
                <w:rFonts w:ascii="Gill Sans MT" w:hAnsi="Gill Sans MT"/>
                <w:color w:val="000000"/>
                <w:sz w:val="16"/>
                <w:szCs w:val="16"/>
              </w:rPr>
            </w:pPr>
            <w:r w:rsidRPr="00E57B9D">
              <w:rPr>
                <w:rFonts w:ascii="Gill Sans MT" w:hAnsi="Gill Sans MT"/>
                <w:color w:val="000000"/>
                <w:sz w:val="16"/>
                <w:szCs w:val="16"/>
              </w:rPr>
              <w:t>34.2%</w:t>
            </w:r>
          </w:p>
        </w:tc>
      </w:tr>
      <w:tr w:rsidR="00E57B9D" w:rsidRPr="00E57B9D" w14:paraId="17740A0D" w14:textId="77777777" w:rsidTr="002E5AAF">
        <w:trPr>
          <w:trHeight w:val="300"/>
        </w:trPr>
        <w:tc>
          <w:tcPr>
            <w:tcW w:w="1832" w:type="pct"/>
            <w:hideMark/>
          </w:tcPr>
          <w:p w14:paraId="11EE28BB" w14:textId="77777777" w:rsidR="00E57B9D" w:rsidRPr="00E57B9D" w:rsidRDefault="00E57B9D" w:rsidP="002E5AAF">
            <w:pPr>
              <w:rPr>
                <w:rFonts w:ascii="Gill Sans MT" w:hAnsi="Gill Sans MT"/>
                <w:color w:val="000000"/>
                <w:sz w:val="16"/>
                <w:szCs w:val="16"/>
              </w:rPr>
            </w:pPr>
            <w:r w:rsidRPr="00E57B9D">
              <w:rPr>
                <w:rFonts w:ascii="Gill Sans MT" w:hAnsi="Gill Sans MT"/>
                <w:color w:val="000000"/>
                <w:sz w:val="16"/>
                <w:szCs w:val="16"/>
              </w:rPr>
              <w:t>Criminal damage/Arson</w:t>
            </w:r>
          </w:p>
        </w:tc>
        <w:tc>
          <w:tcPr>
            <w:tcW w:w="792" w:type="pct"/>
            <w:noWrap/>
            <w:hideMark/>
          </w:tcPr>
          <w:p w14:paraId="789D55DD" w14:textId="77777777" w:rsidR="00E57B9D" w:rsidRPr="00E57B9D" w:rsidRDefault="00E57B9D" w:rsidP="000E017D">
            <w:pPr>
              <w:jc w:val="center"/>
              <w:rPr>
                <w:rFonts w:ascii="Gill Sans MT" w:hAnsi="Gill Sans MT"/>
                <w:color w:val="000000"/>
                <w:sz w:val="16"/>
                <w:szCs w:val="16"/>
              </w:rPr>
            </w:pPr>
            <w:r w:rsidRPr="00E57B9D">
              <w:rPr>
                <w:rFonts w:ascii="Gill Sans MT" w:hAnsi="Gill Sans MT"/>
                <w:color w:val="000000"/>
                <w:sz w:val="16"/>
                <w:szCs w:val="16"/>
              </w:rPr>
              <w:t>576</w:t>
            </w:r>
          </w:p>
        </w:tc>
        <w:tc>
          <w:tcPr>
            <w:tcW w:w="792" w:type="pct"/>
            <w:noWrap/>
            <w:hideMark/>
          </w:tcPr>
          <w:p w14:paraId="46F3E783" w14:textId="77777777" w:rsidR="00E57B9D" w:rsidRPr="00E57B9D" w:rsidRDefault="00E57B9D" w:rsidP="000E017D">
            <w:pPr>
              <w:jc w:val="center"/>
              <w:rPr>
                <w:rFonts w:ascii="Gill Sans MT" w:hAnsi="Gill Sans MT"/>
                <w:color w:val="000000"/>
                <w:sz w:val="16"/>
                <w:szCs w:val="16"/>
              </w:rPr>
            </w:pPr>
            <w:r w:rsidRPr="00E57B9D">
              <w:rPr>
                <w:rFonts w:ascii="Gill Sans MT" w:hAnsi="Gill Sans MT"/>
                <w:color w:val="000000"/>
                <w:sz w:val="16"/>
                <w:szCs w:val="16"/>
              </w:rPr>
              <w:t>15.4%</w:t>
            </w:r>
          </w:p>
        </w:tc>
        <w:tc>
          <w:tcPr>
            <w:tcW w:w="792" w:type="pct"/>
            <w:hideMark/>
          </w:tcPr>
          <w:p w14:paraId="1605598B" w14:textId="77777777" w:rsidR="00E57B9D" w:rsidRPr="00E57B9D" w:rsidRDefault="00E57B9D" w:rsidP="000E017D">
            <w:pPr>
              <w:jc w:val="center"/>
              <w:rPr>
                <w:rFonts w:ascii="Gill Sans MT" w:hAnsi="Gill Sans MT"/>
                <w:color w:val="000000"/>
                <w:sz w:val="16"/>
                <w:szCs w:val="16"/>
              </w:rPr>
            </w:pPr>
            <w:r w:rsidRPr="00E57B9D">
              <w:rPr>
                <w:rFonts w:ascii="Gill Sans MT" w:hAnsi="Gill Sans MT"/>
                <w:color w:val="000000"/>
                <w:sz w:val="16"/>
                <w:szCs w:val="16"/>
              </w:rPr>
              <w:t>40490</w:t>
            </w:r>
          </w:p>
        </w:tc>
        <w:tc>
          <w:tcPr>
            <w:tcW w:w="792" w:type="pct"/>
            <w:noWrap/>
            <w:hideMark/>
          </w:tcPr>
          <w:p w14:paraId="6648F1E0" w14:textId="77777777" w:rsidR="00E57B9D" w:rsidRPr="00E57B9D" w:rsidRDefault="00E57B9D" w:rsidP="000E017D">
            <w:pPr>
              <w:jc w:val="center"/>
              <w:rPr>
                <w:rFonts w:ascii="Gill Sans MT" w:hAnsi="Gill Sans MT"/>
                <w:color w:val="000000"/>
                <w:sz w:val="16"/>
                <w:szCs w:val="16"/>
              </w:rPr>
            </w:pPr>
            <w:r w:rsidRPr="00E57B9D">
              <w:rPr>
                <w:rFonts w:ascii="Gill Sans MT" w:hAnsi="Gill Sans MT"/>
                <w:color w:val="000000"/>
                <w:sz w:val="16"/>
                <w:szCs w:val="16"/>
              </w:rPr>
              <w:t>18.9%</w:t>
            </w:r>
          </w:p>
        </w:tc>
      </w:tr>
      <w:tr w:rsidR="00E57B9D" w:rsidRPr="00E57B9D" w14:paraId="65B09A60" w14:textId="77777777" w:rsidTr="002E5AAF">
        <w:trPr>
          <w:trHeight w:val="300"/>
        </w:trPr>
        <w:tc>
          <w:tcPr>
            <w:tcW w:w="1832" w:type="pct"/>
            <w:hideMark/>
          </w:tcPr>
          <w:p w14:paraId="59B248DF" w14:textId="77777777" w:rsidR="00E57B9D" w:rsidRPr="00E57B9D" w:rsidRDefault="00E57B9D" w:rsidP="002E5AAF">
            <w:pPr>
              <w:rPr>
                <w:rFonts w:ascii="Gill Sans MT" w:hAnsi="Gill Sans MT"/>
                <w:color w:val="000000"/>
                <w:sz w:val="16"/>
                <w:szCs w:val="16"/>
              </w:rPr>
            </w:pPr>
            <w:r w:rsidRPr="00E57B9D">
              <w:rPr>
                <w:rFonts w:ascii="Gill Sans MT" w:hAnsi="Gill Sans MT"/>
                <w:color w:val="000000"/>
                <w:sz w:val="16"/>
                <w:szCs w:val="16"/>
              </w:rPr>
              <w:t>Vehicle Offences</w:t>
            </w:r>
          </w:p>
        </w:tc>
        <w:tc>
          <w:tcPr>
            <w:tcW w:w="792" w:type="pct"/>
            <w:noWrap/>
            <w:hideMark/>
          </w:tcPr>
          <w:p w14:paraId="27A27D09" w14:textId="77777777" w:rsidR="00E57B9D" w:rsidRPr="00E57B9D" w:rsidRDefault="00E57B9D" w:rsidP="000E017D">
            <w:pPr>
              <w:jc w:val="center"/>
              <w:rPr>
                <w:rFonts w:ascii="Gill Sans MT" w:hAnsi="Gill Sans MT"/>
                <w:color w:val="000000"/>
                <w:sz w:val="16"/>
                <w:szCs w:val="16"/>
              </w:rPr>
            </w:pPr>
            <w:r w:rsidRPr="00E57B9D">
              <w:rPr>
                <w:rFonts w:ascii="Gill Sans MT" w:hAnsi="Gill Sans MT"/>
                <w:color w:val="000000"/>
                <w:sz w:val="16"/>
                <w:szCs w:val="16"/>
              </w:rPr>
              <w:t>16</w:t>
            </w:r>
          </w:p>
        </w:tc>
        <w:tc>
          <w:tcPr>
            <w:tcW w:w="792" w:type="pct"/>
            <w:noWrap/>
            <w:hideMark/>
          </w:tcPr>
          <w:p w14:paraId="1FA39CEF" w14:textId="77777777" w:rsidR="00E57B9D" w:rsidRPr="00E57B9D" w:rsidRDefault="00E57B9D" w:rsidP="000E017D">
            <w:pPr>
              <w:jc w:val="center"/>
              <w:rPr>
                <w:rFonts w:ascii="Gill Sans MT" w:hAnsi="Gill Sans MT"/>
                <w:color w:val="000000"/>
                <w:sz w:val="16"/>
                <w:szCs w:val="16"/>
              </w:rPr>
            </w:pPr>
            <w:r w:rsidRPr="00E57B9D">
              <w:rPr>
                <w:rFonts w:ascii="Gill Sans MT" w:hAnsi="Gill Sans MT"/>
                <w:color w:val="000000"/>
                <w:sz w:val="16"/>
                <w:szCs w:val="16"/>
              </w:rPr>
              <w:t>0.4%</w:t>
            </w:r>
          </w:p>
        </w:tc>
        <w:tc>
          <w:tcPr>
            <w:tcW w:w="792" w:type="pct"/>
            <w:hideMark/>
          </w:tcPr>
          <w:p w14:paraId="62C84E6B" w14:textId="77777777" w:rsidR="00E57B9D" w:rsidRPr="00E57B9D" w:rsidRDefault="00E57B9D" w:rsidP="000E017D">
            <w:pPr>
              <w:jc w:val="center"/>
              <w:rPr>
                <w:rFonts w:ascii="Gill Sans MT" w:hAnsi="Gill Sans MT"/>
                <w:color w:val="000000"/>
                <w:sz w:val="16"/>
                <w:szCs w:val="16"/>
              </w:rPr>
            </w:pPr>
            <w:r w:rsidRPr="00E57B9D">
              <w:rPr>
                <w:rFonts w:ascii="Gill Sans MT" w:hAnsi="Gill Sans MT"/>
                <w:color w:val="000000"/>
                <w:sz w:val="16"/>
                <w:szCs w:val="16"/>
              </w:rPr>
              <w:t>3519</w:t>
            </w:r>
          </w:p>
        </w:tc>
        <w:tc>
          <w:tcPr>
            <w:tcW w:w="792" w:type="pct"/>
            <w:noWrap/>
            <w:hideMark/>
          </w:tcPr>
          <w:p w14:paraId="397557A8" w14:textId="77777777" w:rsidR="00E57B9D" w:rsidRPr="00E57B9D" w:rsidRDefault="00E57B9D" w:rsidP="000E017D">
            <w:pPr>
              <w:jc w:val="center"/>
              <w:rPr>
                <w:rFonts w:ascii="Gill Sans MT" w:hAnsi="Gill Sans MT"/>
                <w:color w:val="000000"/>
                <w:sz w:val="16"/>
                <w:szCs w:val="16"/>
              </w:rPr>
            </w:pPr>
            <w:r w:rsidRPr="00E57B9D">
              <w:rPr>
                <w:rFonts w:ascii="Gill Sans MT" w:hAnsi="Gill Sans MT"/>
                <w:color w:val="000000"/>
                <w:sz w:val="16"/>
                <w:szCs w:val="16"/>
              </w:rPr>
              <w:t>1.6%</w:t>
            </w:r>
          </w:p>
        </w:tc>
      </w:tr>
      <w:tr w:rsidR="00E57B9D" w:rsidRPr="00E57B9D" w14:paraId="5657F793" w14:textId="77777777" w:rsidTr="002E5AAF">
        <w:trPr>
          <w:trHeight w:val="300"/>
        </w:trPr>
        <w:tc>
          <w:tcPr>
            <w:tcW w:w="1832" w:type="pct"/>
            <w:hideMark/>
          </w:tcPr>
          <w:p w14:paraId="431F469E" w14:textId="77777777" w:rsidR="00E57B9D" w:rsidRPr="00E57B9D" w:rsidRDefault="00E57B9D" w:rsidP="002E5AAF">
            <w:pPr>
              <w:rPr>
                <w:rFonts w:ascii="Gill Sans MT" w:hAnsi="Gill Sans MT"/>
                <w:color w:val="000000"/>
                <w:sz w:val="16"/>
                <w:szCs w:val="16"/>
              </w:rPr>
            </w:pPr>
            <w:r w:rsidRPr="00E57B9D">
              <w:rPr>
                <w:rFonts w:ascii="Gill Sans MT" w:hAnsi="Gill Sans MT"/>
                <w:color w:val="000000"/>
                <w:sz w:val="16"/>
                <w:szCs w:val="16"/>
              </w:rPr>
              <w:t>Burglary</w:t>
            </w:r>
          </w:p>
        </w:tc>
        <w:tc>
          <w:tcPr>
            <w:tcW w:w="792" w:type="pct"/>
            <w:noWrap/>
            <w:hideMark/>
          </w:tcPr>
          <w:p w14:paraId="21E4EAE6" w14:textId="77777777" w:rsidR="00E57B9D" w:rsidRPr="00E57B9D" w:rsidRDefault="00E57B9D" w:rsidP="000E017D">
            <w:pPr>
              <w:jc w:val="center"/>
              <w:rPr>
                <w:rFonts w:ascii="Gill Sans MT" w:hAnsi="Gill Sans MT"/>
                <w:color w:val="000000"/>
                <w:sz w:val="16"/>
                <w:szCs w:val="16"/>
              </w:rPr>
            </w:pPr>
            <w:r w:rsidRPr="00E57B9D">
              <w:rPr>
                <w:rFonts w:ascii="Gill Sans MT" w:hAnsi="Gill Sans MT"/>
                <w:color w:val="000000"/>
                <w:sz w:val="16"/>
                <w:szCs w:val="16"/>
              </w:rPr>
              <w:t>556</w:t>
            </w:r>
          </w:p>
        </w:tc>
        <w:tc>
          <w:tcPr>
            <w:tcW w:w="792" w:type="pct"/>
            <w:noWrap/>
            <w:hideMark/>
          </w:tcPr>
          <w:p w14:paraId="661448AD" w14:textId="77777777" w:rsidR="00E57B9D" w:rsidRPr="00E57B9D" w:rsidRDefault="00E57B9D" w:rsidP="000E017D">
            <w:pPr>
              <w:jc w:val="center"/>
              <w:rPr>
                <w:rFonts w:ascii="Gill Sans MT" w:hAnsi="Gill Sans MT"/>
                <w:color w:val="000000"/>
                <w:sz w:val="16"/>
                <w:szCs w:val="16"/>
              </w:rPr>
            </w:pPr>
            <w:r w:rsidRPr="00E57B9D">
              <w:rPr>
                <w:rFonts w:ascii="Gill Sans MT" w:hAnsi="Gill Sans MT"/>
                <w:color w:val="000000"/>
                <w:sz w:val="16"/>
                <w:szCs w:val="16"/>
              </w:rPr>
              <w:t>14.8%</w:t>
            </w:r>
          </w:p>
        </w:tc>
        <w:tc>
          <w:tcPr>
            <w:tcW w:w="792" w:type="pct"/>
            <w:hideMark/>
          </w:tcPr>
          <w:p w14:paraId="33350DDC" w14:textId="77777777" w:rsidR="00E57B9D" w:rsidRPr="00E57B9D" w:rsidRDefault="00E57B9D" w:rsidP="000E017D">
            <w:pPr>
              <w:jc w:val="center"/>
              <w:rPr>
                <w:rFonts w:ascii="Gill Sans MT" w:hAnsi="Gill Sans MT"/>
                <w:color w:val="000000"/>
                <w:sz w:val="16"/>
                <w:szCs w:val="16"/>
              </w:rPr>
            </w:pPr>
            <w:r w:rsidRPr="00E57B9D">
              <w:rPr>
                <w:rFonts w:ascii="Gill Sans MT" w:hAnsi="Gill Sans MT"/>
                <w:color w:val="000000"/>
                <w:sz w:val="16"/>
                <w:szCs w:val="16"/>
              </w:rPr>
              <w:t>21645</w:t>
            </w:r>
          </w:p>
        </w:tc>
        <w:tc>
          <w:tcPr>
            <w:tcW w:w="792" w:type="pct"/>
            <w:noWrap/>
            <w:hideMark/>
          </w:tcPr>
          <w:p w14:paraId="156171D0" w14:textId="77777777" w:rsidR="00E57B9D" w:rsidRPr="00E57B9D" w:rsidRDefault="00E57B9D" w:rsidP="000E017D">
            <w:pPr>
              <w:jc w:val="center"/>
              <w:rPr>
                <w:rFonts w:ascii="Gill Sans MT" w:hAnsi="Gill Sans MT"/>
                <w:color w:val="000000"/>
                <w:sz w:val="16"/>
                <w:szCs w:val="16"/>
              </w:rPr>
            </w:pPr>
            <w:r w:rsidRPr="00E57B9D">
              <w:rPr>
                <w:rFonts w:ascii="Gill Sans MT" w:hAnsi="Gill Sans MT"/>
                <w:color w:val="000000"/>
                <w:sz w:val="16"/>
                <w:szCs w:val="16"/>
              </w:rPr>
              <w:t>10.1%</w:t>
            </w:r>
          </w:p>
        </w:tc>
      </w:tr>
      <w:tr w:rsidR="00E57B9D" w:rsidRPr="00E57B9D" w14:paraId="2DDECD03" w14:textId="77777777" w:rsidTr="002E5AAF">
        <w:trPr>
          <w:trHeight w:val="300"/>
        </w:trPr>
        <w:tc>
          <w:tcPr>
            <w:tcW w:w="1832" w:type="pct"/>
            <w:hideMark/>
          </w:tcPr>
          <w:p w14:paraId="07C1B964" w14:textId="77777777" w:rsidR="00E57B9D" w:rsidRPr="00E57B9D" w:rsidRDefault="00E57B9D" w:rsidP="002E5AAF">
            <w:pPr>
              <w:rPr>
                <w:rFonts w:ascii="Gill Sans MT" w:hAnsi="Gill Sans MT"/>
                <w:color w:val="000000"/>
                <w:sz w:val="16"/>
                <w:szCs w:val="16"/>
              </w:rPr>
            </w:pPr>
            <w:r w:rsidRPr="00E57B9D">
              <w:rPr>
                <w:rFonts w:ascii="Gill Sans MT" w:hAnsi="Gill Sans MT"/>
                <w:color w:val="000000"/>
                <w:sz w:val="16"/>
                <w:szCs w:val="16"/>
              </w:rPr>
              <w:t>Fraud</w:t>
            </w:r>
          </w:p>
        </w:tc>
        <w:tc>
          <w:tcPr>
            <w:tcW w:w="792" w:type="pct"/>
            <w:noWrap/>
            <w:hideMark/>
          </w:tcPr>
          <w:p w14:paraId="2DF1F5E4" w14:textId="77777777" w:rsidR="00E57B9D" w:rsidRPr="00E57B9D" w:rsidRDefault="00E57B9D" w:rsidP="000E017D">
            <w:pPr>
              <w:jc w:val="center"/>
              <w:rPr>
                <w:rFonts w:ascii="Gill Sans MT" w:hAnsi="Gill Sans MT"/>
                <w:color w:val="000000"/>
                <w:sz w:val="16"/>
                <w:szCs w:val="16"/>
              </w:rPr>
            </w:pPr>
            <w:r w:rsidRPr="00E57B9D">
              <w:rPr>
                <w:rFonts w:ascii="Gill Sans MT" w:hAnsi="Gill Sans MT"/>
                <w:color w:val="000000"/>
                <w:sz w:val="16"/>
                <w:szCs w:val="16"/>
              </w:rPr>
              <w:t>482</w:t>
            </w:r>
          </w:p>
        </w:tc>
        <w:tc>
          <w:tcPr>
            <w:tcW w:w="792" w:type="pct"/>
            <w:noWrap/>
            <w:hideMark/>
          </w:tcPr>
          <w:p w14:paraId="3672E706" w14:textId="77777777" w:rsidR="00E57B9D" w:rsidRPr="00E57B9D" w:rsidRDefault="00E57B9D" w:rsidP="000E017D">
            <w:pPr>
              <w:jc w:val="center"/>
              <w:rPr>
                <w:rFonts w:ascii="Gill Sans MT" w:hAnsi="Gill Sans MT"/>
                <w:color w:val="000000"/>
                <w:sz w:val="16"/>
                <w:szCs w:val="16"/>
              </w:rPr>
            </w:pPr>
            <w:r w:rsidRPr="00E57B9D">
              <w:rPr>
                <w:rFonts w:ascii="Gill Sans MT" w:hAnsi="Gill Sans MT"/>
                <w:color w:val="000000"/>
                <w:sz w:val="16"/>
                <w:szCs w:val="16"/>
              </w:rPr>
              <w:t>12.9%</w:t>
            </w:r>
          </w:p>
        </w:tc>
        <w:tc>
          <w:tcPr>
            <w:tcW w:w="792" w:type="pct"/>
            <w:hideMark/>
          </w:tcPr>
          <w:p w14:paraId="711597AF" w14:textId="77777777" w:rsidR="00E57B9D" w:rsidRPr="00E57B9D" w:rsidRDefault="00E57B9D" w:rsidP="000E017D">
            <w:pPr>
              <w:jc w:val="center"/>
              <w:rPr>
                <w:rFonts w:ascii="Gill Sans MT" w:hAnsi="Gill Sans MT"/>
                <w:color w:val="000000"/>
                <w:sz w:val="16"/>
                <w:szCs w:val="16"/>
              </w:rPr>
            </w:pPr>
            <w:r w:rsidRPr="00E57B9D">
              <w:rPr>
                <w:rFonts w:ascii="Gill Sans MT" w:hAnsi="Gill Sans MT"/>
                <w:color w:val="000000"/>
                <w:sz w:val="16"/>
                <w:szCs w:val="16"/>
              </w:rPr>
              <w:t>412</w:t>
            </w:r>
          </w:p>
        </w:tc>
        <w:tc>
          <w:tcPr>
            <w:tcW w:w="792" w:type="pct"/>
            <w:noWrap/>
            <w:hideMark/>
          </w:tcPr>
          <w:p w14:paraId="646911DA" w14:textId="77777777" w:rsidR="00E57B9D" w:rsidRPr="00E57B9D" w:rsidRDefault="00E57B9D" w:rsidP="000E017D">
            <w:pPr>
              <w:jc w:val="center"/>
              <w:rPr>
                <w:rFonts w:ascii="Gill Sans MT" w:hAnsi="Gill Sans MT"/>
                <w:color w:val="000000"/>
                <w:sz w:val="16"/>
                <w:szCs w:val="16"/>
              </w:rPr>
            </w:pPr>
            <w:r w:rsidRPr="00E57B9D">
              <w:rPr>
                <w:rFonts w:ascii="Gill Sans MT" w:hAnsi="Gill Sans MT"/>
                <w:color w:val="000000"/>
                <w:sz w:val="16"/>
                <w:szCs w:val="16"/>
              </w:rPr>
              <w:t>0.2%</w:t>
            </w:r>
          </w:p>
        </w:tc>
      </w:tr>
      <w:tr w:rsidR="00E57B9D" w:rsidRPr="00E57B9D" w14:paraId="5714F2BA" w14:textId="77777777" w:rsidTr="002E5AAF">
        <w:trPr>
          <w:trHeight w:val="300"/>
        </w:trPr>
        <w:tc>
          <w:tcPr>
            <w:tcW w:w="1832" w:type="pct"/>
            <w:hideMark/>
          </w:tcPr>
          <w:p w14:paraId="576BA662" w14:textId="77777777" w:rsidR="00E57B9D" w:rsidRPr="00E57B9D" w:rsidRDefault="00E57B9D" w:rsidP="002E5AAF">
            <w:pPr>
              <w:rPr>
                <w:rFonts w:ascii="Gill Sans MT" w:hAnsi="Gill Sans MT"/>
                <w:color w:val="000000"/>
                <w:sz w:val="16"/>
                <w:szCs w:val="16"/>
              </w:rPr>
            </w:pPr>
            <w:r w:rsidRPr="00E57B9D">
              <w:rPr>
                <w:rFonts w:ascii="Gill Sans MT" w:hAnsi="Gill Sans MT"/>
                <w:color w:val="000000"/>
                <w:sz w:val="16"/>
                <w:szCs w:val="16"/>
              </w:rPr>
              <w:t>Harassment/Stalking</w:t>
            </w:r>
          </w:p>
        </w:tc>
        <w:tc>
          <w:tcPr>
            <w:tcW w:w="792" w:type="pct"/>
            <w:noWrap/>
            <w:hideMark/>
          </w:tcPr>
          <w:p w14:paraId="57DAE394" w14:textId="77777777" w:rsidR="00E57B9D" w:rsidRPr="00E57B9D" w:rsidRDefault="00E57B9D" w:rsidP="000E017D">
            <w:pPr>
              <w:jc w:val="center"/>
              <w:rPr>
                <w:rFonts w:ascii="Gill Sans MT" w:hAnsi="Gill Sans MT"/>
                <w:color w:val="000000"/>
                <w:sz w:val="16"/>
                <w:szCs w:val="16"/>
              </w:rPr>
            </w:pPr>
            <w:r w:rsidRPr="00E57B9D">
              <w:rPr>
                <w:rFonts w:ascii="Gill Sans MT" w:hAnsi="Gill Sans MT"/>
                <w:color w:val="000000"/>
                <w:sz w:val="16"/>
                <w:szCs w:val="16"/>
              </w:rPr>
              <w:t>258</w:t>
            </w:r>
          </w:p>
        </w:tc>
        <w:tc>
          <w:tcPr>
            <w:tcW w:w="792" w:type="pct"/>
            <w:noWrap/>
            <w:hideMark/>
          </w:tcPr>
          <w:p w14:paraId="035986C7" w14:textId="77777777" w:rsidR="00E57B9D" w:rsidRPr="00E57B9D" w:rsidRDefault="00E57B9D" w:rsidP="000E017D">
            <w:pPr>
              <w:jc w:val="center"/>
              <w:rPr>
                <w:rFonts w:ascii="Gill Sans MT" w:hAnsi="Gill Sans MT"/>
                <w:color w:val="000000"/>
                <w:sz w:val="16"/>
                <w:szCs w:val="16"/>
              </w:rPr>
            </w:pPr>
            <w:r w:rsidRPr="00E57B9D">
              <w:rPr>
                <w:rFonts w:ascii="Gill Sans MT" w:hAnsi="Gill Sans MT"/>
                <w:color w:val="000000"/>
                <w:sz w:val="16"/>
                <w:szCs w:val="16"/>
              </w:rPr>
              <w:t>6.9%</w:t>
            </w:r>
          </w:p>
        </w:tc>
        <w:tc>
          <w:tcPr>
            <w:tcW w:w="792" w:type="pct"/>
            <w:hideMark/>
          </w:tcPr>
          <w:p w14:paraId="1C9423E3" w14:textId="77777777" w:rsidR="00E57B9D" w:rsidRPr="00E57B9D" w:rsidRDefault="00E57B9D" w:rsidP="000E017D">
            <w:pPr>
              <w:jc w:val="center"/>
              <w:rPr>
                <w:rFonts w:ascii="Gill Sans MT" w:hAnsi="Gill Sans MT"/>
                <w:color w:val="000000"/>
                <w:sz w:val="16"/>
                <w:szCs w:val="16"/>
              </w:rPr>
            </w:pPr>
            <w:r w:rsidRPr="00E57B9D">
              <w:rPr>
                <w:rFonts w:ascii="Gill Sans MT" w:hAnsi="Gill Sans MT"/>
                <w:color w:val="000000"/>
                <w:sz w:val="16"/>
                <w:szCs w:val="16"/>
              </w:rPr>
              <w:t>21564</w:t>
            </w:r>
          </w:p>
        </w:tc>
        <w:tc>
          <w:tcPr>
            <w:tcW w:w="792" w:type="pct"/>
            <w:noWrap/>
            <w:hideMark/>
          </w:tcPr>
          <w:p w14:paraId="7A3179A7" w14:textId="77777777" w:rsidR="00E57B9D" w:rsidRPr="00E57B9D" w:rsidRDefault="00E57B9D" w:rsidP="000E017D">
            <w:pPr>
              <w:jc w:val="center"/>
              <w:rPr>
                <w:rFonts w:ascii="Gill Sans MT" w:hAnsi="Gill Sans MT"/>
                <w:color w:val="000000"/>
                <w:sz w:val="16"/>
                <w:szCs w:val="16"/>
              </w:rPr>
            </w:pPr>
            <w:r w:rsidRPr="00E57B9D">
              <w:rPr>
                <w:rFonts w:ascii="Gill Sans MT" w:hAnsi="Gill Sans MT"/>
                <w:color w:val="000000"/>
                <w:sz w:val="16"/>
                <w:szCs w:val="16"/>
              </w:rPr>
              <w:t>10.0%</w:t>
            </w:r>
          </w:p>
        </w:tc>
      </w:tr>
      <w:tr w:rsidR="00E57B9D" w:rsidRPr="00E57B9D" w14:paraId="5728EAFA" w14:textId="77777777" w:rsidTr="002E5AAF">
        <w:trPr>
          <w:trHeight w:val="300"/>
        </w:trPr>
        <w:tc>
          <w:tcPr>
            <w:tcW w:w="1832" w:type="pct"/>
            <w:hideMark/>
          </w:tcPr>
          <w:p w14:paraId="59B0BB89" w14:textId="77777777" w:rsidR="00E57B9D" w:rsidRPr="00E57B9D" w:rsidRDefault="00E57B9D" w:rsidP="002E5AAF">
            <w:pPr>
              <w:rPr>
                <w:rFonts w:ascii="Gill Sans MT" w:hAnsi="Gill Sans MT"/>
                <w:color w:val="000000"/>
                <w:sz w:val="16"/>
                <w:szCs w:val="16"/>
              </w:rPr>
            </w:pPr>
            <w:r w:rsidRPr="00E57B9D">
              <w:rPr>
                <w:rFonts w:ascii="Gill Sans MT" w:hAnsi="Gill Sans MT"/>
                <w:color w:val="000000"/>
                <w:sz w:val="16"/>
                <w:szCs w:val="16"/>
              </w:rPr>
              <w:t>Racial/Religious Offences</w:t>
            </w:r>
          </w:p>
        </w:tc>
        <w:tc>
          <w:tcPr>
            <w:tcW w:w="792" w:type="pct"/>
            <w:noWrap/>
            <w:hideMark/>
          </w:tcPr>
          <w:p w14:paraId="6C175B2C" w14:textId="77777777" w:rsidR="00E57B9D" w:rsidRPr="00E57B9D" w:rsidRDefault="00E57B9D" w:rsidP="000E017D">
            <w:pPr>
              <w:jc w:val="center"/>
              <w:rPr>
                <w:rFonts w:ascii="Gill Sans MT" w:hAnsi="Gill Sans MT"/>
                <w:color w:val="000000"/>
                <w:sz w:val="16"/>
                <w:szCs w:val="16"/>
              </w:rPr>
            </w:pPr>
            <w:r w:rsidRPr="00E57B9D">
              <w:rPr>
                <w:rFonts w:ascii="Gill Sans MT" w:hAnsi="Gill Sans MT"/>
                <w:color w:val="000000"/>
                <w:sz w:val="16"/>
                <w:szCs w:val="16"/>
              </w:rPr>
              <w:t>90</w:t>
            </w:r>
          </w:p>
        </w:tc>
        <w:tc>
          <w:tcPr>
            <w:tcW w:w="792" w:type="pct"/>
            <w:noWrap/>
            <w:hideMark/>
          </w:tcPr>
          <w:p w14:paraId="5711901C" w14:textId="77777777" w:rsidR="00E57B9D" w:rsidRPr="00E57B9D" w:rsidRDefault="00E57B9D" w:rsidP="000E017D">
            <w:pPr>
              <w:jc w:val="center"/>
              <w:rPr>
                <w:rFonts w:ascii="Gill Sans MT" w:hAnsi="Gill Sans MT"/>
                <w:color w:val="000000"/>
                <w:sz w:val="16"/>
                <w:szCs w:val="16"/>
              </w:rPr>
            </w:pPr>
            <w:r w:rsidRPr="00E57B9D">
              <w:rPr>
                <w:rFonts w:ascii="Gill Sans MT" w:hAnsi="Gill Sans MT"/>
                <w:color w:val="000000"/>
                <w:sz w:val="16"/>
                <w:szCs w:val="16"/>
              </w:rPr>
              <w:t>2.4%</w:t>
            </w:r>
          </w:p>
        </w:tc>
        <w:tc>
          <w:tcPr>
            <w:tcW w:w="792" w:type="pct"/>
            <w:hideMark/>
          </w:tcPr>
          <w:p w14:paraId="57D25604" w14:textId="77777777" w:rsidR="00E57B9D" w:rsidRPr="00E57B9D" w:rsidRDefault="00E57B9D" w:rsidP="000E017D">
            <w:pPr>
              <w:jc w:val="center"/>
              <w:rPr>
                <w:rFonts w:ascii="Gill Sans MT" w:hAnsi="Gill Sans MT"/>
                <w:color w:val="000000"/>
                <w:sz w:val="16"/>
                <w:szCs w:val="16"/>
              </w:rPr>
            </w:pPr>
            <w:r w:rsidRPr="00E57B9D">
              <w:rPr>
                <w:rFonts w:ascii="Gill Sans MT" w:hAnsi="Gill Sans MT"/>
                <w:color w:val="000000"/>
                <w:sz w:val="16"/>
                <w:szCs w:val="16"/>
              </w:rPr>
              <w:t>360</w:t>
            </w:r>
          </w:p>
        </w:tc>
        <w:tc>
          <w:tcPr>
            <w:tcW w:w="792" w:type="pct"/>
            <w:noWrap/>
            <w:hideMark/>
          </w:tcPr>
          <w:p w14:paraId="3B3ABB1C" w14:textId="77777777" w:rsidR="00E57B9D" w:rsidRPr="00E57B9D" w:rsidRDefault="00E57B9D" w:rsidP="000E017D">
            <w:pPr>
              <w:jc w:val="center"/>
              <w:rPr>
                <w:rFonts w:ascii="Gill Sans MT" w:hAnsi="Gill Sans MT"/>
                <w:color w:val="000000"/>
                <w:sz w:val="16"/>
                <w:szCs w:val="16"/>
              </w:rPr>
            </w:pPr>
            <w:r w:rsidRPr="00E57B9D">
              <w:rPr>
                <w:rFonts w:ascii="Gill Sans MT" w:hAnsi="Gill Sans MT"/>
                <w:color w:val="000000"/>
                <w:sz w:val="16"/>
                <w:szCs w:val="16"/>
              </w:rPr>
              <w:t>0.2%</w:t>
            </w:r>
          </w:p>
        </w:tc>
      </w:tr>
      <w:tr w:rsidR="00E57B9D" w:rsidRPr="00E57B9D" w14:paraId="63FC5A7C" w14:textId="77777777" w:rsidTr="002E5AAF">
        <w:trPr>
          <w:trHeight w:val="300"/>
        </w:trPr>
        <w:tc>
          <w:tcPr>
            <w:tcW w:w="1832" w:type="pct"/>
            <w:hideMark/>
          </w:tcPr>
          <w:p w14:paraId="57CB4F70" w14:textId="77777777" w:rsidR="00E57B9D" w:rsidRPr="00E57B9D" w:rsidRDefault="00E57B9D" w:rsidP="002E5AAF">
            <w:pPr>
              <w:rPr>
                <w:rFonts w:ascii="Gill Sans MT" w:hAnsi="Gill Sans MT"/>
                <w:color w:val="000000"/>
                <w:sz w:val="16"/>
                <w:szCs w:val="16"/>
              </w:rPr>
            </w:pPr>
            <w:r w:rsidRPr="00E57B9D">
              <w:rPr>
                <w:rFonts w:ascii="Gill Sans MT" w:hAnsi="Gill Sans MT"/>
                <w:color w:val="000000"/>
                <w:sz w:val="16"/>
                <w:szCs w:val="16"/>
              </w:rPr>
              <w:t>Anti-Social Behaviour/Other</w:t>
            </w:r>
          </w:p>
        </w:tc>
        <w:tc>
          <w:tcPr>
            <w:tcW w:w="792" w:type="pct"/>
            <w:noWrap/>
            <w:hideMark/>
          </w:tcPr>
          <w:p w14:paraId="2DB354A1" w14:textId="77777777" w:rsidR="00E57B9D" w:rsidRPr="00E57B9D" w:rsidRDefault="00E57B9D" w:rsidP="000E017D">
            <w:pPr>
              <w:jc w:val="center"/>
              <w:rPr>
                <w:rFonts w:ascii="Gill Sans MT" w:hAnsi="Gill Sans MT"/>
                <w:color w:val="000000"/>
                <w:sz w:val="16"/>
                <w:szCs w:val="16"/>
              </w:rPr>
            </w:pPr>
            <w:r w:rsidRPr="00E57B9D">
              <w:rPr>
                <w:rFonts w:ascii="Gill Sans MT" w:hAnsi="Gill Sans MT"/>
                <w:color w:val="000000"/>
                <w:sz w:val="16"/>
                <w:szCs w:val="16"/>
              </w:rPr>
              <w:t>758</w:t>
            </w:r>
          </w:p>
        </w:tc>
        <w:tc>
          <w:tcPr>
            <w:tcW w:w="792" w:type="pct"/>
            <w:noWrap/>
            <w:hideMark/>
          </w:tcPr>
          <w:p w14:paraId="53C26F44" w14:textId="77777777" w:rsidR="00E57B9D" w:rsidRPr="00E57B9D" w:rsidRDefault="00E57B9D" w:rsidP="000E017D">
            <w:pPr>
              <w:jc w:val="center"/>
              <w:rPr>
                <w:rFonts w:ascii="Gill Sans MT" w:hAnsi="Gill Sans MT"/>
                <w:color w:val="000000"/>
                <w:sz w:val="16"/>
                <w:szCs w:val="16"/>
              </w:rPr>
            </w:pPr>
            <w:r w:rsidRPr="00E57B9D">
              <w:rPr>
                <w:rFonts w:ascii="Gill Sans MT" w:hAnsi="Gill Sans MT"/>
                <w:color w:val="000000"/>
                <w:sz w:val="16"/>
                <w:szCs w:val="16"/>
              </w:rPr>
              <w:t>20.2%</w:t>
            </w:r>
          </w:p>
        </w:tc>
        <w:tc>
          <w:tcPr>
            <w:tcW w:w="792" w:type="pct"/>
            <w:hideMark/>
          </w:tcPr>
          <w:p w14:paraId="6533682E" w14:textId="77777777" w:rsidR="00E57B9D" w:rsidRPr="00E57B9D" w:rsidRDefault="00E57B9D" w:rsidP="000E017D">
            <w:pPr>
              <w:jc w:val="center"/>
              <w:rPr>
                <w:rFonts w:ascii="Gill Sans MT" w:hAnsi="Gill Sans MT"/>
                <w:color w:val="000000"/>
                <w:sz w:val="16"/>
                <w:szCs w:val="16"/>
              </w:rPr>
            </w:pPr>
            <w:r w:rsidRPr="00E57B9D">
              <w:rPr>
                <w:rFonts w:ascii="Gill Sans MT" w:hAnsi="Gill Sans MT"/>
                <w:color w:val="000000"/>
                <w:sz w:val="16"/>
                <w:szCs w:val="16"/>
              </w:rPr>
              <w:t>1810</w:t>
            </w:r>
          </w:p>
        </w:tc>
        <w:tc>
          <w:tcPr>
            <w:tcW w:w="792" w:type="pct"/>
            <w:noWrap/>
            <w:hideMark/>
          </w:tcPr>
          <w:p w14:paraId="00309CCF" w14:textId="77777777" w:rsidR="00E57B9D" w:rsidRPr="00E57B9D" w:rsidRDefault="00E57B9D" w:rsidP="000E017D">
            <w:pPr>
              <w:jc w:val="center"/>
              <w:rPr>
                <w:rFonts w:ascii="Gill Sans MT" w:hAnsi="Gill Sans MT"/>
                <w:color w:val="000000"/>
                <w:sz w:val="16"/>
                <w:szCs w:val="16"/>
              </w:rPr>
            </w:pPr>
            <w:r w:rsidRPr="00E57B9D">
              <w:rPr>
                <w:rFonts w:ascii="Gill Sans MT" w:hAnsi="Gill Sans MT"/>
                <w:color w:val="000000"/>
                <w:sz w:val="16"/>
                <w:szCs w:val="16"/>
              </w:rPr>
              <w:t>0.8%</w:t>
            </w:r>
          </w:p>
        </w:tc>
      </w:tr>
      <w:tr w:rsidR="00E57B9D" w:rsidRPr="00E57B9D" w14:paraId="40C1DEFB" w14:textId="77777777" w:rsidTr="002E5AAF">
        <w:trPr>
          <w:trHeight w:val="300"/>
        </w:trPr>
        <w:tc>
          <w:tcPr>
            <w:tcW w:w="1832" w:type="pct"/>
            <w:noWrap/>
            <w:hideMark/>
          </w:tcPr>
          <w:p w14:paraId="6328241C" w14:textId="77777777" w:rsidR="00E57B9D" w:rsidRPr="00E57B9D" w:rsidRDefault="00E57B9D" w:rsidP="002E5AAF">
            <w:pPr>
              <w:jc w:val="right"/>
              <w:rPr>
                <w:rFonts w:ascii="Gill Sans MT" w:hAnsi="Gill Sans MT"/>
                <w:color w:val="000000"/>
                <w:sz w:val="16"/>
                <w:szCs w:val="16"/>
              </w:rPr>
            </w:pPr>
          </w:p>
        </w:tc>
        <w:tc>
          <w:tcPr>
            <w:tcW w:w="792" w:type="pct"/>
            <w:noWrap/>
            <w:hideMark/>
          </w:tcPr>
          <w:p w14:paraId="15FE1EF7" w14:textId="77777777" w:rsidR="00E57B9D" w:rsidRPr="00E57B9D" w:rsidRDefault="00E57B9D" w:rsidP="000E017D">
            <w:pPr>
              <w:jc w:val="center"/>
              <w:rPr>
                <w:rFonts w:ascii="Gill Sans MT" w:hAnsi="Gill Sans MT"/>
                <w:sz w:val="16"/>
                <w:szCs w:val="16"/>
              </w:rPr>
            </w:pPr>
          </w:p>
        </w:tc>
        <w:tc>
          <w:tcPr>
            <w:tcW w:w="792" w:type="pct"/>
            <w:noWrap/>
            <w:hideMark/>
          </w:tcPr>
          <w:p w14:paraId="50F6A692" w14:textId="77777777" w:rsidR="00E57B9D" w:rsidRPr="00E57B9D" w:rsidRDefault="00E57B9D" w:rsidP="000E017D">
            <w:pPr>
              <w:jc w:val="center"/>
              <w:rPr>
                <w:rFonts w:ascii="Gill Sans MT" w:hAnsi="Gill Sans MT"/>
                <w:sz w:val="16"/>
                <w:szCs w:val="16"/>
              </w:rPr>
            </w:pPr>
          </w:p>
        </w:tc>
        <w:tc>
          <w:tcPr>
            <w:tcW w:w="792" w:type="pct"/>
            <w:noWrap/>
            <w:hideMark/>
          </w:tcPr>
          <w:p w14:paraId="21611BC3" w14:textId="77777777" w:rsidR="00E57B9D" w:rsidRPr="00E57B9D" w:rsidRDefault="00E57B9D" w:rsidP="000E017D">
            <w:pPr>
              <w:jc w:val="center"/>
              <w:rPr>
                <w:rFonts w:ascii="Gill Sans MT" w:hAnsi="Gill Sans MT"/>
                <w:sz w:val="16"/>
                <w:szCs w:val="16"/>
              </w:rPr>
            </w:pPr>
          </w:p>
        </w:tc>
        <w:tc>
          <w:tcPr>
            <w:tcW w:w="792" w:type="pct"/>
            <w:noWrap/>
            <w:hideMark/>
          </w:tcPr>
          <w:p w14:paraId="2572D0D2" w14:textId="77777777" w:rsidR="00E57B9D" w:rsidRPr="00E57B9D" w:rsidRDefault="00E57B9D" w:rsidP="000E017D">
            <w:pPr>
              <w:jc w:val="center"/>
              <w:rPr>
                <w:rFonts w:ascii="Gill Sans MT" w:hAnsi="Gill Sans MT"/>
                <w:sz w:val="16"/>
                <w:szCs w:val="16"/>
              </w:rPr>
            </w:pPr>
          </w:p>
        </w:tc>
      </w:tr>
      <w:tr w:rsidR="00E57B9D" w:rsidRPr="00E57B9D" w14:paraId="1C3D46DB" w14:textId="77777777" w:rsidTr="002E5AAF">
        <w:trPr>
          <w:trHeight w:val="300"/>
        </w:trPr>
        <w:tc>
          <w:tcPr>
            <w:tcW w:w="1832" w:type="pct"/>
            <w:hideMark/>
          </w:tcPr>
          <w:p w14:paraId="68942317" w14:textId="77777777" w:rsidR="00E57B9D" w:rsidRPr="00E57B9D" w:rsidRDefault="00E57B9D" w:rsidP="002E5AAF">
            <w:pPr>
              <w:rPr>
                <w:rFonts w:ascii="Gill Sans MT" w:hAnsi="Gill Sans MT"/>
                <w:color w:val="000000"/>
                <w:sz w:val="16"/>
                <w:szCs w:val="16"/>
              </w:rPr>
            </w:pPr>
            <w:r w:rsidRPr="00E57B9D">
              <w:rPr>
                <w:rFonts w:ascii="Gill Sans MT" w:hAnsi="Gill Sans MT"/>
                <w:color w:val="000000"/>
                <w:sz w:val="16"/>
                <w:szCs w:val="16"/>
              </w:rPr>
              <w:t>TOTAL</w:t>
            </w:r>
          </w:p>
        </w:tc>
        <w:tc>
          <w:tcPr>
            <w:tcW w:w="792" w:type="pct"/>
            <w:noWrap/>
            <w:hideMark/>
          </w:tcPr>
          <w:p w14:paraId="16131661" w14:textId="77777777" w:rsidR="00E57B9D" w:rsidRPr="00E57B9D" w:rsidRDefault="00E57B9D" w:rsidP="000E017D">
            <w:pPr>
              <w:jc w:val="center"/>
              <w:rPr>
                <w:rFonts w:ascii="Gill Sans MT" w:hAnsi="Gill Sans MT"/>
                <w:color w:val="000000"/>
                <w:sz w:val="16"/>
                <w:szCs w:val="16"/>
              </w:rPr>
            </w:pPr>
            <w:r w:rsidRPr="00E57B9D">
              <w:rPr>
                <w:rFonts w:ascii="Gill Sans MT" w:hAnsi="Gill Sans MT"/>
                <w:color w:val="000000"/>
                <w:sz w:val="16"/>
                <w:szCs w:val="16"/>
              </w:rPr>
              <w:t>3749</w:t>
            </w:r>
          </w:p>
        </w:tc>
        <w:tc>
          <w:tcPr>
            <w:tcW w:w="792" w:type="pct"/>
            <w:noWrap/>
            <w:hideMark/>
          </w:tcPr>
          <w:p w14:paraId="754E45BA" w14:textId="77777777" w:rsidR="00E57B9D" w:rsidRPr="00E57B9D" w:rsidRDefault="00E57B9D" w:rsidP="000E017D">
            <w:pPr>
              <w:jc w:val="center"/>
              <w:rPr>
                <w:rFonts w:ascii="Gill Sans MT" w:hAnsi="Gill Sans MT"/>
                <w:color w:val="000000"/>
                <w:sz w:val="16"/>
                <w:szCs w:val="16"/>
              </w:rPr>
            </w:pPr>
            <w:r w:rsidRPr="00E57B9D">
              <w:rPr>
                <w:rFonts w:ascii="Gill Sans MT" w:hAnsi="Gill Sans MT"/>
                <w:color w:val="000000"/>
                <w:sz w:val="16"/>
                <w:szCs w:val="16"/>
              </w:rPr>
              <w:t>100.0%</w:t>
            </w:r>
          </w:p>
        </w:tc>
        <w:tc>
          <w:tcPr>
            <w:tcW w:w="792" w:type="pct"/>
            <w:noWrap/>
            <w:hideMark/>
          </w:tcPr>
          <w:p w14:paraId="56D5DD24" w14:textId="77777777" w:rsidR="00E57B9D" w:rsidRPr="00E57B9D" w:rsidRDefault="00E57B9D" w:rsidP="000E017D">
            <w:pPr>
              <w:jc w:val="center"/>
              <w:rPr>
                <w:rFonts w:ascii="Gill Sans MT" w:hAnsi="Gill Sans MT"/>
                <w:color w:val="000000"/>
                <w:sz w:val="16"/>
                <w:szCs w:val="16"/>
              </w:rPr>
            </w:pPr>
            <w:r w:rsidRPr="00E57B9D">
              <w:rPr>
                <w:rFonts w:ascii="Gill Sans MT" w:hAnsi="Gill Sans MT"/>
                <w:color w:val="000000"/>
                <w:sz w:val="16"/>
                <w:szCs w:val="16"/>
              </w:rPr>
              <w:t>214714</w:t>
            </w:r>
          </w:p>
        </w:tc>
        <w:tc>
          <w:tcPr>
            <w:tcW w:w="792" w:type="pct"/>
            <w:noWrap/>
            <w:hideMark/>
          </w:tcPr>
          <w:p w14:paraId="65918F8F" w14:textId="77777777" w:rsidR="00E57B9D" w:rsidRPr="00E57B9D" w:rsidRDefault="00E57B9D" w:rsidP="000E017D">
            <w:pPr>
              <w:jc w:val="center"/>
              <w:rPr>
                <w:rFonts w:ascii="Gill Sans MT" w:hAnsi="Gill Sans MT"/>
                <w:color w:val="000000"/>
                <w:sz w:val="16"/>
                <w:szCs w:val="16"/>
              </w:rPr>
            </w:pPr>
            <w:r w:rsidRPr="00E57B9D">
              <w:rPr>
                <w:rFonts w:ascii="Gill Sans MT" w:hAnsi="Gill Sans MT"/>
                <w:color w:val="000000"/>
                <w:sz w:val="16"/>
                <w:szCs w:val="16"/>
              </w:rPr>
              <w:t>100.0%</w:t>
            </w:r>
          </w:p>
        </w:tc>
      </w:tr>
    </w:tbl>
    <w:p w14:paraId="75D3F43B" w14:textId="77777777" w:rsidR="00E57B9D" w:rsidRDefault="00E57B9D" w:rsidP="00E57B9D"/>
    <w:p w14:paraId="5F4D6FDF" w14:textId="77777777" w:rsidR="00E57B9D" w:rsidRPr="00E57B9D" w:rsidRDefault="00A2357B" w:rsidP="00E57B9D">
      <w:r>
        <w:t>T</w:t>
      </w:r>
      <w:r w:rsidR="00E57B9D" w:rsidRPr="00E57B9D">
        <w:t xml:space="preserve">able </w:t>
      </w:r>
      <w:r>
        <w:t xml:space="preserve">19 </w:t>
      </w:r>
      <w:r w:rsidR="00E57B9D" w:rsidRPr="00E57B9D">
        <w:t xml:space="preserve">examines the differences between the offence types reported to VCAS (2016-2020) and those reported to the police (2016-2019). The individual offence description provided by Cleveland was recoded into the above categories to compare and contrast similar categories used by VCAS. There were over 100 line-items to be recoded with offences recorded by the police that were not victim-based were excluded. These excluded some categories that were assumed to be victim or non-victim based and without further detail of each case, it is possible that this approach may omit a victim eligible for VCAS services. This may explain the greater number of fraud cases recorded by VCAS compared to police figures. Caution is therefore recommended in the interpretation of this table and should </w:t>
      </w:r>
      <w:r w:rsidR="00E57B9D" w:rsidRPr="00E57B9D">
        <w:lastRenderedPageBreak/>
        <w:t xml:space="preserve">therefore be considered indicative only. Certain offences were excluded from this analysis entirely (e.g. sexual offences). </w:t>
      </w:r>
    </w:p>
    <w:p w14:paraId="38C9A257" w14:textId="77777777" w:rsidR="00A2357B" w:rsidRDefault="00E57B9D" w:rsidP="00E57B9D">
      <w:r w:rsidRPr="00E57B9D">
        <w:t xml:space="preserve">Some differences should be noted however. Police reported slightly higher proportions of violent offences (23.1% compared to 17.7%), criminal damage and arson (18.9% v 15.4%), vehicle offences (1.6% v 0.4%) and harassment/stalking offences (10.0% v 6.9%) compared to proportions recorded by VCAS. </w:t>
      </w:r>
    </w:p>
    <w:p w14:paraId="2A65C5C3" w14:textId="77777777" w:rsidR="00E57B9D" w:rsidRPr="00E57B9D" w:rsidRDefault="00E57B9D" w:rsidP="00E57B9D">
      <w:r w:rsidRPr="00E57B9D">
        <w:t xml:space="preserve">The main gap between police recorded offences and VCAS reports were for theft (34.2% reported by the police compared to 6.6% by VCAS). In comparison, VCAS were more likely to report proportionally robbery (2.7% compared to 1.0% recorded by the police), burglary (14.8% v 10.1%), fraud (12.9 v 0.2%) and racial or religious offences (2.4% v 0.2%). VCAS report a higher proportion of ‘other’ offences that incorporate a code for ‘antisocial behaviour’ which is not an offence code used by the police. This code therefore skews the proportional comparison across all offences type.  </w:t>
      </w:r>
    </w:p>
    <w:p w14:paraId="1D60A1BC" w14:textId="77777777" w:rsidR="00B555AD" w:rsidRDefault="00A2357B" w:rsidP="00B555AD">
      <w:pPr>
        <w:pStyle w:val="Heading3"/>
      </w:pPr>
      <w:r>
        <w:t xml:space="preserve">5.4.2 </w:t>
      </w:r>
      <w:r w:rsidR="00B555AD">
        <w:t xml:space="preserve"> Hate crime</w:t>
      </w:r>
    </w:p>
    <w:p w14:paraId="1F295F3F" w14:textId="77777777" w:rsidR="00B555AD" w:rsidRDefault="00B555AD" w:rsidP="00B555AD">
      <w:r>
        <w:t>The majority (between 91.2% in 2016 to 95.4% in 2020) of crime reported to VCAS were non-hate crimes. The number of hate-crimes reported are relatively low at around 33-39 (between 2017 and 2020). Fu</w:t>
      </w:r>
      <w:r w:rsidR="00A2357B">
        <w:t>rther data is set out at Table 20</w:t>
      </w:r>
      <w:r>
        <w:t xml:space="preserve">. </w:t>
      </w:r>
    </w:p>
    <w:p w14:paraId="1137C556" w14:textId="77777777" w:rsidR="00B555AD" w:rsidRPr="008330CD" w:rsidRDefault="00B555AD" w:rsidP="00B555AD">
      <w:pPr>
        <w:pStyle w:val="Caption"/>
        <w:keepNext/>
      </w:pPr>
      <w:r>
        <w:t xml:space="preserve">Table </w:t>
      </w:r>
      <w:r>
        <w:fldChar w:fldCharType="begin"/>
      </w:r>
      <w:r>
        <w:instrText xml:space="preserve"> SEQ Table \* ARABIC </w:instrText>
      </w:r>
      <w:r>
        <w:fldChar w:fldCharType="separate"/>
      </w:r>
      <w:r w:rsidR="001436DF">
        <w:rPr>
          <w:noProof/>
        </w:rPr>
        <w:t>20</w:t>
      </w:r>
      <w:r>
        <w:fldChar w:fldCharType="end"/>
      </w:r>
      <w:r>
        <w:t xml:space="preserve"> Hate crime reported by Cleveland victims reported to VCAS 2016-2020</w:t>
      </w:r>
    </w:p>
    <w:tbl>
      <w:tblPr>
        <w:tblW w:w="5000" w:type="pct"/>
        <w:tblLook w:val="04A0" w:firstRow="1" w:lastRow="0" w:firstColumn="1" w:lastColumn="0" w:noHBand="0" w:noVBand="1"/>
      </w:tblPr>
      <w:tblGrid>
        <w:gridCol w:w="1490"/>
        <w:gridCol w:w="813"/>
        <w:gridCol w:w="1034"/>
        <w:gridCol w:w="813"/>
        <w:gridCol w:w="1034"/>
        <w:gridCol w:w="813"/>
        <w:gridCol w:w="813"/>
        <w:gridCol w:w="813"/>
        <w:gridCol w:w="813"/>
        <w:gridCol w:w="813"/>
        <w:gridCol w:w="811"/>
      </w:tblGrid>
      <w:tr w:rsidR="00B555AD" w:rsidRPr="008330CD" w14:paraId="4C24CC47" w14:textId="77777777" w:rsidTr="00705B9B">
        <w:trPr>
          <w:trHeight w:val="315"/>
        </w:trPr>
        <w:tc>
          <w:tcPr>
            <w:tcW w:w="741" w:type="pct"/>
            <w:tcBorders>
              <w:top w:val="single" w:sz="8" w:space="0" w:color="auto"/>
              <w:left w:val="single" w:sz="8" w:space="0" w:color="auto"/>
              <w:bottom w:val="single" w:sz="8" w:space="0" w:color="auto"/>
              <w:right w:val="single" w:sz="8" w:space="0" w:color="auto"/>
            </w:tcBorders>
            <w:shd w:val="clear" w:color="auto" w:fill="3C64A0" w:themeFill="accent2"/>
            <w:vAlign w:val="center"/>
            <w:hideMark/>
          </w:tcPr>
          <w:p w14:paraId="239A38BB" w14:textId="77777777" w:rsidR="00B555AD" w:rsidRPr="008330CD" w:rsidRDefault="00B555AD" w:rsidP="00705B9B">
            <w:pPr>
              <w:spacing w:before="60" w:after="60" w:line="240" w:lineRule="auto"/>
              <w:rPr>
                <w:rFonts w:ascii="Gill Sans MT" w:eastAsia="Times New Roman" w:hAnsi="Gill Sans MT" w:cs="Times New Roman"/>
                <w:b/>
                <w:color w:val="FFFFFF" w:themeColor="background1"/>
                <w:sz w:val="16"/>
                <w:szCs w:val="16"/>
                <w:lang w:eastAsia="en-GB"/>
              </w:rPr>
            </w:pPr>
            <w:r w:rsidRPr="008330CD">
              <w:rPr>
                <w:rFonts w:ascii="Gill Sans MT" w:eastAsia="Times New Roman" w:hAnsi="Gill Sans MT" w:cs="Times New Roman"/>
                <w:b/>
                <w:color w:val="FFFFFF" w:themeColor="background1"/>
                <w:sz w:val="16"/>
                <w:szCs w:val="16"/>
                <w:lang w:eastAsia="en-GB"/>
              </w:rPr>
              <w:t> </w:t>
            </w:r>
          </w:p>
        </w:tc>
        <w:tc>
          <w:tcPr>
            <w:tcW w:w="918" w:type="pct"/>
            <w:gridSpan w:val="2"/>
            <w:tcBorders>
              <w:top w:val="single" w:sz="8" w:space="0" w:color="auto"/>
              <w:left w:val="nil"/>
              <w:bottom w:val="single" w:sz="8" w:space="0" w:color="auto"/>
              <w:right w:val="single" w:sz="8" w:space="0" w:color="000000"/>
            </w:tcBorders>
            <w:shd w:val="clear" w:color="auto" w:fill="3C64A0" w:themeFill="accent2"/>
            <w:vAlign w:val="center"/>
            <w:hideMark/>
          </w:tcPr>
          <w:p w14:paraId="6E7F1228" w14:textId="77777777" w:rsidR="00B555AD" w:rsidRPr="008330CD" w:rsidRDefault="00B555AD" w:rsidP="00705B9B">
            <w:pPr>
              <w:spacing w:before="60" w:after="60" w:line="240" w:lineRule="auto"/>
              <w:jc w:val="center"/>
              <w:rPr>
                <w:rFonts w:ascii="Gill Sans MT" w:eastAsia="Times New Roman" w:hAnsi="Gill Sans MT" w:cs="Times New Roman"/>
                <w:b/>
                <w:color w:val="FFFFFF" w:themeColor="background1"/>
                <w:sz w:val="16"/>
                <w:szCs w:val="16"/>
                <w:lang w:eastAsia="en-GB"/>
              </w:rPr>
            </w:pPr>
            <w:r w:rsidRPr="008330CD">
              <w:rPr>
                <w:rFonts w:ascii="Gill Sans MT" w:eastAsia="Times New Roman" w:hAnsi="Gill Sans MT" w:cs="Times New Roman"/>
                <w:b/>
                <w:color w:val="FFFFFF" w:themeColor="background1"/>
                <w:sz w:val="16"/>
                <w:szCs w:val="16"/>
                <w:lang w:eastAsia="en-GB"/>
              </w:rPr>
              <w:t>2016</w:t>
            </w:r>
          </w:p>
        </w:tc>
        <w:tc>
          <w:tcPr>
            <w:tcW w:w="918" w:type="pct"/>
            <w:gridSpan w:val="2"/>
            <w:tcBorders>
              <w:top w:val="single" w:sz="8" w:space="0" w:color="auto"/>
              <w:left w:val="nil"/>
              <w:bottom w:val="single" w:sz="8" w:space="0" w:color="auto"/>
              <w:right w:val="single" w:sz="8" w:space="0" w:color="000000"/>
            </w:tcBorders>
            <w:shd w:val="clear" w:color="auto" w:fill="3C64A0" w:themeFill="accent2"/>
            <w:vAlign w:val="center"/>
            <w:hideMark/>
          </w:tcPr>
          <w:p w14:paraId="1BE87987" w14:textId="77777777" w:rsidR="00B555AD" w:rsidRPr="008330CD" w:rsidRDefault="00B555AD" w:rsidP="00705B9B">
            <w:pPr>
              <w:spacing w:before="60" w:after="60" w:line="240" w:lineRule="auto"/>
              <w:jc w:val="center"/>
              <w:rPr>
                <w:rFonts w:ascii="Gill Sans MT" w:eastAsia="Times New Roman" w:hAnsi="Gill Sans MT" w:cs="Times New Roman"/>
                <w:b/>
                <w:color w:val="FFFFFF" w:themeColor="background1"/>
                <w:sz w:val="16"/>
                <w:szCs w:val="16"/>
                <w:lang w:eastAsia="en-GB"/>
              </w:rPr>
            </w:pPr>
            <w:r w:rsidRPr="008330CD">
              <w:rPr>
                <w:rFonts w:ascii="Gill Sans MT" w:eastAsia="Times New Roman" w:hAnsi="Gill Sans MT" w:cs="Times New Roman"/>
                <w:b/>
                <w:color w:val="FFFFFF" w:themeColor="background1"/>
                <w:sz w:val="16"/>
                <w:szCs w:val="16"/>
                <w:lang w:eastAsia="en-GB"/>
              </w:rPr>
              <w:t>2017</w:t>
            </w:r>
          </w:p>
        </w:tc>
        <w:tc>
          <w:tcPr>
            <w:tcW w:w="808" w:type="pct"/>
            <w:gridSpan w:val="2"/>
            <w:tcBorders>
              <w:top w:val="single" w:sz="8" w:space="0" w:color="auto"/>
              <w:left w:val="nil"/>
              <w:bottom w:val="single" w:sz="8" w:space="0" w:color="auto"/>
              <w:right w:val="single" w:sz="8" w:space="0" w:color="000000"/>
            </w:tcBorders>
            <w:shd w:val="clear" w:color="auto" w:fill="3C64A0" w:themeFill="accent2"/>
            <w:vAlign w:val="center"/>
            <w:hideMark/>
          </w:tcPr>
          <w:p w14:paraId="408AE039" w14:textId="77777777" w:rsidR="00B555AD" w:rsidRPr="008330CD" w:rsidRDefault="00B555AD" w:rsidP="00705B9B">
            <w:pPr>
              <w:spacing w:before="60" w:after="60" w:line="240" w:lineRule="auto"/>
              <w:jc w:val="center"/>
              <w:rPr>
                <w:rFonts w:ascii="Gill Sans MT" w:eastAsia="Times New Roman" w:hAnsi="Gill Sans MT" w:cs="Times New Roman"/>
                <w:b/>
                <w:color w:val="FFFFFF" w:themeColor="background1"/>
                <w:sz w:val="16"/>
                <w:szCs w:val="16"/>
                <w:lang w:eastAsia="en-GB"/>
              </w:rPr>
            </w:pPr>
            <w:r w:rsidRPr="008330CD">
              <w:rPr>
                <w:rFonts w:ascii="Gill Sans MT" w:eastAsia="Times New Roman" w:hAnsi="Gill Sans MT" w:cs="Times New Roman"/>
                <w:b/>
                <w:color w:val="FFFFFF" w:themeColor="background1"/>
                <w:sz w:val="16"/>
                <w:szCs w:val="16"/>
                <w:lang w:eastAsia="en-GB"/>
              </w:rPr>
              <w:t>2018</w:t>
            </w:r>
          </w:p>
        </w:tc>
        <w:tc>
          <w:tcPr>
            <w:tcW w:w="808" w:type="pct"/>
            <w:gridSpan w:val="2"/>
            <w:tcBorders>
              <w:top w:val="single" w:sz="8" w:space="0" w:color="auto"/>
              <w:left w:val="nil"/>
              <w:bottom w:val="single" w:sz="8" w:space="0" w:color="auto"/>
              <w:right w:val="single" w:sz="8" w:space="0" w:color="000000"/>
            </w:tcBorders>
            <w:shd w:val="clear" w:color="auto" w:fill="3C64A0" w:themeFill="accent2"/>
            <w:vAlign w:val="center"/>
            <w:hideMark/>
          </w:tcPr>
          <w:p w14:paraId="2AC8BCAE" w14:textId="77777777" w:rsidR="00B555AD" w:rsidRPr="008330CD" w:rsidRDefault="00B555AD" w:rsidP="00705B9B">
            <w:pPr>
              <w:spacing w:before="60" w:after="60" w:line="240" w:lineRule="auto"/>
              <w:jc w:val="center"/>
              <w:rPr>
                <w:rFonts w:ascii="Gill Sans MT" w:eastAsia="Times New Roman" w:hAnsi="Gill Sans MT" w:cs="Times New Roman"/>
                <w:b/>
                <w:color w:val="FFFFFF" w:themeColor="background1"/>
                <w:sz w:val="16"/>
                <w:szCs w:val="16"/>
                <w:lang w:eastAsia="en-GB"/>
              </w:rPr>
            </w:pPr>
            <w:r w:rsidRPr="008330CD">
              <w:rPr>
                <w:rFonts w:ascii="Gill Sans MT" w:eastAsia="Times New Roman" w:hAnsi="Gill Sans MT" w:cs="Times New Roman"/>
                <w:b/>
                <w:color w:val="FFFFFF" w:themeColor="background1"/>
                <w:sz w:val="16"/>
                <w:szCs w:val="16"/>
                <w:lang w:eastAsia="en-GB"/>
              </w:rPr>
              <w:t>2019</w:t>
            </w:r>
          </w:p>
        </w:tc>
        <w:tc>
          <w:tcPr>
            <w:tcW w:w="807" w:type="pct"/>
            <w:gridSpan w:val="2"/>
            <w:tcBorders>
              <w:top w:val="single" w:sz="8" w:space="0" w:color="auto"/>
              <w:left w:val="nil"/>
              <w:bottom w:val="single" w:sz="8" w:space="0" w:color="auto"/>
              <w:right w:val="single" w:sz="8" w:space="0" w:color="000000"/>
            </w:tcBorders>
            <w:shd w:val="clear" w:color="auto" w:fill="3C64A0" w:themeFill="accent2"/>
            <w:vAlign w:val="center"/>
            <w:hideMark/>
          </w:tcPr>
          <w:p w14:paraId="71FB2E1C" w14:textId="77777777" w:rsidR="00B555AD" w:rsidRPr="008330CD" w:rsidRDefault="00B555AD" w:rsidP="00705B9B">
            <w:pPr>
              <w:spacing w:before="60" w:after="60" w:line="240" w:lineRule="auto"/>
              <w:jc w:val="center"/>
              <w:rPr>
                <w:rFonts w:ascii="Gill Sans MT" w:eastAsia="Times New Roman" w:hAnsi="Gill Sans MT" w:cs="Times New Roman"/>
                <w:b/>
                <w:color w:val="FFFFFF" w:themeColor="background1"/>
                <w:sz w:val="16"/>
                <w:szCs w:val="16"/>
                <w:lang w:eastAsia="en-GB"/>
              </w:rPr>
            </w:pPr>
            <w:r w:rsidRPr="008330CD">
              <w:rPr>
                <w:rFonts w:ascii="Gill Sans MT" w:eastAsia="Times New Roman" w:hAnsi="Gill Sans MT" w:cs="Times New Roman"/>
                <w:b/>
                <w:color w:val="FFFFFF" w:themeColor="background1"/>
                <w:sz w:val="16"/>
                <w:szCs w:val="16"/>
                <w:lang w:eastAsia="en-GB"/>
              </w:rPr>
              <w:t>2020</w:t>
            </w:r>
          </w:p>
        </w:tc>
      </w:tr>
      <w:tr w:rsidR="00B555AD" w:rsidRPr="008330CD" w14:paraId="22EB9077" w14:textId="77777777" w:rsidTr="00705B9B">
        <w:trPr>
          <w:trHeight w:val="315"/>
        </w:trPr>
        <w:tc>
          <w:tcPr>
            <w:tcW w:w="741" w:type="pct"/>
            <w:tcBorders>
              <w:top w:val="nil"/>
              <w:left w:val="single" w:sz="8" w:space="0" w:color="auto"/>
              <w:bottom w:val="single" w:sz="8" w:space="0" w:color="auto"/>
              <w:right w:val="single" w:sz="8" w:space="0" w:color="auto"/>
            </w:tcBorders>
            <w:shd w:val="clear" w:color="auto" w:fill="BFBFBF" w:themeFill="background1" w:themeFillShade="BF"/>
            <w:vAlign w:val="center"/>
            <w:hideMark/>
          </w:tcPr>
          <w:p w14:paraId="3ABD8D0B" w14:textId="77777777" w:rsidR="00B555AD" w:rsidRPr="008330CD" w:rsidRDefault="00B555AD" w:rsidP="00705B9B">
            <w:pPr>
              <w:spacing w:before="60" w:after="60" w:line="240" w:lineRule="auto"/>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Type of Hate Crime</w:t>
            </w:r>
          </w:p>
        </w:tc>
        <w:tc>
          <w:tcPr>
            <w:tcW w:w="404" w:type="pct"/>
            <w:tcBorders>
              <w:top w:val="nil"/>
              <w:left w:val="nil"/>
              <w:bottom w:val="single" w:sz="8" w:space="0" w:color="auto"/>
              <w:right w:val="single" w:sz="8" w:space="0" w:color="auto"/>
            </w:tcBorders>
            <w:shd w:val="clear" w:color="auto" w:fill="BFBFBF" w:themeFill="background1" w:themeFillShade="BF"/>
            <w:vAlign w:val="center"/>
            <w:hideMark/>
          </w:tcPr>
          <w:p w14:paraId="14D8C341" w14:textId="77777777" w:rsidR="00B555AD" w:rsidRPr="008330CD" w:rsidRDefault="00B555AD" w:rsidP="00705B9B">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Number</w:t>
            </w:r>
          </w:p>
        </w:tc>
        <w:tc>
          <w:tcPr>
            <w:tcW w:w="514" w:type="pct"/>
            <w:tcBorders>
              <w:top w:val="nil"/>
              <w:left w:val="nil"/>
              <w:bottom w:val="single" w:sz="8" w:space="0" w:color="auto"/>
              <w:right w:val="single" w:sz="8" w:space="0" w:color="auto"/>
            </w:tcBorders>
            <w:shd w:val="clear" w:color="auto" w:fill="BFBFBF" w:themeFill="background1" w:themeFillShade="BF"/>
            <w:vAlign w:val="center"/>
            <w:hideMark/>
          </w:tcPr>
          <w:p w14:paraId="5AC74970" w14:textId="77777777" w:rsidR="00B555AD" w:rsidRPr="008330CD" w:rsidRDefault="00B555AD" w:rsidP="00705B9B">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Percent</w:t>
            </w:r>
          </w:p>
        </w:tc>
        <w:tc>
          <w:tcPr>
            <w:tcW w:w="404" w:type="pct"/>
            <w:tcBorders>
              <w:top w:val="nil"/>
              <w:left w:val="nil"/>
              <w:bottom w:val="single" w:sz="8" w:space="0" w:color="auto"/>
              <w:right w:val="single" w:sz="8" w:space="0" w:color="auto"/>
            </w:tcBorders>
            <w:shd w:val="clear" w:color="auto" w:fill="BFBFBF" w:themeFill="background1" w:themeFillShade="BF"/>
            <w:vAlign w:val="center"/>
            <w:hideMark/>
          </w:tcPr>
          <w:p w14:paraId="2A5929B3" w14:textId="77777777" w:rsidR="00B555AD" w:rsidRPr="008330CD" w:rsidRDefault="00B555AD" w:rsidP="00705B9B">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Number</w:t>
            </w:r>
          </w:p>
        </w:tc>
        <w:tc>
          <w:tcPr>
            <w:tcW w:w="514" w:type="pct"/>
            <w:tcBorders>
              <w:top w:val="nil"/>
              <w:left w:val="nil"/>
              <w:bottom w:val="single" w:sz="8" w:space="0" w:color="auto"/>
              <w:right w:val="single" w:sz="8" w:space="0" w:color="auto"/>
            </w:tcBorders>
            <w:shd w:val="clear" w:color="auto" w:fill="BFBFBF" w:themeFill="background1" w:themeFillShade="BF"/>
            <w:vAlign w:val="center"/>
            <w:hideMark/>
          </w:tcPr>
          <w:p w14:paraId="39A193F7" w14:textId="77777777" w:rsidR="00B555AD" w:rsidRPr="008330CD" w:rsidRDefault="00B555AD" w:rsidP="00705B9B">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Percent</w:t>
            </w:r>
          </w:p>
        </w:tc>
        <w:tc>
          <w:tcPr>
            <w:tcW w:w="404" w:type="pct"/>
            <w:tcBorders>
              <w:top w:val="nil"/>
              <w:left w:val="nil"/>
              <w:bottom w:val="single" w:sz="8" w:space="0" w:color="auto"/>
              <w:right w:val="single" w:sz="8" w:space="0" w:color="auto"/>
            </w:tcBorders>
            <w:shd w:val="clear" w:color="auto" w:fill="BFBFBF" w:themeFill="background1" w:themeFillShade="BF"/>
            <w:vAlign w:val="center"/>
            <w:hideMark/>
          </w:tcPr>
          <w:p w14:paraId="06B63FB4" w14:textId="77777777" w:rsidR="00B555AD" w:rsidRPr="008330CD" w:rsidRDefault="00B555AD" w:rsidP="00705B9B">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Number</w:t>
            </w:r>
          </w:p>
        </w:tc>
        <w:tc>
          <w:tcPr>
            <w:tcW w:w="404" w:type="pct"/>
            <w:tcBorders>
              <w:top w:val="nil"/>
              <w:left w:val="nil"/>
              <w:bottom w:val="single" w:sz="8" w:space="0" w:color="auto"/>
              <w:right w:val="single" w:sz="8" w:space="0" w:color="auto"/>
            </w:tcBorders>
            <w:shd w:val="clear" w:color="auto" w:fill="BFBFBF" w:themeFill="background1" w:themeFillShade="BF"/>
            <w:vAlign w:val="center"/>
            <w:hideMark/>
          </w:tcPr>
          <w:p w14:paraId="18B68F1F" w14:textId="77777777" w:rsidR="00B555AD" w:rsidRPr="008330CD" w:rsidRDefault="00B555AD" w:rsidP="00705B9B">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Percent</w:t>
            </w:r>
          </w:p>
        </w:tc>
        <w:tc>
          <w:tcPr>
            <w:tcW w:w="404" w:type="pct"/>
            <w:tcBorders>
              <w:top w:val="nil"/>
              <w:left w:val="nil"/>
              <w:bottom w:val="single" w:sz="8" w:space="0" w:color="auto"/>
              <w:right w:val="single" w:sz="8" w:space="0" w:color="auto"/>
            </w:tcBorders>
            <w:shd w:val="clear" w:color="auto" w:fill="BFBFBF" w:themeFill="background1" w:themeFillShade="BF"/>
            <w:vAlign w:val="center"/>
            <w:hideMark/>
          </w:tcPr>
          <w:p w14:paraId="2E9D4A9D" w14:textId="77777777" w:rsidR="00B555AD" w:rsidRPr="008330CD" w:rsidRDefault="00B555AD" w:rsidP="00705B9B">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Number</w:t>
            </w:r>
          </w:p>
        </w:tc>
        <w:tc>
          <w:tcPr>
            <w:tcW w:w="404" w:type="pct"/>
            <w:tcBorders>
              <w:top w:val="nil"/>
              <w:left w:val="nil"/>
              <w:bottom w:val="single" w:sz="8" w:space="0" w:color="auto"/>
              <w:right w:val="single" w:sz="8" w:space="0" w:color="auto"/>
            </w:tcBorders>
            <w:shd w:val="clear" w:color="auto" w:fill="BFBFBF" w:themeFill="background1" w:themeFillShade="BF"/>
            <w:vAlign w:val="center"/>
            <w:hideMark/>
          </w:tcPr>
          <w:p w14:paraId="63444545" w14:textId="77777777" w:rsidR="00B555AD" w:rsidRPr="008330CD" w:rsidRDefault="00B555AD" w:rsidP="00705B9B">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Percent</w:t>
            </w:r>
          </w:p>
        </w:tc>
        <w:tc>
          <w:tcPr>
            <w:tcW w:w="404" w:type="pct"/>
            <w:tcBorders>
              <w:top w:val="nil"/>
              <w:left w:val="nil"/>
              <w:bottom w:val="single" w:sz="8" w:space="0" w:color="auto"/>
              <w:right w:val="single" w:sz="8" w:space="0" w:color="auto"/>
            </w:tcBorders>
            <w:shd w:val="clear" w:color="auto" w:fill="BFBFBF" w:themeFill="background1" w:themeFillShade="BF"/>
            <w:vAlign w:val="center"/>
            <w:hideMark/>
          </w:tcPr>
          <w:p w14:paraId="4D2258E8" w14:textId="77777777" w:rsidR="00B555AD" w:rsidRPr="008330CD" w:rsidRDefault="00B555AD" w:rsidP="00705B9B">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Number</w:t>
            </w:r>
          </w:p>
        </w:tc>
        <w:tc>
          <w:tcPr>
            <w:tcW w:w="403" w:type="pct"/>
            <w:tcBorders>
              <w:top w:val="nil"/>
              <w:left w:val="nil"/>
              <w:bottom w:val="single" w:sz="8" w:space="0" w:color="auto"/>
              <w:right w:val="single" w:sz="8" w:space="0" w:color="auto"/>
            </w:tcBorders>
            <w:shd w:val="clear" w:color="auto" w:fill="BFBFBF" w:themeFill="background1" w:themeFillShade="BF"/>
            <w:vAlign w:val="center"/>
            <w:hideMark/>
          </w:tcPr>
          <w:p w14:paraId="39B9AB40" w14:textId="77777777" w:rsidR="00B555AD" w:rsidRPr="008330CD" w:rsidRDefault="00B555AD" w:rsidP="00705B9B">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Percent</w:t>
            </w:r>
          </w:p>
        </w:tc>
      </w:tr>
      <w:tr w:rsidR="00B555AD" w:rsidRPr="008330CD" w14:paraId="334A959C" w14:textId="77777777" w:rsidTr="00705B9B">
        <w:trPr>
          <w:trHeight w:val="315"/>
        </w:trPr>
        <w:tc>
          <w:tcPr>
            <w:tcW w:w="741" w:type="pct"/>
            <w:tcBorders>
              <w:top w:val="nil"/>
              <w:left w:val="single" w:sz="8" w:space="0" w:color="auto"/>
              <w:bottom w:val="single" w:sz="8" w:space="0" w:color="auto"/>
              <w:right w:val="single" w:sz="8" w:space="0" w:color="auto"/>
            </w:tcBorders>
            <w:shd w:val="clear" w:color="auto" w:fill="auto"/>
            <w:vAlign w:val="center"/>
            <w:hideMark/>
          </w:tcPr>
          <w:p w14:paraId="4211F362" w14:textId="77777777" w:rsidR="00B555AD" w:rsidRPr="008330CD" w:rsidRDefault="00B555AD" w:rsidP="00705B9B">
            <w:pPr>
              <w:spacing w:before="60" w:after="60" w:line="240" w:lineRule="auto"/>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Disability</w:t>
            </w:r>
          </w:p>
        </w:tc>
        <w:tc>
          <w:tcPr>
            <w:tcW w:w="404" w:type="pct"/>
            <w:tcBorders>
              <w:top w:val="nil"/>
              <w:left w:val="nil"/>
              <w:bottom w:val="single" w:sz="8" w:space="0" w:color="auto"/>
              <w:right w:val="single" w:sz="8" w:space="0" w:color="auto"/>
            </w:tcBorders>
            <w:shd w:val="clear" w:color="auto" w:fill="auto"/>
            <w:vAlign w:val="center"/>
            <w:hideMark/>
          </w:tcPr>
          <w:p w14:paraId="45B2BB63" w14:textId="77777777" w:rsidR="00B555AD" w:rsidRPr="008330CD" w:rsidRDefault="00B555AD" w:rsidP="00705B9B">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7</w:t>
            </w:r>
          </w:p>
        </w:tc>
        <w:tc>
          <w:tcPr>
            <w:tcW w:w="514" w:type="pct"/>
            <w:tcBorders>
              <w:top w:val="nil"/>
              <w:left w:val="nil"/>
              <w:bottom w:val="single" w:sz="8" w:space="0" w:color="auto"/>
              <w:right w:val="single" w:sz="8" w:space="0" w:color="auto"/>
            </w:tcBorders>
            <w:shd w:val="clear" w:color="auto" w:fill="auto"/>
            <w:vAlign w:val="center"/>
            <w:hideMark/>
          </w:tcPr>
          <w:p w14:paraId="74CB950F" w14:textId="77777777" w:rsidR="00B555AD" w:rsidRPr="008330CD" w:rsidRDefault="00B555AD" w:rsidP="00705B9B">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2.7%</w:t>
            </w:r>
          </w:p>
        </w:tc>
        <w:tc>
          <w:tcPr>
            <w:tcW w:w="404" w:type="pct"/>
            <w:tcBorders>
              <w:top w:val="nil"/>
              <w:left w:val="nil"/>
              <w:bottom w:val="single" w:sz="8" w:space="0" w:color="auto"/>
              <w:right w:val="single" w:sz="8" w:space="0" w:color="auto"/>
            </w:tcBorders>
            <w:shd w:val="clear" w:color="auto" w:fill="auto"/>
            <w:vAlign w:val="center"/>
            <w:hideMark/>
          </w:tcPr>
          <w:p w14:paraId="41226752" w14:textId="77777777" w:rsidR="00B555AD" w:rsidRPr="008330CD" w:rsidRDefault="00B555AD" w:rsidP="00705B9B">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13</w:t>
            </w:r>
          </w:p>
        </w:tc>
        <w:tc>
          <w:tcPr>
            <w:tcW w:w="514" w:type="pct"/>
            <w:tcBorders>
              <w:top w:val="nil"/>
              <w:left w:val="nil"/>
              <w:bottom w:val="single" w:sz="8" w:space="0" w:color="auto"/>
              <w:right w:val="single" w:sz="8" w:space="0" w:color="auto"/>
            </w:tcBorders>
            <w:shd w:val="clear" w:color="auto" w:fill="auto"/>
            <w:vAlign w:val="center"/>
            <w:hideMark/>
          </w:tcPr>
          <w:p w14:paraId="5FE28CD4" w14:textId="77777777" w:rsidR="00B555AD" w:rsidRPr="008330CD" w:rsidRDefault="00B555AD" w:rsidP="00705B9B">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1.9%</w:t>
            </w:r>
          </w:p>
        </w:tc>
        <w:tc>
          <w:tcPr>
            <w:tcW w:w="404" w:type="pct"/>
            <w:tcBorders>
              <w:top w:val="nil"/>
              <w:left w:val="nil"/>
              <w:bottom w:val="single" w:sz="8" w:space="0" w:color="auto"/>
              <w:right w:val="single" w:sz="8" w:space="0" w:color="auto"/>
            </w:tcBorders>
            <w:shd w:val="clear" w:color="auto" w:fill="auto"/>
            <w:vAlign w:val="center"/>
            <w:hideMark/>
          </w:tcPr>
          <w:p w14:paraId="11418B44" w14:textId="77777777" w:rsidR="00B555AD" w:rsidRPr="008330CD" w:rsidRDefault="00B555AD" w:rsidP="00705B9B">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11</w:t>
            </w:r>
          </w:p>
        </w:tc>
        <w:tc>
          <w:tcPr>
            <w:tcW w:w="404" w:type="pct"/>
            <w:tcBorders>
              <w:top w:val="nil"/>
              <w:left w:val="nil"/>
              <w:bottom w:val="single" w:sz="8" w:space="0" w:color="auto"/>
              <w:right w:val="single" w:sz="8" w:space="0" w:color="auto"/>
            </w:tcBorders>
            <w:shd w:val="clear" w:color="auto" w:fill="auto"/>
            <w:vAlign w:val="center"/>
            <w:hideMark/>
          </w:tcPr>
          <w:p w14:paraId="1A8878E9" w14:textId="77777777" w:rsidR="00B555AD" w:rsidRPr="008330CD" w:rsidRDefault="00B555AD" w:rsidP="00705B9B">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1.4%</w:t>
            </w:r>
          </w:p>
        </w:tc>
        <w:tc>
          <w:tcPr>
            <w:tcW w:w="404" w:type="pct"/>
            <w:tcBorders>
              <w:top w:val="nil"/>
              <w:left w:val="nil"/>
              <w:bottom w:val="single" w:sz="8" w:space="0" w:color="auto"/>
              <w:right w:val="single" w:sz="8" w:space="0" w:color="auto"/>
            </w:tcBorders>
            <w:shd w:val="clear" w:color="auto" w:fill="auto"/>
            <w:vAlign w:val="center"/>
            <w:hideMark/>
          </w:tcPr>
          <w:p w14:paraId="009347E2" w14:textId="77777777" w:rsidR="00B555AD" w:rsidRPr="008330CD" w:rsidRDefault="00B555AD" w:rsidP="00705B9B">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8</w:t>
            </w:r>
          </w:p>
        </w:tc>
        <w:tc>
          <w:tcPr>
            <w:tcW w:w="404" w:type="pct"/>
            <w:tcBorders>
              <w:top w:val="nil"/>
              <w:left w:val="nil"/>
              <w:bottom w:val="single" w:sz="8" w:space="0" w:color="auto"/>
              <w:right w:val="single" w:sz="8" w:space="0" w:color="auto"/>
            </w:tcBorders>
            <w:shd w:val="clear" w:color="auto" w:fill="auto"/>
            <w:vAlign w:val="center"/>
            <w:hideMark/>
          </w:tcPr>
          <w:p w14:paraId="2D395649" w14:textId="77777777" w:rsidR="00B555AD" w:rsidRPr="008330CD" w:rsidRDefault="00B555AD" w:rsidP="00705B9B">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1.0%</w:t>
            </w:r>
          </w:p>
        </w:tc>
        <w:tc>
          <w:tcPr>
            <w:tcW w:w="404" w:type="pct"/>
            <w:tcBorders>
              <w:top w:val="nil"/>
              <w:left w:val="nil"/>
              <w:bottom w:val="single" w:sz="8" w:space="0" w:color="auto"/>
              <w:right w:val="single" w:sz="8" w:space="0" w:color="auto"/>
            </w:tcBorders>
            <w:shd w:val="clear" w:color="auto" w:fill="auto"/>
            <w:vAlign w:val="center"/>
            <w:hideMark/>
          </w:tcPr>
          <w:p w14:paraId="0BAFF64E" w14:textId="77777777" w:rsidR="00B555AD" w:rsidRPr="008330CD" w:rsidRDefault="00B555AD" w:rsidP="00705B9B">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6</w:t>
            </w:r>
          </w:p>
        </w:tc>
        <w:tc>
          <w:tcPr>
            <w:tcW w:w="403" w:type="pct"/>
            <w:tcBorders>
              <w:top w:val="nil"/>
              <w:left w:val="nil"/>
              <w:bottom w:val="single" w:sz="8" w:space="0" w:color="auto"/>
              <w:right w:val="single" w:sz="8" w:space="0" w:color="auto"/>
            </w:tcBorders>
            <w:shd w:val="clear" w:color="auto" w:fill="auto"/>
            <w:vAlign w:val="center"/>
            <w:hideMark/>
          </w:tcPr>
          <w:p w14:paraId="7888CDC2" w14:textId="77777777" w:rsidR="00B555AD" w:rsidRPr="008330CD" w:rsidRDefault="00B555AD" w:rsidP="00705B9B">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0.5%</w:t>
            </w:r>
          </w:p>
        </w:tc>
      </w:tr>
      <w:tr w:rsidR="00B555AD" w:rsidRPr="008330CD" w14:paraId="24154396" w14:textId="77777777" w:rsidTr="00705B9B">
        <w:trPr>
          <w:trHeight w:val="315"/>
        </w:trPr>
        <w:tc>
          <w:tcPr>
            <w:tcW w:w="741" w:type="pct"/>
            <w:tcBorders>
              <w:top w:val="nil"/>
              <w:left w:val="single" w:sz="8" w:space="0" w:color="auto"/>
              <w:bottom w:val="single" w:sz="8" w:space="0" w:color="auto"/>
              <w:right w:val="single" w:sz="8" w:space="0" w:color="auto"/>
            </w:tcBorders>
            <w:shd w:val="clear" w:color="auto" w:fill="auto"/>
            <w:vAlign w:val="center"/>
            <w:hideMark/>
          </w:tcPr>
          <w:p w14:paraId="4F5A42C9" w14:textId="77777777" w:rsidR="00B555AD" w:rsidRPr="008330CD" w:rsidRDefault="00B555AD" w:rsidP="00705B9B">
            <w:pPr>
              <w:spacing w:before="60" w:after="60" w:line="240" w:lineRule="auto"/>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LGBT</w:t>
            </w:r>
          </w:p>
        </w:tc>
        <w:tc>
          <w:tcPr>
            <w:tcW w:w="404" w:type="pct"/>
            <w:tcBorders>
              <w:top w:val="nil"/>
              <w:left w:val="nil"/>
              <w:bottom w:val="single" w:sz="8" w:space="0" w:color="auto"/>
              <w:right w:val="single" w:sz="8" w:space="0" w:color="auto"/>
            </w:tcBorders>
            <w:shd w:val="clear" w:color="auto" w:fill="auto"/>
            <w:vAlign w:val="center"/>
            <w:hideMark/>
          </w:tcPr>
          <w:p w14:paraId="54C0ECF0" w14:textId="77777777" w:rsidR="00B555AD" w:rsidRPr="008330CD" w:rsidRDefault="00B555AD" w:rsidP="00705B9B">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3</w:t>
            </w:r>
          </w:p>
        </w:tc>
        <w:tc>
          <w:tcPr>
            <w:tcW w:w="514" w:type="pct"/>
            <w:tcBorders>
              <w:top w:val="nil"/>
              <w:left w:val="nil"/>
              <w:bottom w:val="single" w:sz="8" w:space="0" w:color="auto"/>
              <w:right w:val="single" w:sz="8" w:space="0" w:color="auto"/>
            </w:tcBorders>
            <w:shd w:val="clear" w:color="auto" w:fill="auto"/>
            <w:vAlign w:val="center"/>
            <w:hideMark/>
          </w:tcPr>
          <w:p w14:paraId="084E9DD0" w14:textId="77777777" w:rsidR="00B555AD" w:rsidRPr="008330CD" w:rsidRDefault="00B555AD" w:rsidP="00705B9B">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1.1%</w:t>
            </w:r>
          </w:p>
        </w:tc>
        <w:tc>
          <w:tcPr>
            <w:tcW w:w="404" w:type="pct"/>
            <w:tcBorders>
              <w:top w:val="nil"/>
              <w:left w:val="nil"/>
              <w:bottom w:val="single" w:sz="8" w:space="0" w:color="auto"/>
              <w:right w:val="single" w:sz="8" w:space="0" w:color="auto"/>
            </w:tcBorders>
            <w:shd w:val="clear" w:color="auto" w:fill="auto"/>
            <w:vAlign w:val="center"/>
            <w:hideMark/>
          </w:tcPr>
          <w:p w14:paraId="4B08FA3F" w14:textId="77777777" w:rsidR="00B555AD" w:rsidRPr="008330CD" w:rsidRDefault="00B555AD" w:rsidP="00705B9B">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5</w:t>
            </w:r>
          </w:p>
        </w:tc>
        <w:tc>
          <w:tcPr>
            <w:tcW w:w="514" w:type="pct"/>
            <w:tcBorders>
              <w:top w:val="nil"/>
              <w:left w:val="nil"/>
              <w:bottom w:val="single" w:sz="8" w:space="0" w:color="auto"/>
              <w:right w:val="single" w:sz="8" w:space="0" w:color="auto"/>
            </w:tcBorders>
            <w:shd w:val="clear" w:color="auto" w:fill="auto"/>
            <w:vAlign w:val="center"/>
            <w:hideMark/>
          </w:tcPr>
          <w:p w14:paraId="327519E1" w14:textId="77777777" w:rsidR="00B555AD" w:rsidRPr="008330CD" w:rsidRDefault="00B555AD" w:rsidP="00705B9B">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0.7%</w:t>
            </w:r>
          </w:p>
        </w:tc>
        <w:tc>
          <w:tcPr>
            <w:tcW w:w="404" w:type="pct"/>
            <w:tcBorders>
              <w:top w:val="nil"/>
              <w:left w:val="nil"/>
              <w:bottom w:val="single" w:sz="8" w:space="0" w:color="auto"/>
              <w:right w:val="single" w:sz="8" w:space="0" w:color="auto"/>
            </w:tcBorders>
            <w:shd w:val="clear" w:color="auto" w:fill="auto"/>
            <w:vAlign w:val="center"/>
            <w:hideMark/>
          </w:tcPr>
          <w:p w14:paraId="516EA228" w14:textId="77777777" w:rsidR="00B555AD" w:rsidRPr="008330CD" w:rsidRDefault="00B555AD" w:rsidP="00705B9B">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8</w:t>
            </w:r>
          </w:p>
        </w:tc>
        <w:tc>
          <w:tcPr>
            <w:tcW w:w="404" w:type="pct"/>
            <w:tcBorders>
              <w:top w:val="nil"/>
              <w:left w:val="nil"/>
              <w:bottom w:val="single" w:sz="8" w:space="0" w:color="auto"/>
              <w:right w:val="single" w:sz="8" w:space="0" w:color="auto"/>
            </w:tcBorders>
            <w:shd w:val="clear" w:color="auto" w:fill="auto"/>
            <w:vAlign w:val="center"/>
            <w:hideMark/>
          </w:tcPr>
          <w:p w14:paraId="1C4FB512" w14:textId="77777777" w:rsidR="00B555AD" w:rsidRPr="008330CD" w:rsidRDefault="00B555AD" w:rsidP="00705B9B">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1.0%</w:t>
            </w:r>
          </w:p>
        </w:tc>
        <w:tc>
          <w:tcPr>
            <w:tcW w:w="404" w:type="pct"/>
            <w:tcBorders>
              <w:top w:val="nil"/>
              <w:left w:val="nil"/>
              <w:bottom w:val="single" w:sz="8" w:space="0" w:color="auto"/>
              <w:right w:val="single" w:sz="8" w:space="0" w:color="auto"/>
            </w:tcBorders>
            <w:shd w:val="clear" w:color="auto" w:fill="auto"/>
            <w:vAlign w:val="center"/>
            <w:hideMark/>
          </w:tcPr>
          <w:p w14:paraId="38E23387" w14:textId="77777777" w:rsidR="00B555AD" w:rsidRPr="008330CD" w:rsidRDefault="00B555AD" w:rsidP="00705B9B">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10</w:t>
            </w:r>
          </w:p>
        </w:tc>
        <w:tc>
          <w:tcPr>
            <w:tcW w:w="404" w:type="pct"/>
            <w:tcBorders>
              <w:top w:val="nil"/>
              <w:left w:val="nil"/>
              <w:bottom w:val="single" w:sz="8" w:space="0" w:color="auto"/>
              <w:right w:val="single" w:sz="8" w:space="0" w:color="auto"/>
            </w:tcBorders>
            <w:shd w:val="clear" w:color="auto" w:fill="auto"/>
            <w:vAlign w:val="center"/>
            <w:hideMark/>
          </w:tcPr>
          <w:p w14:paraId="58DFA087" w14:textId="77777777" w:rsidR="00B555AD" w:rsidRPr="008330CD" w:rsidRDefault="00B555AD" w:rsidP="00705B9B">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1.2%</w:t>
            </w:r>
          </w:p>
        </w:tc>
        <w:tc>
          <w:tcPr>
            <w:tcW w:w="404" w:type="pct"/>
            <w:tcBorders>
              <w:top w:val="nil"/>
              <w:left w:val="nil"/>
              <w:bottom w:val="single" w:sz="8" w:space="0" w:color="auto"/>
              <w:right w:val="single" w:sz="8" w:space="0" w:color="auto"/>
            </w:tcBorders>
            <w:shd w:val="clear" w:color="auto" w:fill="auto"/>
            <w:vAlign w:val="center"/>
            <w:hideMark/>
          </w:tcPr>
          <w:p w14:paraId="161E36C2" w14:textId="77777777" w:rsidR="00B555AD" w:rsidRPr="008330CD" w:rsidRDefault="00B555AD" w:rsidP="00705B9B">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9</w:t>
            </w:r>
          </w:p>
        </w:tc>
        <w:tc>
          <w:tcPr>
            <w:tcW w:w="403" w:type="pct"/>
            <w:tcBorders>
              <w:top w:val="nil"/>
              <w:left w:val="nil"/>
              <w:bottom w:val="single" w:sz="8" w:space="0" w:color="auto"/>
              <w:right w:val="single" w:sz="8" w:space="0" w:color="auto"/>
            </w:tcBorders>
            <w:shd w:val="clear" w:color="auto" w:fill="auto"/>
            <w:vAlign w:val="center"/>
            <w:hideMark/>
          </w:tcPr>
          <w:p w14:paraId="2027708B" w14:textId="77777777" w:rsidR="00B555AD" w:rsidRPr="008330CD" w:rsidRDefault="00B555AD" w:rsidP="00705B9B">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0.8%</w:t>
            </w:r>
          </w:p>
        </w:tc>
      </w:tr>
      <w:tr w:rsidR="00B555AD" w:rsidRPr="008330CD" w14:paraId="1CBCA244" w14:textId="77777777" w:rsidTr="00705B9B">
        <w:trPr>
          <w:trHeight w:val="315"/>
        </w:trPr>
        <w:tc>
          <w:tcPr>
            <w:tcW w:w="741" w:type="pct"/>
            <w:tcBorders>
              <w:top w:val="nil"/>
              <w:left w:val="single" w:sz="8" w:space="0" w:color="auto"/>
              <w:bottom w:val="single" w:sz="8" w:space="0" w:color="auto"/>
              <w:right w:val="single" w:sz="8" w:space="0" w:color="auto"/>
            </w:tcBorders>
            <w:shd w:val="clear" w:color="auto" w:fill="auto"/>
            <w:vAlign w:val="center"/>
            <w:hideMark/>
          </w:tcPr>
          <w:p w14:paraId="5ECEA915" w14:textId="77777777" w:rsidR="00B555AD" w:rsidRPr="008330CD" w:rsidRDefault="00B555AD" w:rsidP="00705B9B">
            <w:pPr>
              <w:spacing w:before="60" w:after="60" w:line="240" w:lineRule="auto"/>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Not a hate crime</w:t>
            </w:r>
          </w:p>
        </w:tc>
        <w:tc>
          <w:tcPr>
            <w:tcW w:w="404" w:type="pct"/>
            <w:tcBorders>
              <w:top w:val="nil"/>
              <w:left w:val="nil"/>
              <w:bottom w:val="single" w:sz="8" w:space="0" w:color="auto"/>
              <w:right w:val="single" w:sz="8" w:space="0" w:color="auto"/>
            </w:tcBorders>
            <w:shd w:val="clear" w:color="auto" w:fill="auto"/>
            <w:vAlign w:val="center"/>
            <w:hideMark/>
          </w:tcPr>
          <w:p w14:paraId="3939716E" w14:textId="77777777" w:rsidR="00B555AD" w:rsidRPr="008330CD" w:rsidRDefault="00B555AD" w:rsidP="00705B9B">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239</w:t>
            </w:r>
          </w:p>
        </w:tc>
        <w:tc>
          <w:tcPr>
            <w:tcW w:w="514" w:type="pct"/>
            <w:tcBorders>
              <w:top w:val="nil"/>
              <w:left w:val="nil"/>
              <w:bottom w:val="single" w:sz="8" w:space="0" w:color="auto"/>
              <w:right w:val="single" w:sz="8" w:space="0" w:color="auto"/>
            </w:tcBorders>
            <w:shd w:val="clear" w:color="auto" w:fill="auto"/>
            <w:vAlign w:val="center"/>
            <w:hideMark/>
          </w:tcPr>
          <w:p w14:paraId="6BC16AE4" w14:textId="77777777" w:rsidR="00B555AD" w:rsidRPr="008330CD" w:rsidRDefault="00B555AD" w:rsidP="00705B9B">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91.2%</w:t>
            </w:r>
          </w:p>
        </w:tc>
        <w:tc>
          <w:tcPr>
            <w:tcW w:w="404" w:type="pct"/>
            <w:tcBorders>
              <w:top w:val="nil"/>
              <w:left w:val="nil"/>
              <w:bottom w:val="single" w:sz="8" w:space="0" w:color="auto"/>
              <w:right w:val="single" w:sz="8" w:space="0" w:color="auto"/>
            </w:tcBorders>
            <w:shd w:val="clear" w:color="auto" w:fill="auto"/>
            <w:vAlign w:val="center"/>
            <w:hideMark/>
          </w:tcPr>
          <w:p w14:paraId="762E962D" w14:textId="77777777" w:rsidR="00B555AD" w:rsidRPr="008330CD" w:rsidRDefault="00B555AD" w:rsidP="00705B9B">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629</w:t>
            </w:r>
          </w:p>
        </w:tc>
        <w:tc>
          <w:tcPr>
            <w:tcW w:w="514" w:type="pct"/>
            <w:tcBorders>
              <w:top w:val="nil"/>
              <w:left w:val="nil"/>
              <w:bottom w:val="single" w:sz="8" w:space="0" w:color="auto"/>
              <w:right w:val="single" w:sz="8" w:space="0" w:color="auto"/>
            </w:tcBorders>
            <w:shd w:val="clear" w:color="auto" w:fill="auto"/>
            <w:vAlign w:val="center"/>
            <w:hideMark/>
          </w:tcPr>
          <w:p w14:paraId="7444252B" w14:textId="77777777" w:rsidR="00B555AD" w:rsidRPr="008330CD" w:rsidRDefault="00B555AD" w:rsidP="00705B9B">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92.2%</w:t>
            </w:r>
          </w:p>
        </w:tc>
        <w:tc>
          <w:tcPr>
            <w:tcW w:w="404" w:type="pct"/>
            <w:tcBorders>
              <w:top w:val="nil"/>
              <w:left w:val="nil"/>
              <w:bottom w:val="single" w:sz="8" w:space="0" w:color="auto"/>
              <w:right w:val="single" w:sz="8" w:space="0" w:color="auto"/>
            </w:tcBorders>
            <w:shd w:val="clear" w:color="auto" w:fill="auto"/>
            <w:vAlign w:val="center"/>
            <w:hideMark/>
          </w:tcPr>
          <w:p w14:paraId="7552E751" w14:textId="77777777" w:rsidR="00B555AD" w:rsidRPr="008330CD" w:rsidRDefault="00B555AD" w:rsidP="00705B9B">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747</w:t>
            </w:r>
          </w:p>
        </w:tc>
        <w:tc>
          <w:tcPr>
            <w:tcW w:w="404" w:type="pct"/>
            <w:tcBorders>
              <w:top w:val="nil"/>
              <w:left w:val="nil"/>
              <w:bottom w:val="single" w:sz="8" w:space="0" w:color="auto"/>
              <w:right w:val="single" w:sz="8" w:space="0" w:color="auto"/>
            </w:tcBorders>
            <w:shd w:val="clear" w:color="auto" w:fill="auto"/>
            <w:vAlign w:val="center"/>
            <w:hideMark/>
          </w:tcPr>
          <w:p w14:paraId="088102A5" w14:textId="77777777" w:rsidR="00B555AD" w:rsidRPr="008330CD" w:rsidRDefault="00B555AD" w:rsidP="00705B9B">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93.4%</w:t>
            </w:r>
          </w:p>
        </w:tc>
        <w:tc>
          <w:tcPr>
            <w:tcW w:w="404" w:type="pct"/>
            <w:tcBorders>
              <w:top w:val="nil"/>
              <w:left w:val="nil"/>
              <w:bottom w:val="single" w:sz="8" w:space="0" w:color="auto"/>
              <w:right w:val="single" w:sz="8" w:space="0" w:color="auto"/>
            </w:tcBorders>
            <w:shd w:val="clear" w:color="auto" w:fill="auto"/>
            <w:vAlign w:val="center"/>
            <w:hideMark/>
          </w:tcPr>
          <w:p w14:paraId="584F1CED" w14:textId="77777777" w:rsidR="00B555AD" w:rsidRPr="008330CD" w:rsidRDefault="00B555AD" w:rsidP="00705B9B">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779</w:t>
            </w:r>
          </w:p>
        </w:tc>
        <w:tc>
          <w:tcPr>
            <w:tcW w:w="404" w:type="pct"/>
            <w:tcBorders>
              <w:top w:val="nil"/>
              <w:left w:val="nil"/>
              <w:bottom w:val="single" w:sz="8" w:space="0" w:color="auto"/>
              <w:right w:val="single" w:sz="8" w:space="0" w:color="auto"/>
            </w:tcBorders>
            <w:shd w:val="clear" w:color="auto" w:fill="auto"/>
            <w:vAlign w:val="center"/>
            <w:hideMark/>
          </w:tcPr>
          <w:p w14:paraId="6E1597A5" w14:textId="77777777" w:rsidR="00B555AD" w:rsidRPr="008330CD" w:rsidRDefault="00B555AD" w:rsidP="00705B9B">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94.1%</w:t>
            </w:r>
          </w:p>
        </w:tc>
        <w:tc>
          <w:tcPr>
            <w:tcW w:w="404" w:type="pct"/>
            <w:tcBorders>
              <w:top w:val="nil"/>
              <w:left w:val="nil"/>
              <w:bottom w:val="single" w:sz="8" w:space="0" w:color="auto"/>
              <w:right w:val="single" w:sz="8" w:space="0" w:color="auto"/>
            </w:tcBorders>
            <w:shd w:val="clear" w:color="auto" w:fill="auto"/>
            <w:vAlign w:val="center"/>
            <w:hideMark/>
          </w:tcPr>
          <w:p w14:paraId="4D679631" w14:textId="77777777" w:rsidR="00B555AD" w:rsidRPr="008330CD" w:rsidRDefault="00B555AD" w:rsidP="00705B9B">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1123</w:t>
            </w:r>
          </w:p>
        </w:tc>
        <w:tc>
          <w:tcPr>
            <w:tcW w:w="403" w:type="pct"/>
            <w:tcBorders>
              <w:top w:val="nil"/>
              <w:left w:val="nil"/>
              <w:bottom w:val="single" w:sz="8" w:space="0" w:color="auto"/>
              <w:right w:val="single" w:sz="8" w:space="0" w:color="auto"/>
            </w:tcBorders>
            <w:shd w:val="clear" w:color="auto" w:fill="auto"/>
            <w:vAlign w:val="center"/>
            <w:hideMark/>
          </w:tcPr>
          <w:p w14:paraId="19F9BC61" w14:textId="77777777" w:rsidR="00B555AD" w:rsidRPr="008330CD" w:rsidRDefault="00B555AD" w:rsidP="00705B9B">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95.4%</w:t>
            </w:r>
          </w:p>
        </w:tc>
      </w:tr>
      <w:tr w:rsidR="00B555AD" w:rsidRPr="008330CD" w14:paraId="34D1DB65" w14:textId="77777777" w:rsidTr="00705B9B">
        <w:trPr>
          <w:trHeight w:val="315"/>
        </w:trPr>
        <w:tc>
          <w:tcPr>
            <w:tcW w:w="741" w:type="pct"/>
            <w:tcBorders>
              <w:top w:val="nil"/>
              <w:left w:val="single" w:sz="8" w:space="0" w:color="auto"/>
              <w:bottom w:val="single" w:sz="8" w:space="0" w:color="auto"/>
              <w:right w:val="single" w:sz="8" w:space="0" w:color="auto"/>
            </w:tcBorders>
            <w:shd w:val="clear" w:color="auto" w:fill="auto"/>
            <w:vAlign w:val="center"/>
            <w:hideMark/>
          </w:tcPr>
          <w:p w14:paraId="0BA9DA0E" w14:textId="77777777" w:rsidR="00B555AD" w:rsidRPr="008330CD" w:rsidRDefault="00B555AD" w:rsidP="00705B9B">
            <w:pPr>
              <w:spacing w:before="60" w:after="60" w:line="240" w:lineRule="auto"/>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Race</w:t>
            </w:r>
          </w:p>
        </w:tc>
        <w:tc>
          <w:tcPr>
            <w:tcW w:w="404" w:type="pct"/>
            <w:tcBorders>
              <w:top w:val="nil"/>
              <w:left w:val="nil"/>
              <w:bottom w:val="single" w:sz="8" w:space="0" w:color="auto"/>
              <w:right w:val="single" w:sz="8" w:space="0" w:color="auto"/>
            </w:tcBorders>
            <w:shd w:val="clear" w:color="auto" w:fill="auto"/>
            <w:vAlign w:val="center"/>
            <w:hideMark/>
          </w:tcPr>
          <w:p w14:paraId="0E1F0C47" w14:textId="77777777" w:rsidR="00B555AD" w:rsidRPr="008330CD" w:rsidRDefault="00B555AD" w:rsidP="00705B9B">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13</w:t>
            </w:r>
          </w:p>
        </w:tc>
        <w:tc>
          <w:tcPr>
            <w:tcW w:w="514" w:type="pct"/>
            <w:tcBorders>
              <w:top w:val="nil"/>
              <w:left w:val="nil"/>
              <w:bottom w:val="single" w:sz="8" w:space="0" w:color="auto"/>
              <w:right w:val="single" w:sz="8" w:space="0" w:color="auto"/>
            </w:tcBorders>
            <w:shd w:val="clear" w:color="auto" w:fill="auto"/>
            <w:vAlign w:val="center"/>
            <w:hideMark/>
          </w:tcPr>
          <w:p w14:paraId="5826B451" w14:textId="77777777" w:rsidR="00B555AD" w:rsidRPr="008330CD" w:rsidRDefault="00B555AD" w:rsidP="00705B9B">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5.0%</w:t>
            </w:r>
          </w:p>
        </w:tc>
        <w:tc>
          <w:tcPr>
            <w:tcW w:w="404" w:type="pct"/>
            <w:tcBorders>
              <w:top w:val="nil"/>
              <w:left w:val="nil"/>
              <w:bottom w:val="single" w:sz="8" w:space="0" w:color="auto"/>
              <w:right w:val="single" w:sz="8" w:space="0" w:color="auto"/>
            </w:tcBorders>
            <w:shd w:val="clear" w:color="auto" w:fill="auto"/>
            <w:vAlign w:val="center"/>
            <w:hideMark/>
          </w:tcPr>
          <w:p w14:paraId="5FE06DED" w14:textId="77777777" w:rsidR="00B555AD" w:rsidRPr="008330CD" w:rsidRDefault="00B555AD" w:rsidP="00705B9B">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33</w:t>
            </w:r>
          </w:p>
        </w:tc>
        <w:tc>
          <w:tcPr>
            <w:tcW w:w="514" w:type="pct"/>
            <w:tcBorders>
              <w:top w:val="nil"/>
              <w:left w:val="nil"/>
              <w:bottom w:val="single" w:sz="8" w:space="0" w:color="auto"/>
              <w:right w:val="single" w:sz="8" w:space="0" w:color="auto"/>
            </w:tcBorders>
            <w:shd w:val="clear" w:color="auto" w:fill="auto"/>
            <w:vAlign w:val="center"/>
            <w:hideMark/>
          </w:tcPr>
          <w:p w14:paraId="3FE60985" w14:textId="77777777" w:rsidR="00B555AD" w:rsidRPr="008330CD" w:rsidRDefault="00B555AD" w:rsidP="00705B9B">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4.8%</w:t>
            </w:r>
          </w:p>
        </w:tc>
        <w:tc>
          <w:tcPr>
            <w:tcW w:w="404" w:type="pct"/>
            <w:tcBorders>
              <w:top w:val="nil"/>
              <w:left w:val="nil"/>
              <w:bottom w:val="single" w:sz="8" w:space="0" w:color="auto"/>
              <w:right w:val="single" w:sz="8" w:space="0" w:color="auto"/>
            </w:tcBorders>
            <w:shd w:val="clear" w:color="auto" w:fill="auto"/>
            <w:vAlign w:val="center"/>
            <w:hideMark/>
          </w:tcPr>
          <w:p w14:paraId="770806C9" w14:textId="77777777" w:rsidR="00B555AD" w:rsidRPr="008330CD" w:rsidRDefault="00B555AD" w:rsidP="00705B9B">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34</w:t>
            </w:r>
          </w:p>
        </w:tc>
        <w:tc>
          <w:tcPr>
            <w:tcW w:w="404" w:type="pct"/>
            <w:tcBorders>
              <w:top w:val="nil"/>
              <w:left w:val="nil"/>
              <w:bottom w:val="single" w:sz="8" w:space="0" w:color="auto"/>
              <w:right w:val="single" w:sz="8" w:space="0" w:color="auto"/>
            </w:tcBorders>
            <w:shd w:val="clear" w:color="auto" w:fill="auto"/>
            <w:vAlign w:val="center"/>
            <w:hideMark/>
          </w:tcPr>
          <w:p w14:paraId="09F93433" w14:textId="77777777" w:rsidR="00B555AD" w:rsidRPr="008330CD" w:rsidRDefault="00B555AD" w:rsidP="00705B9B">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4.3%</w:t>
            </w:r>
          </w:p>
        </w:tc>
        <w:tc>
          <w:tcPr>
            <w:tcW w:w="404" w:type="pct"/>
            <w:tcBorders>
              <w:top w:val="nil"/>
              <w:left w:val="nil"/>
              <w:bottom w:val="single" w:sz="8" w:space="0" w:color="auto"/>
              <w:right w:val="single" w:sz="8" w:space="0" w:color="auto"/>
            </w:tcBorders>
            <w:shd w:val="clear" w:color="auto" w:fill="auto"/>
            <w:vAlign w:val="center"/>
            <w:hideMark/>
          </w:tcPr>
          <w:p w14:paraId="385440A6" w14:textId="77777777" w:rsidR="00B555AD" w:rsidRPr="008330CD" w:rsidRDefault="00B555AD" w:rsidP="00705B9B">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30</w:t>
            </w:r>
          </w:p>
        </w:tc>
        <w:tc>
          <w:tcPr>
            <w:tcW w:w="404" w:type="pct"/>
            <w:tcBorders>
              <w:top w:val="nil"/>
              <w:left w:val="nil"/>
              <w:bottom w:val="single" w:sz="8" w:space="0" w:color="auto"/>
              <w:right w:val="single" w:sz="8" w:space="0" w:color="auto"/>
            </w:tcBorders>
            <w:shd w:val="clear" w:color="auto" w:fill="auto"/>
            <w:vAlign w:val="center"/>
            <w:hideMark/>
          </w:tcPr>
          <w:p w14:paraId="1340FC05" w14:textId="77777777" w:rsidR="00B555AD" w:rsidRPr="008330CD" w:rsidRDefault="00B555AD" w:rsidP="00705B9B">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3.6%</w:t>
            </w:r>
          </w:p>
        </w:tc>
        <w:tc>
          <w:tcPr>
            <w:tcW w:w="404" w:type="pct"/>
            <w:tcBorders>
              <w:top w:val="nil"/>
              <w:left w:val="nil"/>
              <w:bottom w:val="single" w:sz="8" w:space="0" w:color="auto"/>
              <w:right w:val="single" w:sz="8" w:space="0" w:color="auto"/>
            </w:tcBorders>
            <w:shd w:val="clear" w:color="auto" w:fill="auto"/>
            <w:vAlign w:val="center"/>
            <w:hideMark/>
          </w:tcPr>
          <w:p w14:paraId="3F110BE1" w14:textId="77777777" w:rsidR="00B555AD" w:rsidRPr="008330CD" w:rsidRDefault="00B555AD" w:rsidP="00705B9B">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39</w:t>
            </w:r>
          </w:p>
        </w:tc>
        <w:tc>
          <w:tcPr>
            <w:tcW w:w="403" w:type="pct"/>
            <w:tcBorders>
              <w:top w:val="nil"/>
              <w:left w:val="nil"/>
              <w:bottom w:val="single" w:sz="8" w:space="0" w:color="auto"/>
              <w:right w:val="single" w:sz="8" w:space="0" w:color="auto"/>
            </w:tcBorders>
            <w:shd w:val="clear" w:color="auto" w:fill="auto"/>
            <w:vAlign w:val="center"/>
            <w:hideMark/>
          </w:tcPr>
          <w:p w14:paraId="0C019C32" w14:textId="77777777" w:rsidR="00B555AD" w:rsidRPr="008330CD" w:rsidRDefault="00B555AD" w:rsidP="00705B9B">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3.3%</w:t>
            </w:r>
          </w:p>
        </w:tc>
      </w:tr>
      <w:tr w:rsidR="00B555AD" w:rsidRPr="008330CD" w14:paraId="62B7F3ED" w14:textId="77777777" w:rsidTr="00705B9B">
        <w:trPr>
          <w:trHeight w:val="315"/>
        </w:trPr>
        <w:tc>
          <w:tcPr>
            <w:tcW w:w="741" w:type="pct"/>
            <w:tcBorders>
              <w:top w:val="nil"/>
              <w:left w:val="single" w:sz="8" w:space="0" w:color="auto"/>
              <w:bottom w:val="single" w:sz="8" w:space="0" w:color="auto"/>
              <w:right w:val="single" w:sz="8" w:space="0" w:color="auto"/>
            </w:tcBorders>
            <w:shd w:val="clear" w:color="auto" w:fill="auto"/>
            <w:vAlign w:val="center"/>
            <w:hideMark/>
          </w:tcPr>
          <w:p w14:paraId="71DA7221" w14:textId="77777777" w:rsidR="00B555AD" w:rsidRPr="008330CD" w:rsidRDefault="00B555AD" w:rsidP="00705B9B">
            <w:pPr>
              <w:spacing w:before="60" w:after="60" w:line="240" w:lineRule="auto"/>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Religion</w:t>
            </w:r>
          </w:p>
        </w:tc>
        <w:tc>
          <w:tcPr>
            <w:tcW w:w="404" w:type="pct"/>
            <w:tcBorders>
              <w:top w:val="nil"/>
              <w:left w:val="nil"/>
              <w:bottom w:val="single" w:sz="8" w:space="0" w:color="auto"/>
              <w:right w:val="single" w:sz="8" w:space="0" w:color="auto"/>
            </w:tcBorders>
            <w:shd w:val="clear" w:color="auto" w:fill="auto"/>
            <w:vAlign w:val="center"/>
            <w:hideMark/>
          </w:tcPr>
          <w:p w14:paraId="64593DEB" w14:textId="77777777" w:rsidR="00B555AD" w:rsidRPr="008330CD" w:rsidRDefault="00B555AD" w:rsidP="00705B9B">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0</w:t>
            </w:r>
          </w:p>
        </w:tc>
        <w:tc>
          <w:tcPr>
            <w:tcW w:w="514" w:type="pct"/>
            <w:tcBorders>
              <w:top w:val="nil"/>
              <w:left w:val="nil"/>
              <w:bottom w:val="single" w:sz="8" w:space="0" w:color="auto"/>
              <w:right w:val="single" w:sz="8" w:space="0" w:color="auto"/>
            </w:tcBorders>
            <w:shd w:val="clear" w:color="auto" w:fill="auto"/>
            <w:vAlign w:val="center"/>
            <w:hideMark/>
          </w:tcPr>
          <w:p w14:paraId="4EA949CB" w14:textId="77777777" w:rsidR="00B555AD" w:rsidRPr="008330CD" w:rsidRDefault="00B555AD" w:rsidP="00705B9B">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0.0%</w:t>
            </w:r>
          </w:p>
        </w:tc>
        <w:tc>
          <w:tcPr>
            <w:tcW w:w="404" w:type="pct"/>
            <w:tcBorders>
              <w:top w:val="nil"/>
              <w:left w:val="nil"/>
              <w:bottom w:val="single" w:sz="8" w:space="0" w:color="auto"/>
              <w:right w:val="single" w:sz="8" w:space="0" w:color="auto"/>
            </w:tcBorders>
            <w:shd w:val="clear" w:color="auto" w:fill="auto"/>
            <w:vAlign w:val="center"/>
            <w:hideMark/>
          </w:tcPr>
          <w:p w14:paraId="4F80E063" w14:textId="77777777" w:rsidR="00B555AD" w:rsidRPr="008330CD" w:rsidRDefault="00B555AD" w:rsidP="00705B9B">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2</w:t>
            </w:r>
          </w:p>
        </w:tc>
        <w:tc>
          <w:tcPr>
            <w:tcW w:w="514" w:type="pct"/>
            <w:tcBorders>
              <w:top w:val="nil"/>
              <w:left w:val="nil"/>
              <w:bottom w:val="single" w:sz="8" w:space="0" w:color="auto"/>
              <w:right w:val="single" w:sz="8" w:space="0" w:color="auto"/>
            </w:tcBorders>
            <w:shd w:val="clear" w:color="auto" w:fill="auto"/>
            <w:vAlign w:val="center"/>
            <w:hideMark/>
          </w:tcPr>
          <w:p w14:paraId="1E2D2888" w14:textId="77777777" w:rsidR="00B555AD" w:rsidRPr="008330CD" w:rsidRDefault="00B555AD" w:rsidP="00705B9B">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0.3%</w:t>
            </w:r>
          </w:p>
        </w:tc>
        <w:tc>
          <w:tcPr>
            <w:tcW w:w="404" w:type="pct"/>
            <w:tcBorders>
              <w:top w:val="nil"/>
              <w:left w:val="nil"/>
              <w:bottom w:val="single" w:sz="8" w:space="0" w:color="auto"/>
              <w:right w:val="single" w:sz="8" w:space="0" w:color="auto"/>
            </w:tcBorders>
            <w:shd w:val="clear" w:color="auto" w:fill="auto"/>
            <w:vAlign w:val="center"/>
            <w:hideMark/>
          </w:tcPr>
          <w:p w14:paraId="4578B8D5" w14:textId="77777777" w:rsidR="00B555AD" w:rsidRPr="008330CD" w:rsidRDefault="00B555AD" w:rsidP="00705B9B">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0</w:t>
            </w:r>
          </w:p>
        </w:tc>
        <w:tc>
          <w:tcPr>
            <w:tcW w:w="404" w:type="pct"/>
            <w:tcBorders>
              <w:top w:val="nil"/>
              <w:left w:val="nil"/>
              <w:bottom w:val="single" w:sz="8" w:space="0" w:color="auto"/>
              <w:right w:val="single" w:sz="8" w:space="0" w:color="auto"/>
            </w:tcBorders>
            <w:shd w:val="clear" w:color="auto" w:fill="auto"/>
            <w:vAlign w:val="center"/>
            <w:hideMark/>
          </w:tcPr>
          <w:p w14:paraId="43578B89" w14:textId="77777777" w:rsidR="00B555AD" w:rsidRPr="008330CD" w:rsidRDefault="00B555AD" w:rsidP="00705B9B">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0.0%</w:t>
            </w:r>
          </w:p>
        </w:tc>
        <w:tc>
          <w:tcPr>
            <w:tcW w:w="404" w:type="pct"/>
            <w:tcBorders>
              <w:top w:val="nil"/>
              <w:left w:val="nil"/>
              <w:bottom w:val="single" w:sz="8" w:space="0" w:color="auto"/>
              <w:right w:val="single" w:sz="8" w:space="0" w:color="auto"/>
            </w:tcBorders>
            <w:shd w:val="clear" w:color="auto" w:fill="auto"/>
            <w:vAlign w:val="center"/>
            <w:hideMark/>
          </w:tcPr>
          <w:p w14:paraId="1090DD8A" w14:textId="77777777" w:rsidR="00B555AD" w:rsidRPr="008330CD" w:rsidRDefault="00B555AD" w:rsidP="00705B9B">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1</w:t>
            </w:r>
          </w:p>
        </w:tc>
        <w:tc>
          <w:tcPr>
            <w:tcW w:w="404" w:type="pct"/>
            <w:tcBorders>
              <w:top w:val="nil"/>
              <w:left w:val="nil"/>
              <w:bottom w:val="single" w:sz="8" w:space="0" w:color="auto"/>
              <w:right w:val="single" w:sz="8" w:space="0" w:color="auto"/>
            </w:tcBorders>
            <w:shd w:val="clear" w:color="auto" w:fill="auto"/>
            <w:vAlign w:val="center"/>
            <w:hideMark/>
          </w:tcPr>
          <w:p w14:paraId="208FB7A6" w14:textId="77777777" w:rsidR="00B555AD" w:rsidRPr="008330CD" w:rsidRDefault="00B555AD" w:rsidP="00705B9B">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0.1%</w:t>
            </w:r>
          </w:p>
        </w:tc>
        <w:tc>
          <w:tcPr>
            <w:tcW w:w="404" w:type="pct"/>
            <w:tcBorders>
              <w:top w:val="nil"/>
              <w:left w:val="nil"/>
              <w:bottom w:val="single" w:sz="8" w:space="0" w:color="auto"/>
              <w:right w:val="single" w:sz="8" w:space="0" w:color="auto"/>
            </w:tcBorders>
            <w:shd w:val="clear" w:color="auto" w:fill="auto"/>
            <w:vAlign w:val="center"/>
            <w:hideMark/>
          </w:tcPr>
          <w:p w14:paraId="44851DD7" w14:textId="77777777" w:rsidR="00B555AD" w:rsidRPr="008330CD" w:rsidRDefault="00B555AD" w:rsidP="00705B9B">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0</w:t>
            </w:r>
          </w:p>
        </w:tc>
        <w:tc>
          <w:tcPr>
            <w:tcW w:w="403" w:type="pct"/>
            <w:tcBorders>
              <w:top w:val="nil"/>
              <w:left w:val="nil"/>
              <w:bottom w:val="single" w:sz="8" w:space="0" w:color="auto"/>
              <w:right w:val="single" w:sz="8" w:space="0" w:color="auto"/>
            </w:tcBorders>
            <w:shd w:val="clear" w:color="auto" w:fill="auto"/>
            <w:vAlign w:val="center"/>
            <w:hideMark/>
          </w:tcPr>
          <w:p w14:paraId="41D6A655" w14:textId="77777777" w:rsidR="00B555AD" w:rsidRPr="008330CD" w:rsidRDefault="00B555AD" w:rsidP="00705B9B">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0.0%</w:t>
            </w:r>
          </w:p>
        </w:tc>
      </w:tr>
      <w:tr w:rsidR="00B555AD" w:rsidRPr="008330CD" w14:paraId="4CF45746" w14:textId="77777777" w:rsidTr="00705B9B">
        <w:trPr>
          <w:trHeight w:val="315"/>
        </w:trPr>
        <w:tc>
          <w:tcPr>
            <w:tcW w:w="741" w:type="pct"/>
            <w:tcBorders>
              <w:top w:val="nil"/>
              <w:left w:val="single" w:sz="8" w:space="0" w:color="auto"/>
              <w:bottom w:val="single" w:sz="8" w:space="0" w:color="auto"/>
              <w:right w:val="single" w:sz="8" w:space="0" w:color="auto"/>
            </w:tcBorders>
            <w:shd w:val="clear" w:color="auto" w:fill="auto"/>
            <w:vAlign w:val="center"/>
            <w:hideMark/>
          </w:tcPr>
          <w:p w14:paraId="4615BE43" w14:textId="77777777" w:rsidR="00B555AD" w:rsidRPr="008330CD" w:rsidRDefault="00B555AD" w:rsidP="00705B9B">
            <w:pPr>
              <w:spacing w:before="60" w:after="60" w:line="240" w:lineRule="auto"/>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VALID TOTAL</w:t>
            </w:r>
          </w:p>
        </w:tc>
        <w:tc>
          <w:tcPr>
            <w:tcW w:w="404" w:type="pct"/>
            <w:tcBorders>
              <w:top w:val="nil"/>
              <w:left w:val="nil"/>
              <w:bottom w:val="single" w:sz="8" w:space="0" w:color="auto"/>
              <w:right w:val="single" w:sz="8" w:space="0" w:color="auto"/>
            </w:tcBorders>
            <w:shd w:val="clear" w:color="auto" w:fill="auto"/>
            <w:vAlign w:val="center"/>
            <w:hideMark/>
          </w:tcPr>
          <w:p w14:paraId="4B30F126" w14:textId="77777777" w:rsidR="00B555AD" w:rsidRPr="008330CD" w:rsidRDefault="00B555AD" w:rsidP="00705B9B">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262</w:t>
            </w:r>
          </w:p>
        </w:tc>
        <w:tc>
          <w:tcPr>
            <w:tcW w:w="514" w:type="pct"/>
            <w:tcBorders>
              <w:top w:val="nil"/>
              <w:left w:val="nil"/>
              <w:bottom w:val="single" w:sz="8" w:space="0" w:color="auto"/>
              <w:right w:val="single" w:sz="8" w:space="0" w:color="auto"/>
            </w:tcBorders>
            <w:shd w:val="clear" w:color="auto" w:fill="auto"/>
            <w:vAlign w:val="center"/>
            <w:hideMark/>
          </w:tcPr>
          <w:p w14:paraId="2FA00C5B" w14:textId="77777777" w:rsidR="00B555AD" w:rsidRPr="008330CD" w:rsidRDefault="00B555AD" w:rsidP="00705B9B">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100.0%</w:t>
            </w:r>
          </w:p>
        </w:tc>
        <w:tc>
          <w:tcPr>
            <w:tcW w:w="404" w:type="pct"/>
            <w:tcBorders>
              <w:top w:val="nil"/>
              <w:left w:val="nil"/>
              <w:bottom w:val="single" w:sz="8" w:space="0" w:color="auto"/>
              <w:right w:val="single" w:sz="8" w:space="0" w:color="auto"/>
            </w:tcBorders>
            <w:shd w:val="clear" w:color="auto" w:fill="auto"/>
            <w:vAlign w:val="center"/>
            <w:hideMark/>
          </w:tcPr>
          <w:p w14:paraId="2A06D8D3" w14:textId="77777777" w:rsidR="00B555AD" w:rsidRPr="008330CD" w:rsidRDefault="00B555AD" w:rsidP="00705B9B">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682</w:t>
            </w:r>
          </w:p>
        </w:tc>
        <w:tc>
          <w:tcPr>
            <w:tcW w:w="514" w:type="pct"/>
            <w:tcBorders>
              <w:top w:val="nil"/>
              <w:left w:val="nil"/>
              <w:bottom w:val="single" w:sz="8" w:space="0" w:color="auto"/>
              <w:right w:val="single" w:sz="8" w:space="0" w:color="auto"/>
            </w:tcBorders>
            <w:shd w:val="clear" w:color="auto" w:fill="auto"/>
            <w:vAlign w:val="center"/>
            <w:hideMark/>
          </w:tcPr>
          <w:p w14:paraId="63B8E15B" w14:textId="77777777" w:rsidR="00B555AD" w:rsidRPr="008330CD" w:rsidRDefault="00B555AD" w:rsidP="00705B9B">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100.0%</w:t>
            </w:r>
          </w:p>
        </w:tc>
        <w:tc>
          <w:tcPr>
            <w:tcW w:w="404" w:type="pct"/>
            <w:tcBorders>
              <w:top w:val="nil"/>
              <w:left w:val="nil"/>
              <w:bottom w:val="single" w:sz="8" w:space="0" w:color="auto"/>
              <w:right w:val="single" w:sz="8" w:space="0" w:color="auto"/>
            </w:tcBorders>
            <w:shd w:val="clear" w:color="auto" w:fill="auto"/>
            <w:vAlign w:val="center"/>
            <w:hideMark/>
          </w:tcPr>
          <w:p w14:paraId="46AA3D92" w14:textId="77777777" w:rsidR="00B555AD" w:rsidRPr="008330CD" w:rsidRDefault="00B555AD" w:rsidP="00705B9B">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800</w:t>
            </w:r>
          </w:p>
        </w:tc>
        <w:tc>
          <w:tcPr>
            <w:tcW w:w="404" w:type="pct"/>
            <w:tcBorders>
              <w:top w:val="nil"/>
              <w:left w:val="nil"/>
              <w:bottom w:val="single" w:sz="8" w:space="0" w:color="auto"/>
              <w:right w:val="single" w:sz="8" w:space="0" w:color="auto"/>
            </w:tcBorders>
            <w:shd w:val="clear" w:color="auto" w:fill="auto"/>
            <w:vAlign w:val="center"/>
            <w:hideMark/>
          </w:tcPr>
          <w:p w14:paraId="0C08D7E5" w14:textId="77777777" w:rsidR="00B555AD" w:rsidRPr="008330CD" w:rsidRDefault="00B555AD" w:rsidP="00705B9B">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100.0%</w:t>
            </w:r>
          </w:p>
        </w:tc>
        <w:tc>
          <w:tcPr>
            <w:tcW w:w="404" w:type="pct"/>
            <w:tcBorders>
              <w:top w:val="nil"/>
              <w:left w:val="nil"/>
              <w:bottom w:val="single" w:sz="8" w:space="0" w:color="auto"/>
              <w:right w:val="single" w:sz="8" w:space="0" w:color="auto"/>
            </w:tcBorders>
            <w:shd w:val="clear" w:color="auto" w:fill="auto"/>
            <w:vAlign w:val="center"/>
            <w:hideMark/>
          </w:tcPr>
          <w:p w14:paraId="4A4F151A" w14:textId="77777777" w:rsidR="00B555AD" w:rsidRPr="008330CD" w:rsidRDefault="00B555AD" w:rsidP="00705B9B">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828</w:t>
            </w:r>
          </w:p>
        </w:tc>
        <w:tc>
          <w:tcPr>
            <w:tcW w:w="404" w:type="pct"/>
            <w:tcBorders>
              <w:top w:val="nil"/>
              <w:left w:val="nil"/>
              <w:bottom w:val="single" w:sz="8" w:space="0" w:color="auto"/>
              <w:right w:val="single" w:sz="8" w:space="0" w:color="auto"/>
            </w:tcBorders>
            <w:shd w:val="clear" w:color="auto" w:fill="auto"/>
            <w:vAlign w:val="center"/>
            <w:hideMark/>
          </w:tcPr>
          <w:p w14:paraId="56E96707" w14:textId="77777777" w:rsidR="00B555AD" w:rsidRPr="008330CD" w:rsidRDefault="00B555AD" w:rsidP="00705B9B">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100.0%</w:t>
            </w:r>
          </w:p>
        </w:tc>
        <w:tc>
          <w:tcPr>
            <w:tcW w:w="404" w:type="pct"/>
            <w:tcBorders>
              <w:top w:val="nil"/>
              <w:left w:val="nil"/>
              <w:bottom w:val="single" w:sz="8" w:space="0" w:color="auto"/>
              <w:right w:val="single" w:sz="8" w:space="0" w:color="auto"/>
            </w:tcBorders>
            <w:shd w:val="clear" w:color="auto" w:fill="auto"/>
            <w:vAlign w:val="center"/>
            <w:hideMark/>
          </w:tcPr>
          <w:p w14:paraId="5322568D" w14:textId="77777777" w:rsidR="00B555AD" w:rsidRPr="008330CD" w:rsidRDefault="00B555AD" w:rsidP="00705B9B">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1177</w:t>
            </w:r>
          </w:p>
        </w:tc>
        <w:tc>
          <w:tcPr>
            <w:tcW w:w="403" w:type="pct"/>
            <w:tcBorders>
              <w:top w:val="nil"/>
              <w:left w:val="nil"/>
              <w:bottom w:val="single" w:sz="8" w:space="0" w:color="auto"/>
              <w:right w:val="single" w:sz="8" w:space="0" w:color="auto"/>
            </w:tcBorders>
            <w:shd w:val="clear" w:color="auto" w:fill="auto"/>
            <w:vAlign w:val="center"/>
            <w:hideMark/>
          </w:tcPr>
          <w:p w14:paraId="675F4559" w14:textId="77777777" w:rsidR="00B555AD" w:rsidRPr="008330CD" w:rsidRDefault="00B555AD" w:rsidP="00705B9B">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100.0%</w:t>
            </w:r>
          </w:p>
        </w:tc>
      </w:tr>
      <w:tr w:rsidR="00B555AD" w:rsidRPr="008330CD" w14:paraId="5B7AEA7E" w14:textId="77777777" w:rsidTr="00705B9B">
        <w:trPr>
          <w:trHeight w:val="113"/>
        </w:trPr>
        <w:tc>
          <w:tcPr>
            <w:tcW w:w="741" w:type="pct"/>
            <w:tcBorders>
              <w:top w:val="nil"/>
              <w:left w:val="single" w:sz="8" w:space="0" w:color="auto"/>
              <w:bottom w:val="single" w:sz="8" w:space="0" w:color="auto"/>
              <w:right w:val="single" w:sz="8" w:space="0" w:color="auto"/>
            </w:tcBorders>
            <w:shd w:val="clear" w:color="auto" w:fill="auto"/>
            <w:vAlign w:val="center"/>
            <w:hideMark/>
          </w:tcPr>
          <w:p w14:paraId="54C50081" w14:textId="77777777" w:rsidR="00B555AD" w:rsidRPr="008330CD" w:rsidRDefault="00B555AD" w:rsidP="00705B9B">
            <w:pPr>
              <w:spacing w:before="60" w:after="60" w:line="240" w:lineRule="auto"/>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Missing/Not Stated</w:t>
            </w:r>
          </w:p>
        </w:tc>
        <w:tc>
          <w:tcPr>
            <w:tcW w:w="404" w:type="pct"/>
            <w:tcBorders>
              <w:top w:val="nil"/>
              <w:left w:val="nil"/>
              <w:bottom w:val="single" w:sz="8" w:space="0" w:color="auto"/>
              <w:right w:val="single" w:sz="8" w:space="0" w:color="auto"/>
            </w:tcBorders>
            <w:shd w:val="clear" w:color="auto" w:fill="auto"/>
            <w:vAlign w:val="center"/>
            <w:hideMark/>
          </w:tcPr>
          <w:p w14:paraId="24B13A2B" w14:textId="77777777" w:rsidR="00B555AD" w:rsidRPr="008330CD" w:rsidRDefault="00B555AD" w:rsidP="00705B9B">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0</w:t>
            </w:r>
          </w:p>
        </w:tc>
        <w:tc>
          <w:tcPr>
            <w:tcW w:w="514" w:type="pct"/>
            <w:tcBorders>
              <w:top w:val="nil"/>
              <w:left w:val="nil"/>
              <w:bottom w:val="single" w:sz="8" w:space="0" w:color="auto"/>
              <w:right w:val="single" w:sz="8" w:space="0" w:color="auto"/>
            </w:tcBorders>
            <w:shd w:val="clear" w:color="auto" w:fill="auto"/>
            <w:vAlign w:val="center"/>
            <w:hideMark/>
          </w:tcPr>
          <w:p w14:paraId="3E114D47" w14:textId="77777777" w:rsidR="00B555AD" w:rsidRPr="008330CD" w:rsidRDefault="00B555AD" w:rsidP="00705B9B">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0.0%</w:t>
            </w:r>
          </w:p>
        </w:tc>
        <w:tc>
          <w:tcPr>
            <w:tcW w:w="404" w:type="pct"/>
            <w:tcBorders>
              <w:top w:val="nil"/>
              <w:left w:val="nil"/>
              <w:bottom w:val="single" w:sz="8" w:space="0" w:color="auto"/>
              <w:right w:val="single" w:sz="8" w:space="0" w:color="auto"/>
            </w:tcBorders>
            <w:shd w:val="clear" w:color="auto" w:fill="auto"/>
            <w:vAlign w:val="center"/>
            <w:hideMark/>
          </w:tcPr>
          <w:p w14:paraId="38CE6579" w14:textId="77777777" w:rsidR="00B555AD" w:rsidRPr="008330CD" w:rsidRDefault="00B555AD" w:rsidP="00705B9B">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0</w:t>
            </w:r>
          </w:p>
        </w:tc>
        <w:tc>
          <w:tcPr>
            <w:tcW w:w="514" w:type="pct"/>
            <w:tcBorders>
              <w:top w:val="nil"/>
              <w:left w:val="nil"/>
              <w:bottom w:val="single" w:sz="8" w:space="0" w:color="auto"/>
              <w:right w:val="single" w:sz="8" w:space="0" w:color="auto"/>
            </w:tcBorders>
            <w:shd w:val="clear" w:color="auto" w:fill="auto"/>
            <w:vAlign w:val="center"/>
            <w:hideMark/>
          </w:tcPr>
          <w:p w14:paraId="6117B423" w14:textId="77777777" w:rsidR="00B555AD" w:rsidRPr="008330CD" w:rsidRDefault="00B555AD" w:rsidP="00705B9B">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0.0%</w:t>
            </w:r>
          </w:p>
        </w:tc>
        <w:tc>
          <w:tcPr>
            <w:tcW w:w="404" w:type="pct"/>
            <w:tcBorders>
              <w:top w:val="nil"/>
              <w:left w:val="nil"/>
              <w:bottom w:val="single" w:sz="8" w:space="0" w:color="auto"/>
              <w:right w:val="single" w:sz="8" w:space="0" w:color="auto"/>
            </w:tcBorders>
            <w:shd w:val="clear" w:color="auto" w:fill="auto"/>
            <w:vAlign w:val="center"/>
            <w:hideMark/>
          </w:tcPr>
          <w:p w14:paraId="6566931B" w14:textId="77777777" w:rsidR="00B555AD" w:rsidRPr="008330CD" w:rsidRDefault="00B555AD" w:rsidP="00705B9B">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0</w:t>
            </w:r>
          </w:p>
        </w:tc>
        <w:tc>
          <w:tcPr>
            <w:tcW w:w="404" w:type="pct"/>
            <w:tcBorders>
              <w:top w:val="nil"/>
              <w:left w:val="nil"/>
              <w:bottom w:val="single" w:sz="8" w:space="0" w:color="auto"/>
              <w:right w:val="single" w:sz="8" w:space="0" w:color="auto"/>
            </w:tcBorders>
            <w:shd w:val="clear" w:color="auto" w:fill="auto"/>
            <w:vAlign w:val="center"/>
            <w:hideMark/>
          </w:tcPr>
          <w:p w14:paraId="2B265E55" w14:textId="77777777" w:rsidR="00B555AD" w:rsidRPr="008330CD" w:rsidRDefault="00B555AD" w:rsidP="00705B9B">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0.0%</w:t>
            </w:r>
          </w:p>
        </w:tc>
        <w:tc>
          <w:tcPr>
            <w:tcW w:w="404" w:type="pct"/>
            <w:tcBorders>
              <w:top w:val="nil"/>
              <w:left w:val="nil"/>
              <w:bottom w:val="single" w:sz="8" w:space="0" w:color="auto"/>
              <w:right w:val="single" w:sz="8" w:space="0" w:color="auto"/>
            </w:tcBorders>
            <w:shd w:val="clear" w:color="auto" w:fill="auto"/>
            <w:vAlign w:val="center"/>
            <w:hideMark/>
          </w:tcPr>
          <w:p w14:paraId="79FDAF74" w14:textId="77777777" w:rsidR="00B555AD" w:rsidRPr="008330CD" w:rsidRDefault="00B555AD" w:rsidP="00705B9B">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0</w:t>
            </w:r>
          </w:p>
        </w:tc>
        <w:tc>
          <w:tcPr>
            <w:tcW w:w="404" w:type="pct"/>
            <w:tcBorders>
              <w:top w:val="nil"/>
              <w:left w:val="nil"/>
              <w:bottom w:val="single" w:sz="8" w:space="0" w:color="auto"/>
              <w:right w:val="single" w:sz="8" w:space="0" w:color="auto"/>
            </w:tcBorders>
            <w:shd w:val="clear" w:color="auto" w:fill="auto"/>
            <w:vAlign w:val="center"/>
            <w:hideMark/>
          </w:tcPr>
          <w:p w14:paraId="1440E769" w14:textId="77777777" w:rsidR="00B555AD" w:rsidRPr="008330CD" w:rsidRDefault="00B555AD" w:rsidP="00705B9B">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0.0%</w:t>
            </w:r>
          </w:p>
        </w:tc>
        <w:tc>
          <w:tcPr>
            <w:tcW w:w="404" w:type="pct"/>
            <w:tcBorders>
              <w:top w:val="nil"/>
              <w:left w:val="nil"/>
              <w:bottom w:val="single" w:sz="8" w:space="0" w:color="auto"/>
              <w:right w:val="single" w:sz="8" w:space="0" w:color="auto"/>
            </w:tcBorders>
            <w:shd w:val="clear" w:color="auto" w:fill="auto"/>
            <w:vAlign w:val="center"/>
            <w:hideMark/>
          </w:tcPr>
          <w:p w14:paraId="18FA5AC6" w14:textId="77777777" w:rsidR="00B555AD" w:rsidRPr="008330CD" w:rsidRDefault="00B555AD" w:rsidP="00705B9B">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0</w:t>
            </w:r>
          </w:p>
        </w:tc>
        <w:tc>
          <w:tcPr>
            <w:tcW w:w="403" w:type="pct"/>
            <w:tcBorders>
              <w:top w:val="nil"/>
              <w:left w:val="nil"/>
              <w:bottom w:val="single" w:sz="8" w:space="0" w:color="auto"/>
              <w:right w:val="single" w:sz="8" w:space="0" w:color="auto"/>
            </w:tcBorders>
            <w:shd w:val="clear" w:color="auto" w:fill="auto"/>
            <w:vAlign w:val="center"/>
            <w:hideMark/>
          </w:tcPr>
          <w:p w14:paraId="5779172C" w14:textId="77777777" w:rsidR="00B555AD" w:rsidRPr="008330CD" w:rsidRDefault="00B555AD" w:rsidP="00705B9B">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0.0%</w:t>
            </w:r>
          </w:p>
        </w:tc>
      </w:tr>
      <w:tr w:rsidR="00B555AD" w:rsidRPr="008330CD" w14:paraId="2A66657B" w14:textId="77777777" w:rsidTr="00705B9B">
        <w:trPr>
          <w:trHeight w:val="315"/>
        </w:trPr>
        <w:tc>
          <w:tcPr>
            <w:tcW w:w="741" w:type="pct"/>
            <w:tcBorders>
              <w:top w:val="nil"/>
              <w:left w:val="single" w:sz="8" w:space="0" w:color="auto"/>
              <w:bottom w:val="single" w:sz="8" w:space="0" w:color="auto"/>
              <w:right w:val="single" w:sz="8" w:space="0" w:color="auto"/>
            </w:tcBorders>
            <w:shd w:val="clear" w:color="auto" w:fill="auto"/>
            <w:vAlign w:val="center"/>
            <w:hideMark/>
          </w:tcPr>
          <w:p w14:paraId="1582D91D" w14:textId="77777777" w:rsidR="00B555AD" w:rsidRPr="008330CD" w:rsidRDefault="00B555AD" w:rsidP="00705B9B">
            <w:pPr>
              <w:spacing w:before="60" w:after="60" w:line="240" w:lineRule="auto"/>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TOTAL</w:t>
            </w:r>
          </w:p>
        </w:tc>
        <w:tc>
          <w:tcPr>
            <w:tcW w:w="404" w:type="pct"/>
            <w:tcBorders>
              <w:top w:val="nil"/>
              <w:left w:val="nil"/>
              <w:bottom w:val="single" w:sz="8" w:space="0" w:color="auto"/>
              <w:right w:val="single" w:sz="8" w:space="0" w:color="auto"/>
            </w:tcBorders>
            <w:shd w:val="clear" w:color="auto" w:fill="auto"/>
            <w:vAlign w:val="center"/>
            <w:hideMark/>
          </w:tcPr>
          <w:p w14:paraId="57CFF23E" w14:textId="77777777" w:rsidR="00B555AD" w:rsidRPr="008330CD" w:rsidRDefault="00B555AD" w:rsidP="00705B9B">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262</w:t>
            </w:r>
          </w:p>
        </w:tc>
        <w:tc>
          <w:tcPr>
            <w:tcW w:w="514" w:type="pct"/>
            <w:tcBorders>
              <w:top w:val="nil"/>
              <w:left w:val="nil"/>
              <w:bottom w:val="single" w:sz="8" w:space="0" w:color="auto"/>
              <w:right w:val="single" w:sz="8" w:space="0" w:color="auto"/>
            </w:tcBorders>
            <w:shd w:val="clear" w:color="auto" w:fill="auto"/>
            <w:vAlign w:val="center"/>
            <w:hideMark/>
          </w:tcPr>
          <w:p w14:paraId="5F8D2404" w14:textId="77777777" w:rsidR="00B555AD" w:rsidRPr="008330CD" w:rsidRDefault="00B555AD" w:rsidP="00705B9B">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100.0%</w:t>
            </w:r>
          </w:p>
        </w:tc>
        <w:tc>
          <w:tcPr>
            <w:tcW w:w="404" w:type="pct"/>
            <w:tcBorders>
              <w:top w:val="nil"/>
              <w:left w:val="nil"/>
              <w:bottom w:val="single" w:sz="8" w:space="0" w:color="auto"/>
              <w:right w:val="single" w:sz="8" w:space="0" w:color="auto"/>
            </w:tcBorders>
            <w:shd w:val="clear" w:color="auto" w:fill="auto"/>
            <w:vAlign w:val="center"/>
            <w:hideMark/>
          </w:tcPr>
          <w:p w14:paraId="44AB9215" w14:textId="77777777" w:rsidR="00B555AD" w:rsidRPr="008330CD" w:rsidRDefault="00B555AD" w:rsidP="00705B9B">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682</w:t>
            </w:r>
          </w:p>
        </w:tc>
        <w:tc>
          <w:tcPr>
            <w:tcW w:w="514" w:type="pct"/>
            <w:tcBorders>
              <w:top w:val="nil"/>
              <w:left w:val="nil"/>
              <w:bottom w:val="single" w:sz="8" w:space="0" w:color="auto"/>
              <w:right w:val="single" w:sz="8" w:space="0" w:color="auto"/>
            </w:tcBorders>
            <w:shd w:val="clear" w:color="auto" w:fill="auto"/>
            <w:vAlign w:val="center"/>
            <w:hideMark/>
          </w:tcPr>
          <w:p w14:paraId="0510074D" w14:textId="77777777" w:rsidR="00B555AD" w:rsidRPr="008330CD" w:rsidRDefault="00B555AD" w:rsidP="00705B9B">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100.0%</w:t>
            </w:r>
          </w:p>
        </w:tc>
        <w:tc>
          <w:tcPr>
            <w:tcW w:w="404" w:type="pct"/>
            <w:tcBorders>
              <w:top w:val="nil"/>
              <w:left w:val="nil"/>
              <w:bottom w:val="single" w:sz="8" w:space="0" w:color="auto"/>
              <w:right w:val="single" w:sz="8" w:space="0" w:color="auto"/>
            </w:tcBorders>
            <w:shd w:val="clear" w:color="auto" w:fill="auto"/>
            <w:vAlign w:val="center"/>
            <w:hideMark/>
          </w:tcPr>
          <w:p w14:paraId="52F4B604" w14:textId="77777777" w:rsidR="00B555AD" w:rsidRPr="008330CD" w:rsidRDefault="00B555AD" w:rsidP="00705B9B">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800</w:t>
            </w:r>
          </w:p>
        </w:tc>
        <w:tc>
          <w:tcPr>
            <w:tcW w:w="404" w:type="pct"/>
            <w:tcBorders>
              <w:top w:val="nil"/>
              <w:left w:val="nil"/>
              <w:bottom w:val="single" w:sz="8" w:space="0" w:color="auto"/>
              <w:right w:val="single" w:sz="8" w:space="0" w:color="auto"/>
            </w:tcBorders>
            <w:shd w:val="clear" w:color="auto" w:fill="auto"/>
            <w:vAlign w:val="center"/>
            <w:hideMark/>
          </w:tcPr>
          <w:p w14:paraId="10F79544" w14:textId="77777777" w:rsidR="00B555AD" w:rsidRPr="008330CD" w:rsidRDefault="00B555AD" w:rsidP="00705B9B">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100.0%</w:t>
            </w:r>
          </w:p>
        </w:tc>
        <w:tc>
          <w:tcPr>
            <w:tcW w:w="404" w:type="pct"/>
            <w:tcBorders>
              <w:top w:val="nil"/>
              <w:left w:val="nil"/>
              <w:bottom w:val="single" w:sz="8" w:space="0" w:color="auto"/>
              <w:right w:val="single" w:sz="8" w:space="0" w:color="auto"/>
            </w:tcBorders>
            <w:shd w:val="clear" w:color="auto" w:fill="auto"/>
            <w:vAlign w:val="center"/>
            <w:hideMark/>
          </w:tcPr>
          <w:p w14:paraId="05261511" w14:textId="77777777" w:rsidR="00B555AD" w:rsidRPr="008330CD" w:rsidRDefault="00B555AD" w:rsidP="00705B9B">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828</w:t>
            </w:r>
          </w:p>
        </w:tc>
        <w:tc>
          <w:tcPr>
            <w:tcW w:w="404" w:type="pct"/>
            <w:tcBorders>
              <w:top w:val="nil"/>
              <w:left w:val="nil"/>
              <w:bottom w:val="single" w:sz="8" w:space="0" w:color="auto"/>
              <w:right w:val="single" w:sz="8" w:space="0" w:color="auto"/>
            </w:tcBorders>
            <w:shd w:val="clear" w:color="auto" w:fill="auto"/>
            <w:vAlign w:val="center"/>
            <w:hideMark/>
          </w:tcPr>
          <w:p w14:paraId="2102EBF8" w14:textId="77777777" w:rsidR="00B555AD" w:rsidRPr="008330CD" w:rsidRDefault="00B555AD" w:rsidP="00705B9B">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100.0%</w:t>
            </w:r>
          </w:p>
        </w:tc>
        <w:tc>
          <w:tcPr>
            <w:tcW w:w="404" w:type="pct"/>
            <w:tcBorders>
              <w:top w:val="nil"/>
              <w:left w:val="nil"/>
              <w:bottom w:val="single" w:sz="8" w:space="0" w:color="auto"/>
              <w:right w:val="single" w:sz="8" w:space="0" w:color="auto"/>
            </w:tcBorders>
            <w:shd w:val="clear" w:color="auto" w:fill="auto"/>
            <w:vAlign w:val="center"/>
            <w:hideMark/>
          </w:tcPr>
          <w:p w14:paraId="082344D1" w14:textId="77777777" w:rsidR="00B555AD" w:rsidRPr="008330CD" w:rsidRDefault="00B555AD" w:rsidP="00705B9B">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1177</w:t>
            </w:r>
          </w:p>
        </w:tc>
        <w:tc>
          <w:tcPr>
            <w:tcW w:w="403" w:type="pct"/>
            <w:tcBorders>
              <w:top w:val="nil"/>
              <w:left w:val="nil"/>
              <w:bottom w:val="single" w:sz="8" w:space="0" w:color="auto"/>
              <w:right w:val="single" w:sz="8" w:space="0" w:color="auto"/>
            </w:tcBorders>
            <w:shd w:val="clear" w:color="auto" w:fill="auto"/>
            <w:vAlign w:val="center"/>
            <w:hideMark/>
          </w:tcPr>
          <w:p w14:paraId="4C13B07C" w14:textId="77777777" w:rsidR="00B555AD" w:rsidRPr="008330CD" w:rsidRDefault="00B555AD" w:rsidP="00705B9B">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100.0%</w:t>
            </w:r>
          </w:p>
        </w:tc>
      </w:tr>
    </w:tbl>
    <w:p w14:paraId="354FF0C2" w14:textId="77777777" w:rsidR="00B555AD" w:rsidRDefault="00B555AD" w:rsidP="00B555AD">
      <w:pPr>
        <w:spacing w:after="0" w:line="360" w:lineRule="auto"/>
        <w:rPr>
          <w:rFonts w:ascii="Times New Roman" w:hAnsi="Times New Roman" w:cs="Times New Roman"/>
        </w:rPr>
      </w:pPr>
    </w:p>
    <w:p w14:paraId="56D40A7B" w14:textId="77777777" w:rsidR="00B555AD" w:rsidRDefault="00B555AD" w:rsidP="00E26CDB"/>
    <w:p w14:paraId="1FA2FFE1" w14:textId="77777777" w:rsidR="00B555AD" w:rsidRDefault="00B555AD" w:rsidP="00E26CDB"/>
    <w:p w14:paraId="4B3F237E" w14:textId="77777777" w:rsidR="00B555AD" w:rsidRPr="0005036C" w:rsidRDefault="00B555AD" w:rsidP="00E26CDB"/>
    <w:p w14:paraId="504180EC" w14:textId="77777777" w:rsidR="00E26CDB" w:rsidRDefault="00A2357B" w:rsidP="00E26CDB">
      <w:pPr>
        <w:pStyle w:val="Heading2"/>
      </w:pPr>
      <w:bookmarkStart w:id="26" w:name="_Toc80283260"/>
      <w:r>
        <w:t>5.5</w:t>
      </w:r>
      <w:r w:rsidR="001B3A8C">
        <w:t xml:space="preserve"> </w:t>
      </w:r>
      <w:r w:rsidR="00E26CDB">
        <w:t>Epidemiological Modelling of Prognostics Associated with Police-Recorded Victims</w:t>
      </w:r>
      <w:bookmarkEnd w:id="26"/>
      <w:r w:rsidR="00E26CDB">
        <w:t xml:space="preserve"> </w:t>
      </w:r>
    </w:p>
    <w:p w14:paraId="7BFBCA01" w14:textId="77777777" w:rsidR="00A2357B" w:rsidRDefault="00E26CDB" w:rsidP="00E26CDB">
      <w:pPr>
        <w:rPr>
          <w:rFonts w:cs="Times New Roman"/>
        </w:rPr>
      </w:pPr>
      <w:r>
        <w:rPr>
          <w:rFonts w:cs="Times New Roman"/>
        </w:rPr>
        <w:t>The difference in the level of victims reported to Cleveland Police</w:t>
      </w:r>
      <w:r w:rsidR="00A2357B">
        <w:rPr>
          <w:rFonts w:cs="Times New Roman"/>
        </w:rPr>
        <w:t xml:space="preserve"> (and explored in section 5.1)</w:t>
      </w:r>
      <w:r>
        <w:rPr>
          <w:rFonts w:cs="Times New Roman"/>
        </w:rPr>
        <w:t xml:space="preserve"> by the four borough areas was modelled by comparing the variance to a list of possible </w:t>
      </w:r>
      <w:r w:rsidR="00A2357B">
        <w:rPr>
          <w:rFonts w:cs="Times New Roman"/>
        </w:rPr>
        <w:t>variables (prognostics) that might affect reporting rates</w:t>
      </w:r>
      <w:r>
        <w:rPr>
          <w:rFonts w:cs="Times New Roman"/>
        </w:rPr>
        <w:t xml:space="preserve">. </w:t>
      </w:r>
    </w:p>
    <w:p w14:paraId="05817444" w14:textId="77777777" w:rsidR="00A2357B" w:rsidRDefault="00A2357B" w:rsidP="00E26CDB">
      <w:pPr>
        <w:rPr>
          <w:rFonts w:cs="Times New Roman"/>
        </w:rPr>
      </w:pPr>
      <w:r>
        <w:rPr>
          <w:rFonts w:cs="Times New Roman"/>
        </w:rPr>
        <w:t xml:space="preserve">The variables </w:t>
      </w:r>
      <w:r w:rsidR="00E26CDB">
        <w:rPr>
          <w:rFonts w:cs="Times New Roman"/>
        </w:rPr>
        <w:t>chosen were theorised as factors that could help explain the difference in the number</w:t>
      </w:r>
      <w:r>
        <w:rPr>
          <w:rStyle w:val="FootnoteReference"/>
          <w:rFonts w:cs="Times New Roman"/>
        </w:rPr>
        <w:footnoteReference w:id="4"/>
      </w:r>
      <w:r>
        <w:rPr>
          <w:rFonts w:cs="Times New Roman"/>
        </w:rPr>
        <w:t xml:space="preserve"> </w:t>
      </w:r>
      <w:r w:rsidR="00E26CDB">
        <w:rPr>
          <w:rFonts w:cs="Times New Roman"/>
        </w:rPr>
        <w:t xml:space="preserve">of victims reported to the police in 2019-2020. </w:t>
      </w:r>
    </w:p>
    <w:p w14:paraId="5255F765" w14:textId="77777777" w:rsidR="00A2357B" w:rsidRDefault="00A2357B" w:rsidP="00E26CDB">
      <w:pPr>
        <w:rPr>
          <w:rFonts w:cs="Times New Roman"/>
        </w:rPr>
      </w:pPr>
      <w:r>
        <w:rPr>
          <w:rFonts w:cs="Times New Roman"/>
        </w:rPr>
        <w:t>The variables included:</w:t>
      </w:r>
    </w:p>
    <w:p w14:paraId="4700BB5A" w14:textId="77777777" w:rsidR="00A2357B" w:rsidRDefault="00E26CDB" w:rsidP="007305B7">
      <w:pPr>
        <w:pStyle w:val="ListParagraph"/>
        <w:numPr>
          <w:ilvl w:val="0"/>
          <w:numId w:val="9"/>
        </w:numPr>
        <w:rPr>
          <w:rFonts w:cs="Times New Roman"/>
        </w:rPr>
      </w:pPr>
      <w:r w:rsidRPr="00A2357B">
        <w:rPr>
          <w:rFonts w:cs="Times New Roman"/>
        </w:rPr>
        <w:t>I</w:t>
      </w:r>
      <w:r w:rsidR="00A2357B" w:rsidRPr="00A2357B">
        <w:rPr>
          <w:rFonts w:cs="Times New Roman"/>
        </w:rPr>
        <w:t xml:space="preserve">ndices of deprivation for 2019 </w:t>
      </w:r>
      <w:r w:rsidRPr="00A2357B">
        <w:rPr>
          <w:rFonts w:cs="Times New Roman"/>
        </w:rPr>
        <w:t xml:space="preserve">disaggregated by the domains (income, employment, education, health, barriers to housing, environmental deprivation, Income Deprivation Affecting Children Index, Income Deprivation Affecting Older People Index [note that the crime domain was excluded as crime data formed the outcome variable]). </w:t>
      </w:r>
    </w:p>
    <w:p w14:paraId="0220477D" w14:textId="77777777" w:rsidR="00A2357B" w:rsidRDefault="00A2357B" w:rsidP="007305B7">
      <w:pPr>
        <w:pStyle w:val="ListParagraph"/>
        <w:numPr>
          <w:ilvl w:val="0"/>
          <w:numId w:val="9"/>
        </w:numPr>
        <w:rPr>
          <w:rFonts w:cs="Times New Roman"/>
        </w:rPr>
      </w:pPr>
      <w:r>
        <w:rPr>
          <w:rFonts w:cs="Times New Roman"/>
        </w:rPr>
        <w:t>t</w:t>
      </w:r>
      <w:r w:rsidR="00E26CDB" w:rsidRPr="00A2357B">
        <w:rPr>
          <w:rFonts w:cs="Times New Roman"/>
        </w:rPr>
        <w:t xml:space="preserve">he extent of the local non-White population for each borough, </w:t>
      </w:r>
    </w:p>
    <w:p w14:paraId="2B632715" w14:textId="77777777" w:rsidR="00A2357B" w:rsidRDefault="00E26CDB" w:rsidP="007305B7">
      <w:pPr>
        <w:pStyle w:val="ListParagraph"/>
        <w:numPr>
          <w:ilvl w:val="0"/>
          <w:numId w:val="9"/>
        </w:numPr>
        <w:rPr>
          <w:rFonts w:cs="Times New Roman"/>
        </w:rPr>
      </w:pPr>
      <w:r w:rsidRPr="00A2357B">
        <w:rPr>
          <w:rFonts w:cs="Times New Roman"/>
        </w:rPr>
        <w:t>the total number of people accessing specialist drug and alcohol treatment for 2019-2020 (recoded to a rate per 1,000 population)</w:t>
      </w:r>
      <w:r w:rsidR="00A2357B">
        <w:rPr>
          <w:rFonts w:cs="Times New Roman"/>
        </w:rPr>
        <w:t>,</w:t>
      </w:r>
      <w:r w:rsidRPr="00A2357B">
        <w:rPr>
          <w:rFonts w:cs="Times New Roman"/>
        </w:rPr>
        <w:t xml:space="preserve"> and </w:t>
      </w:r>
    </w:p>
    <w:p w14:paraId="15DF0B9A" w14:textId="77777777" w:rsidR="00A2357B" w:rsidRDefault="00E26CDB" w:rsidP="007305B7">
      <w:pPr>
        <w:pStyle w:val="ListParagraph"/>
        <w:numPr>
          <w:ilvl w:val="0"/>
          <w:numId w:val="9"/>
        </w:numPr>
        <w:rPr>
          <w:rFonts w:cs="Times New Roman"/>
        </w:rPr>
      </w:pPr>
      <w:r w:rsidRPr="00A2357B">
        <w:rPr>
          <w:rFonts w:cs="Times New Roman"/>
        </w:rPr>
        <w:t xml:space="preserve">an overall health index for each borough split into three domains focusing on health outcomes (including mental health); health-related behaviours and personal circumstances and wider determinants of health, environmental factors. </w:t>
      </w:r>
    </w:p>
    <w:p w14:paraId="28CCDB8D" w14:textId="77777777" w:rsidR="00A2357B" w:rsidRDefault="00A2357B" w:rsidP="00A2357B">
      <w:pPr>
        <w:rPr>
          <w:rFonts w:cs="Times New Roman"/>
        </w:rPr>
      </w:pPr>
      <w:r>
        <w:rPr>
          <w:rFonts w:cs="Times New Roman"/>
        </w:rPr>
        <w:t>The analysis</w:t>
      </w:r>
      <w:r w:rsidR="00E26CDB" w:rsidRPr="00A2357B">
        <w:rPr>
          <w:rFonts w:cs="Times New Roman"/>
        </w:rPr>
        <w:t xml:space="preserve"> found that</w:t>
      </w:r>
      <w:r>
        <w:rPr>
          <w:rFonts w:cs="Times New Roman"/>
        </w:rPr>
        <w:t>,</w:t>
      </w:r>
      <w:r w:rsidR="00E26CDB" w:rsidRPr="00A2357B">
        <w:rPr>
          <w:rFonts w:cs="Times New Roman"/>
        </w:rPr>
        <w:t xml:space="preserve"> for 2019-2020, the difference in victimisation as reported by the police across the four Cleveland boroughs could </w:t>
      </w:r>
      <w:r w:rsidR="00E26CDB" w:rsidRPr="00A2357B">
        <w:rPr>
          <w:rFonts w:cs="Times New Roman"/>
          <w:i/>
        </w:rPr>
        <w:t>not</w:t>
      </w:r>
      <w:r w:rsidR="00E26CDB" w:rsidRPr="00A2357B">
        <w:rPr>
          <w:rFonts w:cs="Times New Roman"/>
        </w:rPr>
        <w:t xml:space="preserve"> be </w:t>
      </w:r>
      <w:r>
        <w:rPr>
          <w:rFonts w:cs="Times New Roman"/>
        </w:rPr>
        <w:t xml:space="preserve">explained by differences in: </w:t>
      </w:r>
    </w:p>
    <w:p w14:paraId="560F8A6F" w14:textId="77777777" w:rsidR="00A2357B" w:rsidRDefault="00A2357B" w:rsidP="007305B7">
      <w:pPr>
        <w:pStyle w:val="ListParagraph"/>
        <w:numPr>
          <w:ilvl w:val="0"/>
          <w:numId w:val="10"/>
        </w:numPr>
        <w:rPr>
          <w:rFonts w:cs="Times New Roman"/>
        </w:rPr>
      </w:pPr>
      <w:r>
        <w:rPr>
          <w:rFonts w:cs="Times New Roman"/>
        </w:rPr>
        <w:t>deprivation,</w:t>
      </w:r>
    </w:p>
    <w:p w14:paraId="2D3EB8D7" w14:textId="77777777" w:rsidR="00A2357B" w:rsidRDefault="00E26CDB" w:rsidP="007305B7">
      <w:pPr>
        <w:pStyle w:val="ListParagraph"/>
        <w:numPr>
          <w:ilvl w:val="0"/>
          <w:numId w:val="10"/>
        </w:numPr>
        <w:rPr>
          <w:rFonts w:cs="Times New Roman"/>
        </w:rPr>
      </w:pPr>
      <w:r w:rsidRPr="00A2357B">
        <w:rPr>
          <w:rFonts w:cs="Times New Roman"/>
        </w:rPr>
        <w:t>population markers such as the proportion in each b</w:t>
      </w:r>
      <w:r w:rsidR="00A2357B">
        <w:rPr>
          <w:rFonts w:cs="Times New Roman"/>
        </w:rPr>
        <w:t>orough that were non-White,</w:t>
      </w:r>
    </w:p>
    <w:p w14:paraId="5A45D4E3" w14:textId="77777777" w:rsidR="00A2357B" w:rsidRDefault="00E26CDB" w:rsidP="007305B7">
      <w:pPr>
        <w:pStyle w:val="ListParagraph"/>
        <w:numPr>
          <w:ilvl w:val="0"/>
          <w:numId w:val="10"/>
        </w:numPr>
        <w:rPr>
          <w:rFonts w:cs="Times New Roman"/>
        </w:rPr>
      </w:pPr>
      <w:r w:rsidRPr="00A2357B">
        <w:rPr>
          <w:rFonts w:cs="Times New Roman"/>
        </w:rPr>
        <w:t>drug and</w:t>
      </w:r>
      <w:r w:rsidR="00A2357B">
        <w:rPr>
          <w:rFonts w:cs="Times New Roman"/>
        </w:rPr>
        <w:t xml:space="preserve"> alcohol treatment demand or</w:t>
      </w:r>
    </w:p>
    <w:p w14:paraId="4404FEED" w14:textId="77777777" w:rsidR="00A2357B" w:rsidRDefault="00E26CDB" w:rsidP="007305B7">
      <w:pPr>
        <w:pStyle w:val="ListParagraph"/>
        <w:numPr>
          <w:ilvl w:val="0"/>
          <w:numId w:val="10"/>
        </w:numPr>
        <w:rPr>
          <w:rFonts w:cs="Times New Roman"/>
        </w:rPr>
      </w:pPr>
      <w:r w:rsidRPr="00A2357B">
        <w:rPr>
          <w:rFonts w:cs="Times New Roman"/>
        </w:rPr>
        <w:t xml:space="preserve"> variations in health indicators. </w:t>
      </w:r>
    </w:p>
    <w:p w14:paraId="0EB4AA9C" w14:textId="77777777" w:rsidR="00E26CDB" w:rsidRPr="00A2357B" w:rsidRDefault="00E26CDB" w:rsidP="00A2357B">
      <w:pPr>
        <w:ind w:left="405"/>
        <w:rPr>
          <w:rFonts w:cs="Times New Roman"/>
        </w:rPr>
      </w:pPr>
      <w:r w:rsidRPr="00A2357B">
        <w:rPr>
          <w:rFonts w:cs="Times New Roman"/>
        </w:rPr>
        <w:lastRenderedPageBreak/>
        <w:t xml:space="preserve">This model should be considered indicative only and as such suggests further work is required to understand what factors are associated with differential rates of victimisation as reported by Cleveland Police. </w:t>
      </w:r>
    </w:p>
    <w:p w14:paraId="4401D459" w14:textId="77777777" w:rsidR="001B3A8C" w:rsidRDefault="001B3A8C">
      <w:pPr>
        <w:spacing w:after="0" w:line="240" w:lineRule="auto"/>
        <w:jc w:val="left"/>
        <w:rPr>
          <w:lang w:val="da-DK" w:eastAsia="en-GB"/>
        </w:rPr>
      </w:pPr>
      <w:r>
        <w:rPr>
          <w:lang w:val="da-DK" w:eastAsia="en-GB"/>
        </w:rPr>
        <w:br w:type="page"/>
      </w:r>
    </w:p>
    <w:p w14:paraId="153C4495" w14:textId="0DC0A54D" w:rsidR="00344B6A" w:rsidRDefault="00344B6A" w:rsidP="0033599C">
      <w:pPr>
        <w:pStyle w:val="Heading1"/>
        <w:numPr>
          <w:ilvl w:val="0"/>
          <w:numId w:val="25"/>
        </w:numPr>
      </w:pPr>
      <w:bookmarkStart w:id="27" w:name="_Toc80283261"/>
      <w:r>
        <w:lastRenderedPageBreak/>
        <w:t>Community perceptions</w:t>
      </w:r>
      <w:bookmarkEnd w:id="27"/>
      <w:r>
        <w:t xml:space="preserve"> </w:t>
      </w:r>
    </w:p>
    <w:p w14:paraId="441FD155" w14:textId="77777777" w:rsidR="00344B6A" w:rsidRDefault="00344B6A" w:rsidP="00344B6A">
      <w:r>
        <w:t>This sections seeks to explore the views of the community in relation</w:t>
      </w:r>
      <w:r w:rsidR="006324CF">
        <w:t xml:space="preserve"> to being the victim of crime, </w:t>
      </w:r>
      <w:r>
        <w:t xml:space="preserve">the need for victim services and accessing victim services. </w:t>
      </w:r>
    </w:p>
    <w:p w14:paraId="13AE957B" w14:textId="6ADCF05F" w:rsidR="00416B14" w:rsidRDefault="00344B6A" w:rsidP="0033599C">
      <w:pPr>
        <w:pStyle w:val="Heading2"/>
        <w:numPr>
          <w:ilvl w:val="1"/>
          <w:numId w:val="26"/>
        </w:numPr>
      </w:pPr>
      <w:bookmarkStart w:id="28" w:name="_Toc80283262"/>
      <w:r>
        <w:t>The views of the wider community</w:t>
      </w:r>
      <w:bookmarkEnd w:id="28"/>
    </w:p>
    <w:p w14:paraId="1690D86F" w14:textId="77777777" w:rsidR="007020C3" w:rsidRDefault="007020C3" w:rsidP="007020C3">
      <w:r>
        <w:t xml:space="preserve">A survey was prepared and circulated to gather the views of the wider community in Cleveland (that is the general population rather than specifically victims of crime or other sub-groups). </w:t>
      </w:r>
    </w:p>
    <w:p w14:paraId="4DCBCE40" w14:textId="77777777" w:rsidR="007020C3" w:rsidRPr="007020C3" w:rsidRDefault="007020C3" w:rsidP="007020C3">
      <w:r>
        <w:t xml:space="preserve">The analysis of the results is set out below. </w:t>
      </w:r>
    </w:p>
    <w:p w14:paraId="1EB4425F" w14:textId="77777777" w:rsidR="00416B14" w:rsidRPr="002C0650" w:rsidRDefault="00416B14" w:rsidP="00416B14">
      <w:pPr>
        <w:pStyle w:val="Heading3"/>
      </w:pPr>
      <w:r>
        <w:t>6.1.1</w:t>
      </w:r>
      <w:r w:rsidRPr="002C0650">
        <w:t xml:space="preserve"> ‘About you’</w:t>
      </w:r>
      <w:r>
        <w:t xml:space="preserve"> demographics </w:t>
      </w:r>
    </w:p>
    <w:p w14:paraId="0462F72E" w14:textId="77777777" w:rsidR="00416B14" w:rsidRPr="00416B14" w:rsidRDefault="00416B14" w:rsidP="00416B14">
      <w:r w:rsidRPr="00416B14">
        <w:t>When asked ‘</w:t>
      </w:r>
      <w:r w:rsidRPr="00416B14">
        <w:rPr>
          <w:iCs/>
        </w:rPr>
        <w:t>what gender do you identify as?</w:t>
      </w:r>
      <w:r w:rsidRPr="00416B14">
        <w:t>’ just under a third of respondents identified as male (31.4%), over two thirds female (68.2%), and one</w:t>
      </w:r>
      <w:r>
        <w:t xml:space="preserve"> as</w:t>
      </w:r>
      <w:r w:rsidRPr="00416B14">
        <w:t xml:space="preserve"> non-binary. </w:t>
      </w:r>
    </w:p>
    <w:p w14:paraId="63B149D2" w14:textId="77777777" w:rsidR="00416B14" w:rsidRPr="00416B14" w:rsidRDefault="007020C3" w:rsidP="00416B14">
      <w:r>
        <w:t>T</w:t>
      </w:r>
      <w:r w:rsidR="00416B14" w:rsidRPr="00416B14">
        <w:t xml:space="preserve">hese proportions are broadly in line with service user statistics for 2020, with most victims reporting in to VCAS being female (68.8%), compared to under a third (31.2%) being male. </w:t>
      </w:r>
    </w:p>
    <w:p w14:paraId="2369DA47" w14:textId="77777777" w:rsidR="00416B14" w:rsidRDefault="00416B14" w:rsidP="00416B14">
      <w:r>
        <w:t xml:space="preserve">Survey respondents were also asked to self-identify with one of the standard ethnicity classifications, and in this Resident Survey 96.3% </w:t>
      </w:r>
      <w:r w:rsidRPr="000B6CB6">
        <w:t xml:space="preserve">classed themselves as ‘White British’ </w:t>
      </w:r>
      <w:r>
        <w:t>(n=288, of the 299 who answered)</w:t>
      </w:r>
    </w:p>
    <w:p w14:paraId="2EE7993B" w14:textId="77777777" w:rsidR="00416B14" w:rsidRDefault="007020C3" w:rsidP="00416B14">
      <w:r>
        <w:t>This reflects</w:t>
      </w:r>
      <w:r w:rsidR="00416B14">
        <w:t xml:space="preserve"> the profile of service users using VCAS</w:t>
      </w:r>
      <w:r>
        <w:t xml:space="preserve"> </w:t>
      </w:r>
      <w:r w:rsidR="00416B14" w:rsidRPr="000B6CB6">
        <w:t xml:space="preserve">the vast majority of all service users (92%) reporting to VCAS in 2020 identify as White British. </w:t>
      </w:r>
    </w:p>
    <w:p w14:paraId="05EE3232" w14:textId="77777777" w:rsidR="00416B14" w:rsidRPr="000B6CB6" w:rsidRDefault="00416B14" w:rsidP="00416B14">
      <w:r>
        <w:t xml:space="preserve">Comparing that to the population as a whole, </w:t>
      </w:r>
      <w:r w:rsidRPr="008102B5">
        <w:t>the most reliable data at the local authority</w:t>
      </w:r>
      <w:r>
        <w:t xml:space="preserve"> level (</w:t>
      </w:r>
      <w:r w:rsidRPr="008102B5">
        <w:t>and the latest available National Statistics for ethnic group</w:t>
      </w:r>
      <w:r>
        <w:t xml:space="preserve">) </w:t>
      </w:r>
      <w:r w:rsidRPr="008102B5">
        <w:t>are from the 2011 Census</w:t>
      </w:r>
      <w:r>
        <w:t>, until the results from the recent Census are released. However ONS have released more recent experimental statistics in December 2019</w:t>
      </w:r>
      <w:r>
        <w:rPr>
          <w:rStyle w:val="FootnoteReference"/>
          <w:bCs/>
        </w:rPr>
        <w:footnoteReference w:id="5"/>
      </w:r>
      <w:r>
        <w:t xml:space="preserve">, and that data reveals how Cleveland as a whole has a far higher proportion of people classifying themselves as ‘White British’ compared to national benchmarks – accounting for 93% of Cleveland residents compared to 80% of the England and Wales population. There is variation within </w:t>
      </w:r>
      <w:r>
        <w:lastRenderedPageBreak/>
        <w:t>the sub-region, ranging from 83% of the population in Middlesbrough classifying themselves ‘White British’, to 99% of residents in Redcar and Cleveland local authority area.</w:t>
      </w:r>
    </w:p>
    <w:p w14:paraId="1E085FC3" w14:textId="77777777" w:rsidR="00416B14" w:rsidRDefault="00416B14" w:rsidP="00416B14">
      <w:r w:rsidRPr="002E281C">
        <w:t xml:space="preserve">When asked their age, a disproportionate number of respondents are in the middle age brackets, as shown in </w:t>
      </w:r>
      <w:r>
        <w:t>Figure 2 below</w:t>
      </w:r>
      <w:r w:rsidRPr="002E281C">
        <w:t>.</w:t>
      </w:r>
      <w:r>
        <w:t xml:space="preserve"> The Cleveland population is derived using 2020 ONS mid-year population estimates, referred to earlier.</w:t>
      </w:r>
    </w:p>
    <w:p w14:paraId="424E8D23" w14:textId="77777777" w:rsidR="00416B14" w:rsidRDefault="00416B14" w:rsidP="00416B14">
      <w:r>
        <w:t>In summary, a</w:t>
      </w:r>
      <w:r w:rsidR="007020C3">
        <w:t>lmost half of resident s</w:t>
      </w:r>
      <w:r w:rsidRPr="00FB3B35">
        <w:t>urvey respondents were aged between 40 and 59 years of age</w:t>
      </w:r>
      <w:r>
        <w:t xml:space="preserve"> (48%)</w:t>
      </w:r>
      <w:r w:rsidRPr="00FB3B35">
        <w:t>, compared to just under a third of Cleveland</w:t>
      </w:r>
      <w:r>
        <w:t>’</w:t>
      </w:r>
      <w:r w:rsidRPr="00FB3B35">
        <w:t>s population as a whole. Conversely there is under-representation in the younger age bands.</w:t>
      </w:r>
      <w:r>
        <w:t xml:space="preserve"> </w:t>
      </w:r>
    </w:p>
    <w:p w14:paraId="5A8954A0" w14:textId="77777777" w:rsidR="00416B14" w:rsidRPr="00FB3B35" w:rsidRDefault="00416B14" w:rsidP="00416B14">
      <w:pPr>
        <w:pStyle w:val="Caption"/>
        <w:rPr>
          <w:bCs w:val="0"/>
        </w:rPr>
      </w:pPr>
      <w:r>
        <w:t xml:space="preserve">Figure </w:t>
      </w:r>
      <w:r>
        <w:fldChar w:fldCharType="begin"/>
      </w:r>
      <w:r>
        <w:instrText xml:space="preserve"> SEQ Figure \* ARABIC </w:instrText>
      </w:r>
      <w:r>
        <w:fldChar w:fldCharType="separate"/>
      </w:r>
      <w:r w:rsidR="007305B7">
        <w:rPr>
          <w:noProof/>
        </w:rPr>
        <w:t>2</w:t>
      </w:r>
      <w:r>
        <w:fldChar w:fldCharType="end"/>
      </w:r>
      <w:r>
        <w:t xml:space="preserve"> How old are you?</w:t>
      </w:r>
    </w:p>
    <w:p w14:paraId="618060F4" w14:textId="77777777" w:rsidR="00416B14" w:rsidRDefault="00416B14" w:rsidP="00416B14">
      <w:pPr>
        <w:pStyle w:val="ListParagraph"/>
        <w:ind w:left="0"/>
        <w:jc w:val="left"/>
        <w:rPr>
          <w:bCs/>
          <w:highlight w:val="red"/>
        </w:rPr>
      </w:pPr>
      <w:r>
        <w:rPr>
          <w:bCs/>
          <w:noProof/>
          <w:highlight w:val="red"/>
          <w:lang w:val="en-US"/>
        </w:rPr>
        <w:drawing>
          <wp:inline distT="0" distB="0" distL="0" distR="0" wp14:anchorId="3C20626D" wp14:editId="416CBA74">
            <wp:extent cx="6695400" cy="33432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b="1716"/>
                    <a:stretch/>
                  </pic:blipFill>
                  <pic:spPr bwMode="auto">
                    <a:xfrm>
                      <a:off x="0" y="0"/>
                      <a:ext cx="6696000" cy="3343575"/>
                    </a:xfrm>
                    <a:prstGeom prst="rect">
                      <a:avLst/>
                    </a:prstGeom>
                    <a:noFill/>
                    <a:ln>
                      <a:noFill/>
                    </a:ln>
                    <a:extLst>
                      <a:ext uri="{53640926-AAD7-44D8-BBD7-CCE9431645EC}">
                        <a14:shadowObscured xmlns:a14="http://schemas.microsoft.com/office/drawing/2010/main"/>
                      </a:ext>
                    </a:extLst>
                  </pic:spPr>
                </pic:pic>
              </a:graphicData>
            </a:graphic>
          </wp:inline>
        </w:drawing>
      </w:r>
    </w:p>
    <w:p w14:paraId="151460E3" w14:textId="77777777" w:rsidR="00416B14" w:rsidRDefault="00416B14" w:rsidP="00416B14">
      <w:pPr>
        <w:pStyle w:val="ListParagraph"/>
        <w:rPr>
          <w:bCs/>
        </w:rPr>
      </w:pPr>
    </w:p>
    <w:p w14:paraId="49D59BB0" w14:textId="77777777" w:rsidR="00416B14" w:rsidRDefault="00416B14" w:rsidP="00416B14">
      <w:r w:rsidRPr="00A40CD9">
        <w:t xml:space="preserve">Breaking down the results by local authority of residence, a sizeable percentage of respondents </w:t>
      </w:r>
      <w:r>
        <w:t xml:space="preserve">(who disclosed where they </w:t>
      </w:r>
      <w:r w:rsidRPr="00A40CD9">
        <w:t>reside</w:t>
      </w:r>
      <w:r>
        <w:t>)</w:t>
      </w:r>
      <w:r w:rsidRPr="00A40CD9">
        <w:t xml:space="preserve"> live in Redcar and Cleveland (44</w:t>
      </w:r>
      <w:r w:rsidR="007020C3">
        <w:t>%, n=132), followed by Stockton-on-</w:t>
      </w:r>
      <w:r w:rsidRPr="00A40CD9">
        <w:t>Tees (26%, n=78). A fifth of respondents live in Middlesbrough (20%, n=61), with the least number living in Hartlepool – a tenth of the survey respondents (10%, n =29)</w:t>
      </w:r>
      <w:r>
        <w:t>.</w:t>
      </w:r>
    </w:p>
    <w:p w14:paraId="22C283C2" w14:textId="77777777" w:rsidR="00416B14" w:rsidRPr="000B6CB6" w:rsidRDefault="00416B14" w:rsidP="00416B14">
      <w:pPr>
        <w:pStyle w:val="Heading3"/>
        <w:rPr>
          <w:sz w:val="24"/>
        </w:rPr>
      </w:pPr>
      <w:r>
        <w:lastRenderedPageBreak/>
        <w:t xml:space="preserve">6.1.2 </w:t>
      </w:r>
      <w:r w:rsidRPr="00920FE5">
        <w:t xml:space="preserve">Seeking help </w:t>
      </w:r>
    </w:p>
    <w:p w14:paraId="1B4574A2" w14:textId="77777777" w:rsidR="00BF2376" w:rsidRDefault="00BF2376" w:rsidP="00BF2376">
      <w:pPr>
        <w:pStyle w:val="Heading4"/>
      </w:pPr>
      <w:r>
        <w:t>6.1.2.1 Seeking help</w:t>
      </w:r>
    </w:p>
    <w:p w14:paraId="52982572" w14:textId="77777777" w:rsidR="00416B14" w:rsidRPr="001A6986" w:rsidRDefault="00416B14" w:rsidP="00416B14">
      <w:r w:rsidRPr="00416B14">
        <w:t xml:space="preserve">When asked ‘if you were a victim of crime or anti-social behaviour in the next 12 months, how likely is it </w:t>
      </w:r>
      <w:bookmarkStart w:id="29" w:name="_Hlk75850834"/>
      <w:r w:rsidRPr="00416B14">
        <w:t>that you would seek help outside of your network of friends / family</w:t>
      </w:r>
      <w:bookmarkEnd w:id="29"/>
      <w:r w:rsidR="00195695">
        <w:t>?’ a</w:t>
      </w:r>
      <w:r w:rsidRPr="00416B14">
        <w:t xml:space="preserve"> majority (59.4%) said they were very likely or likely to seek help beyond their close networks (n=209, out of 352 who answered this question), whilst in contrast two in every five (40.6%) respondents were very unlikely, unlikely or not sure if they would go beyond their network of friends/family.</w:t>
      </w:r>
    </w:p>
    <w:p w14:paraId="31E161E7" w14:textId="77777777" w:rsidR="00416B14" w:rsidRDefault="00416B14" w:rsidP="00416B14">
      <w:r>
        <w:t>Breaking down the survey answers further reveals that 62% of female respondents would likely or very likely seek outside help, compared to 54% of males and there is considerable variation by local authority of residence (where local authori</w:t>
      </w:r>
      <w:r w:rsidR="009F412C">
        <w:t>ty is recorded by a respondent)</w:t>
      </w:r>
      <w:r>
        <w:t xml:space="preserve"> as shown in </w:t>
      </w:r>
      <w:r w:rsidR="00947362">
        <w:t>Figure 3.</w:t>
      </w:r>
    </w:p>
    <w:p w14:paraId="2E75AC71" w14:textId="77777777" w:rsidR="009314F6" w:rsidRDefault="009314F6" w:rsidP="009314F6">
      <w:pPr>
        <w:pStyle w:val="Caption"/>
      </w:pPr>
      <w:r>
        <w:t xml:space="preserve">Figure </w:t>
      </w:r>
      <w:r>
        <w:fldChar w:fldCharType="begin"/>
      </w:r>
      <w:r>
        <w:instrText xml:space="preserve"> SEQ Figure \* ARABIC </w:instrText>
      </w:r>
      <w:r>
        <w:fldChar w:fldCharType="separate"/>
      </w:r>
      <w:r w:rsidR="007305B7">
        <w:rPr>
          <w:noProof/>
        </w:rPr>
        <w:t>3</w:t>
      </w:r>
      <w:r>
        <w:fldChar w:fldCharType="end"/>
      </w:r>
      <w:r>
        <w:t xml:space="preserve"> How likely is it that you would seek help outside of your network of friends and family?</w:t>
      </w:r>
    </w:p>
    <w:p w14:paraId="73653680" w14:textId="77777777" w:rsidR="009314F6" w:rsidRPr="009314F6" w:rsidRDefault="009314F6" w:rsidP="009314F6">
      <w:r>
        <w:rPr>
          <w:noProof/>
          <w:lang w:val="en-US"/>
        </w:rPr>
        <w:drawing>
          <wp:inline distT="0" distB="0" distL="0" distR="0" wp14:anchorId="0339B93B" wp14:editId="5883ABAD">
            <wp:extent cx="6324600" cy="38176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24600" cy="3817620"/>
                    </a:xfrm>
                    <a:prstGeom prst="rect">
                      <a:avLst/>
                    </a:prstGeom>
                    <a:noFill/>
                  </pic:spPr>
                </pic:pic>
              </a:graphicData>
            </a:graphic>
          </wp:inline>
        </w:drawing>
      </w:r>
    </w:p>
    <w:p w14:paraId="0CE8C956" w14:textId="77777777" w:rsidR="00416B14" w:rsidRPr="009314F6" w:rsidRDefault="00416B14" w:rsidP="009314F6">
      <w:pPr>
        <w:rPr>
          <w:bCs/>
        </w:rPr>
      </w:pPr>
    </w:p>
    <w:p w14:paraId="59808D08" w14:textId="77777777" w:rsidR="0010202F" w:rsidRDefault="0010202F" w:rsidP="009F412C"/>
    <w:p w14:paraId="33AF4CDD" w14:textId="77777777" w:rsidR="0010202F" w:rsidRDefault="0010202F" w:rsidP="009F412C"/>
    <w:p w14:paraId="672495C5" w14:textId="77777777" w:rsidR="00BF2376" w:rsidRDefault="00BF2376" w:rsidP="00BF2376">
      <w:pPr>
        <w:pStyle w:val="Heading4"/>
      </w:pPr>
      <w:r>
        <w:t>6.1.2.2 Why people do not seek help</w:t>
      </w:r>
    </w:p>
    <w:p w14:paraId="01929E75" w14:textId="77777777" w:rsidR="00416B14" w:rsidRPr="009319FA" w:rsidRDefault="00416B14" w:rsidP="009F412C">
      <w:r w:rsidRPr="009319FA">
        <w:t xml:space="preserve">Those who were ‘very unlikely’ or ‘unlikely’ (or unsure) that they would seek help outside of their network of friends / family were then asked the reasons for not seeking help. By far the most common reason for not seeking external help is that </w:t>
      </w:r>
      <w:bookmarkStart w:id="30" w:name="_Hlk75854587"/>
      <w:r w:rsidRPr="009319FA">
        <w:t>‘</w:t>
      </w:r>
      <w:r w:rsidR="009F412C">
        <w:t>p</w:t>
      </w:r>
      <w:r w:rsidRPr="0021538A">
        <w:t>olice and othe</w:t>
      </w:r>
      <w:r w:rsidR="009F412C">
        <w:t>r agencies wouldn’t do anything/</w:t>
      </w:r>
      <w:r w:rsidRPr="0021538A">
        <w:t>not be bothered/ not be interested’</w:t>
      </w:r>
      <w:r w:rsidRPr="009319FA">
        <w:t xml:space="preserve">, </w:t>
      </w:r>
      <w:bookmarkEnd w:id="30"/>
      <w:r w:rsidRPr="009319FA">
        <w:t>which over half (51.8%) of respondents put forward as the reason why they would keep the issue ‘close to home’. Other sizeable volumes of responses were registered against the following reasons:</w:t>
      </w:r>
    </w:p>
    <w:p w14:paraId="70D59397" w14:textId="77777777" w:rsidR="00416B14" w:rsidRPr="00226F30" w:rsidRDefault="00416B14" w:rsidP="009F412C">
      <w:pPr>
        <w:pStyle w:val="BulletedListParagraph"/>
      </w:pPr>
      <w:r w:rsidRPr="00226F30">
        <w:t>Previous bad experience of seeking help or reporting (29.8%)</w:t>
      </w:r>
    </w:p>
    <w:p w14:paraId="4C8C04B0" w14:textId="77777777" w:rsidR="00416B14" w:rsidRPr="00226F30" w:rsidRDefault="00416B14" w:rsidP="009F412C">
      <w:pPr>
        <w:pStyle w:val="BulletedListParagraph"/>
      </w:pPr>
      <w:r w:rsidRPr="00226F30">
        <w:t>Fear of reprisal by offenders/make matters worse (25.5%)</w:t>
      </w:r>
    </w:p>
    <w:p w14:paraId="329CAA7B" w14:textId="77777777" w:rsidR="00416B14" w:rsidRPr="00226F30" w:rsidRDefault="00416B14" w:rsidP="009F412C">
      <w:pPr>
        <w:pStyle w:val="BulletedListParagraph"/>
      </w:pPr>
      <w:r w:rsidRPr="00226F30">
        <w:t>Usually deal with matter myself/ourselves (19.2%)</w:t>
      </w:r>
    </w:p>
    <w:p w14:paraId="3F4502A8" w14:textId="77777777" w:rsidR="00416B14" w:rsidRDefault="00416B14" w:rsidP="009F412C">
      <w:pPr>
        <w:pStyle w:val="BulletedListParagraph"/>
      </w:pPr>
      <w:r w:rsidRPr="009319FA">
        <w:t>I don’t know who to contact / who offers support (9.2%)</w:t>
      </w:r>
    </w:p>
    <w:p w14:paraId="5583B5EE" w14:textId="77777777" w:rsidR="00416B14" w:rsidRPr="009319FA" w:rsidRDefault="00416B14" w:rsidP="009F412C">
      <w:pPr>
        <w:rPr>
          <w:i/>
          <w:iCs/>
        </w:rPr>
      </w:pPr>
      <w:r w:rsidRPr="009319FA">
        <w:t xml:space="preserve">National benchmarks on reasons why people wouldn’t seek help or not report are difficult to source for comparison. However a June 2019 </w:t>
      </w:r>
      <w:r w:rsidRPr="0010202F">
        <w:rPr>
          <w:i/>
        </w:rPr>
        <w:t>ad</w:t>
      </w:r>
      <w:r w:rsidR="0010202F">
        <w:rPr>
          <w:i/>
        </w:rPr>
        <w:t xml:space="preserve"> </w:t>
      </w:r>
      <w:r w:rsidRPr="0010202F">
        <w:rPr>
          <w:i/>
        </w:rPr>
        <w:t>hoc</w:t>
      </w:r>
      <w:r w:rsidRPr="009319FA">
        <w:t xml:space="preserve"> request</w:t>
      </w:r>
      <w:r w:rsidRPr="009F412C">
        <w:rPr>
          <w:rStyle w:val="FootnoteReference"/>
          <w:bCs/>
        </w:rPr>
        <w:footnoteReference w:id="6"/>
      </w:r>
      <w:r w:rsidRPr="009F412C">
        <w:rPr>
          <w:rStyle w:val="FootnoteReference"/>
          <w:bCs/>
        </w:rPr>
        <w:t xml:space="preserve"> </w:t>
      </w:r>
      <w:r w:rsidRPr="009319FA">
        <w:t xml:space="preserve">to ONS provides a useful comparison, with the </w:t>
      </w:r>
      <w:r w:rsidR="0010202F">
        <w:t>CSEW</w:t>
      </w:r>
      <w:r w:rsidRPr="009319FA">
        <w:t xml:space="preserve"> being sourced to estimate percentages of incidents for which a reason was provided as to why </w:t>
      </w:r>
      <w:r>
        <w:t>an</w:t>
      </w:r>
      <w:r w:rsidRPr="009319FA">
        <w:t xml:space="preserve"> incident was not reported to the police. In order of volume, the reasons given were:</w:t>
      </w:r>
    </w:p>
    <w:p w14:paraId="38E74F91" w14:textId="77777777" w:rsidR="00416B14" w:rsidRPr="00E94E6A" w:rsidRDefault="00416B14" w:rsidP="009F412C">
      <w:pPr>
        <w:pStyle w:val="BulletedListParagraph"/>
      </w:pPr>
      <w:bookmarkStart w:id="31" w:name="_Hlk75854746"/>
      <w:r w:rsidRPr="00E94E6A">
        <w:t>Police could not do anything</w:t>
      </w:r>
      <w:bookmarkEnd w:id="31"/>
      <w:r w:rsidR="009F412C">
        <w:t xml:space="preserve"> </w:t>
      </w:r>
      <w:r w:rsidRPr="00E94E6A">
        <w:t>(33%)</w:t>
      </w:r>
    </w:p>
    <w:p w14:paraId="1CE43AEE" w14:textId="77777777" w:rsidR="00416B14" w:rsidRPr="00E94E6A" w:rsidRDefault="00416B14" w:rsidP="009F412C">
      <w:pPr>
        <w:pStyle w:val="BulletedListParagraph"/>
      </w:pPr>
      <w:r w:rsidRPr="00E94E6A">
        <w:t>Too trivia</w:t>
      </w:r>
      <w:r w:rsidR="007305B7">
        <w:t>l/</w:t>
      </w:r>
      <w:r w:rsidRPr="00E94E6A">
        <w:t>not worth reporting (29%)</w:t>
      </w:r>
    </w:p>
    <w:p w14:paraId="7AB57A59" w14:textId="77777777" w:rsidR="00416B14" w:rsidRPr="00E94E6A" w:rsidRDefault="00416B14" w:rsidP="009F412C">
      <w:pPr>
        <w:pStyle w:val="BulletedListParagraph"/>
      </w:pPr>
      <w:bookmarkStart w:id="32" w:name="_Hlk75854765"/>
      <w:r w:rsidRPr="00E94E6A">
        <w:t>Police not interested / bothered (20%)</w:t>
      </w:r>
    </w:p>
    <w:bookmarkEnd w:id="32"/>
    <w:p w14:paraId="1F23A9E3" w14:textId="77777777" w:rsidR="00416B14" w:rsidRPr="00E94E6A" w:rsidRDefault="007305B7" w:rsidP="009F412C">
      <w:pPr>
        <w:pStyle w:val="BulletedListParagraph"/>
      </w:pPr>
      <w:r>
        <w:t>Private/</w:t>
      </w:r>
      <w:r w:rsidR="00416B14" w:rsidRPr="00E94E6A">
        <w:t>dealt with themselves (19%)</w:t>
      </w:r>
    </w:p>
    <w:p w14:paraId="36391F30" w14:textId="77777777" w:rsidR="00416B14" w:rsidRPr="009F412C" w:rsidRDefault="00416B14" w:rsidP="009F412C">
      <w:r w:rsidRPr="009F412C">
        <w:t>The percentage of Cleveland respondents whose reason for not seeking help outside their network is ‘</w:t>
      </w:r>
      <w:r w:rsidR="009F412C" w:rsidRPr="009F412C">
        <w:rPr>
          <w:iCs/>
        </w:rPr>
        <w:t>p</w:t>
      </w:r>
      <w:r w:rsidRPr="009F412C">
        <w:rPr>
          <w:iCs/>
        </w:rPr>
        <w:t>olice and other agencies wouldn’t do anything / not be bothered/ not be interested’</w:t>
      </w:r>
      <w:r w:rsidRPr="009F412C">
        <w:t xml:space="preserve"> (51.8%) is very similar to the police-r</w:t>
      </w:r>
      <w:r w:rsidR="004E5E10">
        <w:t xml:space="preserve">elated reasons given in that </w:t>
      </w:r>
      <w:r w:rsidR="004E5E10" w:rsidRPr="004E5E10">
        <w:rPr>
          <w:i/>
        </w:rPr>
        <w:t xml:space="preserve">ad </w:t>
      </w:r>
      <w:r w:rsidRPr="004E5E10">
        <w:rPr>
          <w:i/>
        </w:rPr>
        <w:t>hoc</w:t>
      </w:r>
      <w:r w:rsidRPr="009F412C">
        <w:t xml:space="preserve"> report from ONS - the percentage of England adults aged 16 and over whose reason for not reporting to the police was ‘</w:t>
      </w:r>
      <w:r w:rsidRPr="009F412C">
        <w:rPr>
          <w:iCs/>
        </w:rPr>
        <w:t xml:space="preserve">Police could not do anything’ </w:t>
      </w:r>
      <w:r w:rsidRPr="009F412C">
        <w:t>and</w:t>
      </w:r>
      <w:r w:rsidR="009F412C">
        <w:rPr>
          <w:iCs/>
        </w:rPr>
        <w:t xml:space="preserve"> ‘Police not interested/</w:t>
      </w:r>
      <w:r w:rsidRPr="009F412C">
        <w:rPr>
          <w:iCs/>
        </w:rPr>
        <w:t xml:space="preserve">bothered’ </w:t>
      </w:r>
      <w:r w:rsidRPr="009F412C">
        <w:t xml:space="preserve">sum to 53%. </w:t>
      </w:r>
    </w:p>
    <w:p w14:paraId="486E5758" w14:textId="77777777" w:rsidR="0034562E" w:rsidRDefault="0034562E" w:rsidP="0034562E">
      <w:pPr>
        <w:pStyle w:val="Heading4"/>
      </w:pPr>
      <w:r>
        <w:lastRenderedPageBreak/>
        <w:t>6.1.2.3 Where people seek help and support</w:t>
      </w:r>
    </w:p>
    <w:p w14:paraId="4C199BD1" w14:textId="77777777" w:rsidR="0034562E" w:rsidRDefault="00416B14" w:rsidP="009F412C">
      <w:r w:rsidRPr="009319FA">
        <w:t>Cleveland residents who are likely or very likely to seek outside help a</w:t>
      </w:r>
      <w:r w:rsidR="00BF2376">
        <w:t xml:space="preserve">fter being victimized were </w:t>
      </w:r>
      <w:r w:rsidRPr="009319FA">
        <w:t xml:space="preserve">asked to explain </w:t>
      </w:r>
      <w:r w:rsidR="004E5E10">
        <w:t>more</w:t>
      </w:r>
      <w:r w:rsidRPr="009319FA">
        <w:t xml:space="preserve"> about who or where would they would go to for help. </w:t>
      </w:r>
    </w:p>
    <w:p w14:paraId="0D7B7A65" w14:textId="4CE7469B" w:rsidR="00416B14" w:rsidRPr="0021538A" w:rsidRDefault="00416B14" w:rsidP="009F412C">
      <w:r w:rsidRPr="009319FA">
        <w:t>The percentage of respondents against each of the options offered to t</w:t>
      </w:r>
      <w:r w:rsidR="0034562E">
        <w:t>hem is shown in Figure 4</w:t>
      </w:r>
      <w:r w:rsidRPr="009319FA">
        <w:t>.</w:t>
      </w:r>
      <w:r>
        <w:t xml:space="preserve"> </w:t>
      </w:r>
      <w:r w:rsidRPr="0021538A">
        <w:t>Almost two thirds (60.9%) would reach out to the police service, and a fifth (21.5%) would contact VCAS - however a large percentage would seek ‘remote’ support online, looking for information on the internet or social network/online forums. The increasing use of the internet by victims for information and ‘self</w:t>
      </w:r>
      <w:r w:rsidR="000E017D">
        <w:t>-</w:t>
      </w:r>
      <w:r w:rsidRPr="0021538A">
        <w:t xml:space="preserve"> help’ advice has escalated during lockdown, whilst in contrast traditional methods of engagement with services has been affected by the victims inability to directly access facilities and support face-to-face</w:t>
      </w:r>
      <w:r>
        <w:t xml:space="preserve"> due to restrictions</w:t>
      </w:r>
      <w:r w:rsidRPr="0021538A">
        <w:t xml:space="preserve">. </w:t>
      </w:r>
    </w:p>
    <w:p w14:paraId="55132385" w14:textId="77777777" w:rsidR="007305B7" w:rsidRPr="007305B7" w:rsidRDefault="007305B7" w:rsidP="007305B7">
      <w:pPr>
        <w:pStyle w:val="Caption"/>
      </w:pPr>
      <w:r>
        <w:t xml:space="preserve">Figure </w:t>
      </w:r>
      <w:r>
        <w:fldChar w:fldCharType="begin"/>
      </w:r>
      <w:r>
        <w:instrText xml:space="preserve"> SEQ Figure \* ARABIC </w:instrText>
      </w:r>
      <w:r>
        <w:fldChar w:fldCharType="separate"/>
      </w:r>
      <w:r>
        <w:t>4</w:t>
      </w:r>
      <w:r>
        <w:fldChar w:fldCharType="end"/>
      </w:r>
      <w:r>
        <w:t xml:space="preserve"> </w:t>
      </w:r>
      <w:r w:rsidRPr="007305B7">
        <w:t>If it’s likely or very likely you would seek outside help after being victimised, who or where would you go to?</w:t>
      </w:r>
    </w:p>
    <w:p w14:paraId="5A46934F" w14:textId="77777777" w:rsidR="00416B14" w:rsidRPr="007305B7" w:rsidRDefault="009F412C" w:rsidP="007305B7">
      <w:pPr>
        <w:pStyle w:val="BulletedListParagraph"/>
        <w:numPr>
          <w:ilvl w:val="0"/>
          <w:numId w:val="0"/>
        </w:numPr>
        <w:ind w:left="1080" w:hanging="360"/>
      </w:pPr>
      <w:r>
        <w:rPr>
          <w:noProof/>
        </w:rPr>
        <w:drawing>
          <wp:inline distT="0" distB="0" distL="0" distR="0" wp14:anchorId="4E5E023C" wp14:editId="0788A858">
            <wp:extent cx="4910400" cy="3387600"/>
            <wp:effectExtent l="0" t="0" r="508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10400" cy="3387600"/>
                    </a:xfrm>
                    <a:prstGeom prst="rect">
                      <a:avLst/>
                    </a:prstGeom>
                    <a:noFill/>
                  </pic:spPr>
                </pic:pic>
              </a:graphicData>
            </a:graphic>
          </wp:inline>
        </w:drawing>
      </w:r>
    </w:p>
    <w:p w14:paraId="608E306A" w14:textId="77777777" w:rsidR="0034562E" w:rsidRDefault="00416B14" w:rsidP="009F412C">
      <w:r w:rsidRPr="009F412C">
        <w:t xml:space="preserve">The </w:t>
      </w:r>
      <w:r w:rsidR="0034562E">
        <w:t>resident s</w:t>
      </w:r>
      <w:r w:rsidRPr="009F412C">
        <w:t xml:space="preserve">urvey reveals that whilst the police remains, by far, the main point of support for those seeking outside help, a sizeable proportion of residents are still reluctant to use that service and doubt how helpful police help can be. </w:t>
      </w:r>
    </w:p>
    <w:p w14:paraId="49E42FDE" w14:textId="77777777" w:rsidR="00AC43E2" w:rsidRDefault="00AC43E2" w:rsidP="009F412C"/>
    <w:p w14:paraId="520D3DED" w14:textId="77777777" w:rsidR="00416B14" w:rsidRDefault="0034562E" w:rsidP="009F412C">
      <w:r>
        <w:lastRenderedPageBreak/>
        <w:t>Question 4 of the resident s</w:t>
      </w:r>
      <w:r w:rsidR="00416B14" w:rsidRPr="00B9298A">
        <w:t>urvey asked people to assess three statements and indicate how strongly they agreed or disagreed. Taking each of these statements in turn:</w:t>
      </w:r>
    </w:p>
    <w:p w14:paraId="610D849D" w14:textId="77777777" w:rsidR="00416B14" w:rsidRPr="009F412C" w:rsidRDefault="00416B14" w:rsidP="009F412C">
      <w:pPr>
        <w:pStyle w:val="BulletedListParagraph"/>
      </w:pPr>
      <w:r w:rsidRPr="009F412C">
        <w:t>When asked about promotion of VCAS across Cleveland, there was overwhelming disagreement that the service is well promoted. Almost three quarters of respondents disagreed or strongly disagreed with that statement ‘</w:t>
      </w:r>
      <w:r w:rsidRPr="009F412C">
        <w:rPr>
          <w:iCs/>
        </w:rPr>
        <w:t xml:space="preserve">VCAS is well promoted across Cleveland’ </w:t>
      </w:r>
      <w:r w:rsidR="009F412C">
        <w:t>(73%, n=</w:t>
      </w:r>
      <w:r w:rsidRPr="009F412C">
        <w:t xml:space="preserve">240 respondents). Only one in 10 thought the service well promoted (12%, n = 37 respondents) – </w:t>
      </w:r>
      <w:r w:rsidR="00AC43E2" w:rsidRPr="009F412C">
        <w:t>i.e.</w:t>
      </w:r>
      <w:r w:rsidRPr="009F412C">
        <w:t xml:space="preserve"> agreed or strongly agreed.</w:t>
      </w:r>
    </w:p>
    <w:p w14:paraId="5EA55ADE" w14:textId="77777777" w:rsidR="00416B14" w:rsidRDefault="00416B14" w:rsidP="009F412C">
      <w:pPr>
        <w:pStyle w:val="BulletedListParagraph"/>
      </w:pPr>
      <w:r w:rsidRPr="009F412C">
        <w:t xml:space="preserve">When presented with the statement </w:t>
      </w:r>
      <w:r w:rsidRPr="009F412C">
        <w:rPr>
          <w:iCs/>
        </w:rPr>
        <w:t>‘I would know how to contact VCAS if I was a victim of crime or anti-social behaviour’,</w:t>
      </w:r>
      <w:r w:rsidRPr="009F412C">
        <w:t xml:space="preserve"> again a high percentage of respondents disag</w:t>
      </w:r>
      <w:r w:rsidR="009F412C">
        <w:t>reed. Almost two thirds (62%, n=</w:t>
      </w:r>
      <w:r w:rsidRPr="009F412C">
        <w:t xml:space="preserve">202) either disagreed or strongly disagreed, whilst just under a third (30%, n = 101) either agreed or strongly agreed with that statement. </w:t>
      </w:r>
    </w:p>
    <w:p w14:paraId="089BDCB4" w14:textId="77777777" w:rsidR="009F412C" w:rsidRPr="009F412C" w:rsidRDefault="009F412C" w:rsidP="00CA04F0">
      <w:pPr>
        <w:pStyle w:val="Caption"/>
        <w:keepNext/>
      </w:pPr>
      <w:r>
        <w:t xml:space="preserve">Figure </w:t>
      </w:r>
      <w:r>
        <w:fldChar w:fldCharType="begin"/>
      </w:r>
      <w:r>
        <w:instrText xml:space="preserve"> SEQ Figure \* ARABIC </w:instrText>
      </w:r>
      <w:r>
        <w:fldChar w:fldCharType="separate"/>
      </w:r>
      <w:r w:rsidR="007305B7">
        <w:rPr>
          <w:noProof/>
        </w:rPr>
        <w:t>5</w:t>
      </w:r>
      <w:r>
        <w:fldChar w:fldCharType="end"/>
      </w:r>
      <w:r>
        <w:t xml:space="preserve"> To what extent do you agree or disagree with the following statements about VCAS</w:t>
      </w:r>
    </w:p>
    <w:p w14:paraId="5E6EA800" w14:textId="77777777" w:rsidR="00416B14" w:rsidRPr="009319FA" w:rsidRDefault="009F412C" w:rsidP="00416B14">
      <w:pPr>
        <w:pStyle w:val="ListParagraph"/>
        <w:ind w:left="360"/>
        <w:rPr>
          <w:bCs/>
        </w:rPr>
      </w:pPr>
      <w:r>
        <w:rPr>
          <w:bCs/>
          <w:noProof/>
          <w:lang w:val="en-US"/>
        </w:rPr>
        <w:drawing>
          <wp:inline distT="0" distB="0" distL="0" distR="0" wp14:anchorId="20AEE4B4" wp14:editId="708891B9">
            <wp:extent cx="5724000" cy="3445200"/>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4000" cy="3445200"/>
                    </a:xfrm>
                    <a:prstGeom prst="rect">
                      <a:avLst/>
                    </a:prstGeom>
                    <a:noFill/>
                  </pic:spPr>
                </pic:pic>
              </a:graphicData>
            </a:graphic>
          </wp:inline>
        </w:drawing>
      </w:r>
    </w:p>
    <w:p w14:paraId="562FF432" w14:textId="77777777" w:rsidR="00416B14" w:rsidRPr="00CA04F0" w:rsidRDefault="00AC43E2" w:rsidP="00CA04F0">
      <w:r>
        <w:t>A</w:t>
      </w:r>
      <w:r w:rsidR="00416B14" w:rsidRPr="00E97F6D">
        <w:t xml:space="preserve">lmost a third of respondents (30%, n = 99) agreed or strongly agreed that they are aware of the range of services and help that VCAS can provide to victims of crime or anti-social behaviour. </w:t>
      </w:r>
      <w:r w:rsidR="00416B14">
        <w:t>At the opposite end of the spectrum, just over a half of respondents either disagreed or strongly disagreed (53</w:t>
      </w:r>
      <w:r w:rsidR="00416B14" w:rsidRPr="00E97F6D">
        <w:t>%</w:t>
      </w:r>
      <w:r w:rsidR="00416B14">
        <w:t>, n = 176).</w:t>
      </w:r>
    </w:p>
    <w:p w14:paraId="08B80719" w14:textId="77777777" w:rsidR="00416B14" w:rsidRDefault="00CA04F0" w:rsidP="00CA04F0">
      <w:r>
        <w:lastRenderedPageBreak/>
        <w:t>Sub-regional variation exists summaris</w:t>
      </w:r>
      <w:r w:rsidR="00416B14" w:rsidRPr="004547E9">
        <w:t xml:space="preserve">ed in the </w:t>
      </w:r>
      <w:r>
        <w:t>following charts</w:t>
      </w:r>
      <w:r w:rsidR="00416B14" w:rsidRPr="004547E9">
        <w:t>.</w:t>
      </w:r>
    </w:p>
    <w:p w14:paraId="16F4F0E6" w14:textId="77777777" w:rsidR="009314F6" w:rsidRDefault="009314F6" w:rsidP="009314F6">
      <w:pPr>
        <w:pStyle w:val="Caption"/>
        <w:keepNext/>
      </w:pPr>
      <w:r>
        <w:t xml:space="preserve">Figure </w:t>
      </w:r>
      <w:r>
        <w:fldChar w:fldCharType="begin"/>
      </w:r>
      <w:r>
        <w:instrText xml:space="preserve"> SEQ Figure \* ARABIC </w:instrText>
      </w:r>
      <w:r>
        <w:fldChar w:fldCharType="separate"/>
      </w:r>
      <w:r w:rsidR="007305B7">
        <w:rPr>
          <w:noProof/>
        </w:rPr>
        <w:t>6</w:t>
      </w:r>
      <w:r>
        <w:fldChar w:fldCharType="end"/>
      </w:r>
      <w:r>
        <w:t xml:space="preserve"> VCAS is well promoted across Cleveland</w:t>
      </w:r>
    </w:p>
    <w:p w14:paraId="4DCA5E7A" w14:textId="77777777" w:rsidR="00416B14" w:rsidRPr="009314F6" w:rsidRDefault="009314F6" w:rsidP="00416B14">
      <w:r>
        <w:rPr>
          <w:noProof/>
          <w:lang w:val="en-US"/>
        </w:rPr>
        <w:drawing>
          <wp:inline distT="0" distB="0" distL="0" distR="0" wp14:anchorId="424B5939" wp14:editId="5FAAB2A7">
            <wp:extent cx="4335780" cy="2880360"/>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35780" cy="2880360"/>
                    </a:xfrm>
                    <a:prstGeom prst="rect">
                      <a:avLst/>
                    </a:prstGeom>
                    <a:noFill/>
                  </pic:spPr>
                </pic:pic>
              </a:graphicData>
            </a:graphic>
          </wp:inline>
        </w:drawing>
      </w:r>
    </w:p>
    <w:p w14:paraId="67974DA1" w14:textId="77777777" w:rsidR="00416B14" w:rsidRDefault="009314F6" w:rsidP="009314F6">
      <w:pPr>
        <w:pStyle w:val="Caption"/>
      </w:pPr>
      <w:r>
        <w:t xml:space="preserve">Figure </w:t>
      </w:r>
      <w:r>
        <w:fldChar w:fldCharType="begin"/>
      </w:r>
      <w:r>
        <w:instrText xml:space="preserve"> SEQ Figure \* ARABIC </w:instrText>
      </w:r>
      <w:r>
        <w:fldChar w:fldCharType="separate"/>
      </w:r>
      <w:r w:rsidR="007305B7">
        <w:rPr>
          <w:noProof/>
        </w:rPr>
        <w:t>7</w:t>
      </w:r>
      <w:r>
        <w:fldChar w:fldCharType="end"/>
      </w:r>
      <w:r>
        <w:t xml:space="preserve"> I would know how to contact VCAS if I were a victim of crime</w:t>
      </w:r>
    </w:p>
    <w:p w14:paraId="3289F520" w14:textId="77777777" w:rsidR="009314F6" w:rsidRPr="009314F6" w:rsidRDefault="009314F6" w:rsidP="009314F6">
      <w:r>
        <w:rPr>
          <w:noProof/>
          <w:lang w:val="en-US"/>
        </w:rPr>
        <w:drawing>
          <wp:inline distT="0" distB="0" distL="0" distR="0" wp14:anchorId="32948D6E" wp14:editId="080289DC">
            <wp:extent cx="4335780" cy="2880360"/>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35780" cy="2880360"/>
                    </a:xfrm>
                    <a:prstGeom prst="rect">
                      <a:avLst/>
                    </a:prstGeom>
                    <a:noFill/>
                  </pic:spPr>
                </pic:pic>
              </a:graphicData>
            </a:graphic>
          </wp:inline>
        </w:drawing>
      </w:r>
    </w:p>
    <w:p w14:paraId="718DAC15" w14:textId="77777777" w:rsidR="00416B14" w:rsidRDefault="009314F6" w:rsidP="007305B7">
      <w:pPr>
        <w:pStyle w:val="Caption"/>
        <w:keepNext/>
        <w:rPr>
          <w:b w:val="0"/>
        </w:rPr>
      </w:pPr>
      <w:r>
        <w:lastRenderedPageBreak/>
        <w:t xml:space="preserve">Figure </w:t>
      </w:r>
      <w:r>
        <w:fldChar w:fldCharType="begin"/>
      </w:r>
      <w:r>
        <w:instrText xml:space="preserve"> SEQ Figure \* ARABIC </w:instrText>
      </w:r>
      <w:r>
        <w:fldChar w:fldCharType="separate"/>
      </w:r>
      <w:r w:rsidR="007305B7">
        <w:rPr>
          <w:noProof/>
        </w:rPr>
        <w:t>8</w:t>
      </w:r>
      <w:r>
        <w:fldChar w:fldCharType="end"/>
      </w:r>
      <w:r>
        <w:t xml:space="preserve"> I am aware of the range of help and services VCAS can provide</w:t>
      </w:r>
    </w:p>
    <w:p w14:paraId="630F8B33" w14:textId="77777777" w:rsidR="00416B14" w:rsidRDefault="001B2830" w:rsidP="00416B14">
      <w:pPr>
        <w:rPr>
          <w:b/>
        </w:rPr>
      </w:pPr>
      <w:r>
        <w:rPr>
          <w:b/>
          <w:noProof/>
          <w:lang w:val="en-US"/>
        </w:rPr>
        <w:drawing>
          <wp:inline distT="0" distB="0" distL="0" distR="0" wp14:anchorId="646F68AE" wp14:editId="210FB80D">
            <wp:extent cx="4335780" cy="2811780"/>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35780" cy="2811780"/>
                    </a:xfrm>
                    <a:prstGeom prst="rect">
                      <a:avLst/>
                    </a:prstGeom>
                    <a:noFill/>
                  </pic:spPr>
                </pic:pic>
              </a:graphicData>
            </a:graphic>
          </wp:inline>
        </w:drawing>
      </w:r>
    </w:p>
    <w:p w14:paraId="665C212E" w14:textId="77777777" w:rsidR="00416B14" w:rsidRDefault="00416B14" w:rsidP="00CA04F0">
      <w:r w:rsidRPr="00810780">
        <w:t xml:space="preserve">In summary, a large percentage of those </w:t>
      </w:r>
      <w:r>
        <w:t xml:space="preserve">Cleveland residents </w:t>
      </w:r>
      <w:r w:rsidRPr="00810780">
        <w:t xml:space="preserve">taking part in this survey are critical of the promotion of VCAS, </w:t>
      </w:r>
      <w:r>
        <w:t>don’t know</w:t>
      </w:r>
      <w:r w:rsidRPr="00810780">
        <w:t xml:space="preserve"> how to contact that service, and lack awareness of the range of support on offer. </w:t>
      </w:r>
    </w:p>
    <w:p w14:paraId="7771D300" w14:textId="77777777" w:rsidR="00416B14" w:rsidRPr="003576A5" w:rsidRDefault="00CA04F0" w:rsidP="00CA04F0">
      <w:pPr>
        <w:pStyle w:val="Heading3"/>
      </w:pPr>
      <w:r>
        <w:t xml:space="preserve">6.1.3 </w:t>
      </w:r>
      <w:r w:rsidR="00A92041">
        <w:t>Impact of crime and ASB</w:t>
      </w:r>
      <w:r w:rsidR="00416B14" w:rsidRPr="003576A5">
        <w:t xml:space="preserve"> </w:t>
      </w:r>
      <w:r w:rsidR="00416B14" w:rsidRPr="00EE5037">
        <w:t xml:space="preserve"> </w:t>
      </w:r>
    </w:p>
    <w:p w14:paraId="64B8996A" w14:textId="77777777" w:rsidR="00416B14" w:rsidRDefault="00416B14" w:rsidP="00CA04F0">
      <w:r w:rsidRPr="00B9298A">
        <w:t>The negative effects of crime on quality of life is well researched – for example, there is a long line of literature on the wide-ranging effects of violent crimes (e.g. Coker et al., 2002; Parsons and Bergin, 2010), and domestic burglary (e.g. Mawby and Walklate, 1997). There is less work that examines the effects of sub-criminal behaviour on victims, though recent research by Dr Vicky Heap at Sheffield Hallam University (Oct 2020)</w:t>
      </w:r>
      <w:r>
        <w:rPr>
          <w:rStyle w:val="FootnoteReference"/>
          <w:bCs/>
        </w:rPr>
        <w:footnoteReference w:id="7"/>
      </w:r>
      <w:r w:rsidRPr="00B9298A">
        <w:t xml:space="preserve"> uncovered that ASB victims experience a range of mental and physical health effects as well as behavioural changes, with greater support needed for</w:t>
      </w:r>
      <w:r>
        <w:t xml:space="preserve"> ASB</w:t>
      </w:r>
      <w:r w:rsidRPr="00B9298A">
        <w:t xml:space="preserve"> victims. Understanding more about the impact of crime and ASB on the quality of life of Cleveland residents was explored in Question 5 of the survey.</w:t>
      </w:r>
    </w:p>
    <w:p w14:paraId="18E25F70" w14:textId="77777777" w:rsidR="00A92041" w:rsidRDefault="00416B14" w:rsidP="00CA04F0">
      <w:r w:rsidRPr="00CA04F0">
        <w:t xml:space="preserve">Question 5 of the survey asked residents ‘how much is your quality of life affected by your experience of crime and anti-social behaviour, on a scale from 1 to 10 - where 1 is no effect and 10 is a total effect on your quality of life?’ </w:t>
      </w:r>
    </w:p>
    <w:p w14:paraId="3F73FCB1" w14:textId="77777777" w:rsidR="00416B14" w:rsidRDefault="00416B14" w:rsidP="00CA04F0">
      <w:r w:rsidRPr="00CA04F0">
        <w:lastRenderedPageBreak/>
        <w:t xml:space="preserve">The number of residents who scored quality of life on the range of one to ten is summarized in </w:t>
      </w:r>
      <w:r w:rsidR="00AC43E2">
        <w:t>Figure 9</w:t>
      </w:r>
      <w:r w:rsidRPr="00CA04F0">
        <w:t>.</w:t>
      </w:r>
    </w:p>
    <w:p w14:paraId="5FB1E432" w14:textId="77777777" w:rsidR="00CA04F0" w:rsidRPr="00CA04F0" w:rsidRDefault="00CA04F0" w:rsidP="00CA04F0">
      <w:pPr>
        <w:pStyle w:val="Caption"/>
        <w:rPr>
          <w:bCs w:val="0"/>
        </w:rPr>
      </w:pPr>
      <w:r>
        <w:t xml:space="preserve">Figure </w:t>
      </w:r>
      <w:r>
        <w:fldChar w:fldCharType="begin"/>
      </w:r>
      <w:r>
        <w:instrText xml:space="preserve"> SEQ Figure \* ARABIC </w:instrText>
      </w:r>
      <w:r>
        <w:fldChar w:fldCharType="separate"/>
      </w:r>
      <w:r w:rsidR="007305B7">
        <w:rPr>
          <w:noProof/>
        </w:rPr>
        <w:t>9</w:t>
      </w:r>
      <w:r>
        <w:fldChar w:fldCharType="end"/>
      </w:r>
      <w:r>
        <w:t xml:space="preserve"> Quality of life scores: number of respondents per score</w:t>
      </w:r>
    </w:p>
    <w:p w14:paraId="468C4075" w14:textId="77777777" w:rsidR="00416B14" w:rsidRDefault="00CA04F0" w:rsidP="00416B14">
      <w:pPr>
        <w:rPr>
          <w:bCs/>
        </w:rPr>
      </w:pPr>
      <w:r>
        <w:rPr>
          <w:bCs/>
          <w:noProof/>
          <w:lang w:val="en-US"/>
        </w:rPr>
        <w:drawing>
          <wp:inline distT="0" distB="0" distL="0" distR="0" wp14:anchorId="73148038" wp14:editId="7487D8B4">
            <wp:extent cx="4450080" cy="2842260"/>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50080" cy="2842260"/>
                    </a:xfrm>
                    <a:prstGeom prst="rect">
                      <a:avLst/>
                    </a:prstGeom>
                    <a:noFill/>
                  </pic:spPr>
                </pic:pic>
              </a:graphicData>
            </a:graphic>
          </wp:inline>
        </w:drawing>
      </w:r>
    </w:p>
    <w:p w14:paraId="0D91B0BC" w14:textId="77777777" w:rsidR="00416B14" w:rsidRPr="00B9298A" w:rsidRDefault="00416B14" w:rsidP="00CA04F0">
      <w:pPr>
        <w:rPr>
          <w:bCs/>
        </w:rPr>
      </w:pPr>
      <w:r w:rsidRPr="00B9298A">
        <w:t xml:space="preserve">As can be seen in </w:t>
      </w:r>
      <w:r w:rsidR="00AC43E2">
        <w:t>Figure 9</w:t>
      </w:r>
      <w:r w:rsidR="00CA04F0">
        <w:t xml:space="preserve"> </w:t>
      </w:r>
      <w:r w:rsidR="00CA04F0">
        <w:rPr>
          <w:bCs/>
        </w:rPr>
        <w:t>t</w:t>
      </w:r>
      <w:r>
        <w:rPr>
          <w:bCs/>
        </w:rPr>
        <w:t xml:space="preserve">here is a wide variation of scores logged by respondents when summarizing the impact of crime and ASB on quality of life. </w:t>
      </w:r>
      <w:r w:rsidRPr="00B9298A">
        <w:rPr>
          <w:bCs/>
        </w:rPr>
        <w:t>A similar volume of residents highlighted the scores at the most extreme en</w:t>
      </w:r>
      <w:r w:rsidR="0067424E">
        <w:rPr>
          <w:bCs/>
        </w:rPr>
        <w:t>ds of the scoring spectrum:</w:t>
      </w:r>
      <w:r w:rsidRPr="00B9298A">
        <w:rPr>
          <w:bCs/>
        </w:rPr>
        <w:t xml:space="preserve"> 3</w:t>
      </w:r>
      <w:r w:rsidR="0067424E">
        <w:rPr>
          <w:bCs/>
        </w:rPr>
        <w:t>4 respondents (12.1%) indicated</w:t>
      </w:r>
      <w:r w:rsidRPr="00B9298A">
        <w:rPr>
          <w:bCs/>
        </w:rPr>
        <w:t xml:space="preserve"> that their experience of crime and ASB had a ‘total effect on their quality of life’ (a score of 10 on the scale), whilst a similar number (n=35, 11.7%) indicated that their experience had no effect</w:t>
      </w:r>
      <w:r>
        <w:rPr>
          <w:bCs/>
        </w:rPr>
        <w:t xml:space="preserve"> (a score of 1)</w:t>
      </w:r>
      <w:r w:rsidRPr="00B9298A">
        <w:rPr>
          <w:bCs/>
        </w:rPr>
        <w:t xml:space="preserve">. </w:t>
      </w:r>
    </w:p>
    <w:p w14:paraId="2935C2D0" w14:textId="77777777" w:rsidR="00A92041" w:rsidRDefault="00A92041" w:rsidP="00416B14">
      <w:r>
        <w:t>Approximately one i</w:t>
      </w:r>
      <w:r w:rsidR="00416B14" w:rsidRPr="00B940E2">
        <w:t>n six respondents chose the middle score on the range, five (n=43, 15%)</w:t>
      </w:r>
      <w:r w:rsidR="00416B14">
        <w:t>, which was t</w:t>
      </w:r>
      <w:r w:rsidR="0067424E">
        <w:t>he most popular score.</w:t>
      </w:r>
    </w:p>
    <w:p w14:paraId="0E7F66FA" w14:textId="77777777" w:rsidR="00A92041" w:rsidRDefault="00A92041" w:rsidP="00416B14"/>
    <w:p w14:paraId="489E4E40" w14:textId="77777777" w:rsidR="00A92041" w:rsidRDefault="00A92041" w:rsidP="00416B14"/>
    <w:p w14:paraId="7C2CC763" w14:textId="77777777" w:rsidR="00A92041" w:rsidRDefault="00A92041" w:rsidP="00416B14"/>
    <w:p w14:paraId="5CEA0E82" w14:textId="77777777" w:rsidR="00A92041" w:rsidRDefault="00A92041" w:rsidP="00416B14"/>
    <w:p w14:paraId="1A3B80A6" w14:textId="77777777" w:rsidR="00A92041" w:rsidRDefault="00A92041" w:rsidP="00416B14"/>
    <w:p w14:paraId="77C31799" w14:textId="77777777" w:rsidR="00A92041" w:rsidRPr="0067424E" w:rsidRDefault="00A92041" w:rsidP="00A92041">
      <w:pPr>
        <w:pStyle w:val="Heading3"/>
      </w:pPr>
      <w:r>
        <w:lastRenderedPageBreak/>
        <w:t>6.1.4 What victim services should offer</w:t>
      </w:r>
    </w:p>
    <w:p w14:paraId="126D4ABC" w14:textId="77777777" w:rsidR="00A92041" w:rsidRDefault="00A92041" w:rsidP="00A92041">
      <w:pPr>
        <w:pStyle w:val="Heading4"/>
      </w:pPr>
      <w:r>
        <w:t>6.1.4.1 What victim services should offer</w:t>
      </w:r>
    </w:p>
    <w:p w14:paraId="05D8D568" w14:textId="77777777" w:rsidR="0067424E" w:rsidRPr="007305B7" w:rsidRDefault="00A92041" w:rsidP="00CA04F0">
      <w:pPr>
        <w:rPr>
          <w:bCs/>
        </w:rPr>
      </w:pPr>
      <w:r>
        <w:t>R</w:t>
      </w:r>
      <w:r w:rsidR="00416B14" w:rsidRPr="007305B7">
        <w:t>espondents were asked: ‘</w:t>
      </w:r>
      <w:r w:rsidR="00416B14" w:rsidRPr="007305B7">
        <w:rPr>
          <w:bCs/>
          <w:iCs/>
        </w:rPr>
        <w:t>What would you like to see provided in a victims' service?</w:t>
      </w:r>
      <w:r w:rsidR="00CA04F0" w:rsidRPr="007305B7">
        <w:rPr>
          <w:bCs/>
        </w:rPr>
        <w:t>’</w:t>
      </w:r>
      <w:r w:rsidR="00416B14" w:rsidRPr="007305B7">
        <w:rPr>
          <w:bCs/>
        </w:rPr>
        <w:t xml:space="preserve"> This was an open ended question, and 199 respondents took the opportunity to give their views. Their qualitative answers were coded, to match similar themes or areas, and the results presented </w:t>
      </w:r>
      <w:r w:rsidR="0067424E">
        <w:rPr>
          <w:bCs/>
        </w:rPr>
        <w:t xml:space="preserve">at Figure 10. </w:t>
      </w:r>
    </w:p>
    <w:p w14:paraId="6A7FB8B7" w14:textId="77777777" w:rsidR="009314F6" w:rsidRPr="00CA04F0" w:rsidRDefault="009314F6" w:rsidP="009314F6">
      <w:pPr>
        <w:pStyle w:val="Caption"/>
      </w:pPr>
      <w:r>
        <w:t xml:space="preserve">Figure </w:t>
      </w:r>
      <w:r>
        <w:fldChar w:fldCharType="begin"/>
      </w:r>
      <w:r>
        <w:instrText xml:space="preserve"> SEQ Figure \* ARABIC </w:instrText>
      </w:r>
      <w:r>
        <w:fldChar w:fldCharType="separate"/>
      </w:r>
      <w:r w:rsidR="007305B7">
        <w:rPr>
          <w:noProof/>
        </w:rPr>
        <w:t>10</w:t>
      </w:r>
      <w:r>
        <w:fldChar w:fldCharType="end"/>
      </w:r>
      <w:r>
        <w:t xml:space="preserve"> What people would like to see in a victim support service</w:t>
      </w:r>
    </w:p>
    <w:p w14:paraId="40DE3EB0" w14:textId="77777777" w:rsidR="00416B14" w:rsidRDefault="009314F6" w:rsidP="00416B14">
      <w:pPr>
        <w:rPr>
          <w:bCs/>
        </w:rPr>
      </w:pPr>
      <w:r>
        <w:rPr>
          <w:bCs/>
          <w:noProof/>
          <w:lang w:val="en-US"/>
        </w:rPr>
        <w:drawing>
          <wp:inline distT="0" distB="0" distL="0" distR="0" wp14:anchorId="1A91750B" wp14:editId="5943E004">
            <wp:extent cx="5486400" cy="386334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3863340"/>
                    </a:xfrm>
                    <a:prstGeom prst="rect">
                      <a:avLst/>
                    </a:prstGeom>
                    <a:noFill/>
                  </pic:spPr>
                </pic:pic>
              </a:graphicData>
            </a:graphic>
          </wp:inline>
        </w:drawing>
      </w:r>
    </w:p>
    <w:p w14:paraId="2917C998" w14:textId="77777777" w:rsidR="0067424E" w:rsidRDefault="00416B14" w:rsidP="009314F6">
      <w:r w:rsidRPr="009314F6">
        <w:t xml:space="preserve">Over one in four respondents (27%, n=54) </w:t>
      </w:r>
      <w:r w:rsidR="0067424E">
        <w:t>provided an</w:t>
      </w:r>
      <w:r w:rsidR="009314F6">
        <w:t xml:space="preserve"> h</w:t>
      </w:r>
      <w:r w:rsidRPr="009314F6">
        <w:t>olistic overview of the main characteristics relating to support and guidance they expect from a victims service – referring to a range of needs and associated response, including</w:t>
      </w:r>
      <w:r w:rsidR="0067424E">
        <w:t>:</w:t>
      </w:r>
    </w:p>
    <w:p w14:paraId="109D9607" w14:textId="77777777" w:rsidR="0067424E" w:rsidRDefault="00416B14" w:rsidP="0067424E">
      <w:pPr>
        <w:pStyle w:val="BulletedListParagraph"/>
      </w:pPr>
      <w:r w:rsidRPr="009314F6">
        <w:t xml:space="preserve"> </w:t>
      </w:r>
      <w:r w:rsidRPr="0067424E">
        <w:t xml:space="preserve">“emotional support and advice”, </w:t>
      </w:r>
    </w:p>
    <w:p w14:paraId="08913ACD" w14:textId="77777777" w:rsidR="0067424E" w:rsidRDefault="00416B14" w:rsidP="0067424E">
      <w:pPr>
        <w:pStyle w:val="BulletedListParagraph"/>
      </w:pPr>
      <w:r w:rsidRPr="0067424E">
        <w:t xml:space="preserve">“reassurance, contact and a plan going forward” or </w:t>
      </w:r>
    </w:p>
    <w:p w14:paraId="46897D0D" w14:textId="77777777" w:rsidR="0067424E" w:rsidRPr="0067424E" w:rsidRDefault="00416B14" w:rsidP="0067424E">
      <w:pPr>
        <w:pStyle w:val="BulletedListParagraph"/>
      </w:pPr>
      <w:r w:rsidRPr="0067424E">
        <w:t>“friendly, supportive listening and practical advice”.</w:t>
      </w:r>
      <w:r w:rsidRPr="009314F6">
        <w:rPr>
          <w:iCs/>
          <w:color w:val="002060"/>
        </w:rPr>
        <w:t xml:space="preserve"> </w:t>
      </w:r>
    </w:p>
    <w:p w14:paraId="238F2681" w14:textId="77777777" w:rsidR="00A92041" w:rsidRDefault="00A92041" w:rsidP="0067424E">
      <w:pPr>
        <w:pStyle w:val="BulletedListParagraph"/>
        <w:numPr>
          <w:ilvl w:val="0"/>
          <w:numId w:val="0"/>
        </w:numPr>
      </w:pPr>
    </w:p>
    <w:p w14:paraId="45C4E0FB" w14:textId="77777777" w:rsidR="00416B14" w:rsidRPr="009314F6" w:rsidRDefault="00416B14" w:rsidP="0067424E">
      <w:pPr>
        <w:pStyle w:val="BulletedListParagraph"/>
        <w:numPr>
          <w:ilvl w:val="0"/>
          <w:numId w:val="0"/>
        </w:numPr>
      </w:pPr>
      <w:r w:rsidRPr="009314F6">
        <w:t xml:space="preserve">Empathy, honesty and confidentiality were </w:t>
      </w:r>
      <w:r w:rsidR="00A92041">
        <w:t xml:space="preserve">also </w:t>
      </w:r>
      <w:r w:rsidRPr="009314F6">
        <w:t>commonly used phrases.</w:t>
      </w:r>
    </w:p>
    <w:p w14:paraId="2CF7C6EA" w14:textId="77777777" w:rsidR="00416B14" w:rsidRDefault="00416B14" w:rsidP="009314F6">
      <w:r>
        <w:lastRenderedPageBreak/>
        <w:t>As well as general support and guidance, m</w:t>
      </w:r>
      <w:r w:rsidRPr="00625695">
        <w:t>ore specifi</w:t>
      </w:r>
      <w:r>
        <w:t>c features of the ideal service include:</w:t>
      </w:r>
    </w:p>
    <w:p w14:paraId="3896CEA8" w14:textId="77777777" w:rsidR="00416B14" w:rsidRPr="009314F6" w:rsidRDefault="00416B14" w:rsidP="009314F6">
      <w:pPr>
        <w:pStyle w:val="BulletedListParagraph"/>
        <w:rPr>
          <w:color w:val="000000" w:themeColor="text1"/>
        </w:rPr>
      </w:pPr>
      <w:r w:rsidRPr="009314F6">
        <w:rPr>
          <w:b/>
          <w:color w:val="000000" w:themeColor="text1"/>
        </w:rPr>
        <w:t>Responsive</w:t>
      </w:r>
      <w:r w:rsidRPr="009314F6">
        <w:rPr>
          <w:color w:val="000000" w:themeColor="text1"/>
        </w:rPr>
        <w:t>: 13% of respondents (n=26) referred to a service that was timely, easy to access, available for longer, and ideally face-to-face- demands include: “</w:t>
      </w:r>
      <w:r w:rsidRPr="009314F6">
        <w:rPr>
          <w:iCs/>
          <w:color w:val="000000" w:themeColor="text1"/>
        </w:rPr>
        <w:t>24 hour victim support and not an automated service”, “face to face visits to victims and witnesses of crime and anti</w:t>
      </w:r>
      <w:r w:rsidR="00F93675">
        <w:rPr>
          <w:iCs/>
          <w:color w:val="000000" w:themeColor="text1"/>
        </w:rPr>
        <w:t>-</w:t>
      </w:r>
      <w:r w:rsidRPr="009314F6">
        <w:rPr>
          <w:iCs/>
          <w:color w:val="000000" w:themeColor="text1"/>
        </w:rPr>
        <w:t xml:space="preserve"> social behaviour within two days of the crime not weeks later or sometimes not at all”</w:t>
      </w:r>
      <w:r w:rsidRPr="009314F6">
        <w:rPr>
          <w:color w:val="000000" w:themeColor="text1"/>
        </w:rPr>
        <w:t xml:space="preserve"> with continuity a common reference, for example </w:t>
      </w:r>
      <w:r w:rsidRPr="009314F6">
        <w:rPr>
          <w:iCs/>
          <w:color w:val="000000" w:themeColor="text1"/>
        </w:rPr>
        <w:t>“continuous and ongoing input with victim to make sure correct support service is being offered and taken.</w:t>
      </w:r>
      <w:r w:rsidRPr="009314F6">
        <w:rPr>
          <w:color w:val="000000" w:themeColor="text1"/>
        </w:rPr>
        <w:t xml:space="preserve">  </w:t>
      </w:r>
    </w:p>
    <w:p w14:paraId="0C82E018" w14:textId="77777777" w:rsidR="00416B14" w:rsidRPr="009314F6" w:rsidRDefault="00416B14" w:rsidP="009314F6">
      <w:pPr>
        <w:pStyle w:val="BulletedListParagraph"/>
        <w:rPr>
          <w:color w:val="000000" w:themeColor="text1"/>
        </w:rPr>
      </w:pPr>
      <w:r w:rsidRPr="009314F6">
        <w:rPr>
          <w:b/>
          <w:color w:val="000000" w:themeColor="text1"/>
        </w:rPr>
        <w:t>Tailored</w:t>
      </w:r>
      <w:r w:rsidRPr="009314F6">
        <w:rPr>
          <w:color w:val="000000" w:themeColor="text1"/>
        </w:rPr>
        <w:t>: to meet the needs of a variety of victims</w:t>
      </w:r>
      <w:r w:rsidR="009314F6" w:rsidRPr="009314F6">
        <w:rPr>
          <w:color w:val="000000" w:themeColor="text1"/>
        </w:rPr>
        <w:t>.</w:t>
      </w:r>
      <w:r w:rsidRPr="009314F6">
        <w:rPr>
          <w:color w:val="000000" w:themeColor="text1"/>
        </w:rPr>
        <w:t xml:space="preserve"> </w:t>
      </w:r>
      <w:r w:rsidR="009314F6" w:rsidRPr="009314F6">
        <w:rPr>
          <w:color w:val="000000" w:themeColor="text1"/>
        </w:rPr>
        <w:t>M</w:t>
      </w:r>
      <w:r w:rsidRPr="009314F6">
        <w:rPr>
          <w:color w:val="000000" w:themeColor="text1"/>
        </w:rPr>
        <w:t>ore support was mentioned around victims of sexual violence, domestic abuse (male victims) and specific vulnerable groups – including the elderly, disabled, and those living alone. For example: “</w:t>
      </w:r>
      <w:r w:rsidRPr="009314F6">
        <w:rPr>
          <w:iCs/>
          <w:color w:val="000000" w:themeColor="text1"/>
        </w:rPr>
        <w:t>Focus on support for the elderly and vulnerable especially in areas of high antisocial behaviour and targeting of these groups</w:t>
      </w:r>
      <w:r w:rsidRPr="009314F6">
        <w:rPr>
          <w:color w:val="000000" w:themeColor="text1"/>
        </w:rPr>
        <w:t>” whilst providing</w:t>
      </w:r>
      <w:r w:rsidRPr="009314F6">
        <w:rPr>
          <w:iCs/>
          <w:color w:val="000000" w:themeColor="text1"/>
        </w:rPr>
        <w:t xml:space="preserve"> “enhanced support for victims of abuse and hate crime”.</w:t>
      </w:r>
    </w:p>
    <w:p w14:paraId="13DBC320" w14:textId="77777777" w:rsidR="00416B14" w:rsidRPr="009314F6" w:rsidRDefault="00416B14" w:rsidP="009314F6">
      <w:pPr>
        <w:pStyle w:val="BulletedListParagraph"/>
        <w:rPr>
          <w:color w:val="000000" w:themeColor="text1"/>
        </w:rPr>
      </w:pPr>
      <w:r w:rsidRPr="009314F6">
        <w:rPr>
          <w:b/>
          <w:color w:val="000000" w:themeColor="text1"/>
        </w:rPr>
        <w:t>Easy to access</w:t>
      </w:r>
      <w:r w:rsidRPr="009314F6">
        <w:rPr>
          <w:color w:val="000000" w:themeColor="text1"/>
        </w:rPr>
        <w:t xml:space="preserve"> and </w:t>
      </w:r>
      <w:r w:rsidRPr="009314F6">
        <w:rPr>
          <w:b/>
          <w:color w:val="000000" w:themeColor="text1"/>
        </w:rPr>
        <w:t>well promoted</w:t>
      </w:r>
      <w:r w:rsidRPr="009314F6">
        <w:rPr>
          <w:color w:val="000000" w:themeColor="text1"/>
        </w:rPr>
        <w:t>: Raising awareness of the support offer, and providing an easy to access flexible service, was a repeated theme. Ana</w:t>
      </w:r>
      <w:r w:rsidR="00F93675">
        <w:rPr>
          <w:color w:val="000000" w:themeColor="text1"/>
        </w:rPr>
        <w:t>lysis of the Question 4 results</w:t>
      </w:r>
      <w:r w:rsidRPr="009314F6">
        <w:rPr>
          <w:color w:val="000000" w:themeColor="text1"/>
        </w:rPr>
        <w:t xml:space="preserve"> </w:t>
      </w:r>
      <w:r w:rsidR="00F93675">
        <w:rPr>
          <w:color w:val="000000" w:themeColor="text1"/>
        </w:rPr>
        <w:t>(</w:t>
      </w:r>
      <w:r w:rsidR="00F93675" w:rsidRPr="009314F6">
        <w:rPr>
          <w:color w:val="000000" w:themeColor="text1"/>
        </w:rPr>
        <w:t>summarized</w:t>
      </w:r>
      <w:r w:rsidRPr="009314F6">
        <w:rPr>
          <w:color w:val="000000" w:themeColor="text1"/>
        </w:rPr>
        <w:t xml:space="preserve"> </w:t>
      </w:r>
      <w:r w:rsidR="00F93675">
        <w:rPr>
          <w:color w:val="000000" w:themeColor="text1"/>
        </w:rPr>
        <w:t>in</w:t>
      </w:r>
      <w:r w:rsidRPr="009314F6">
        <w:rPr>
          <w:color w:val="000000" w:themeColor="text1"/>
        </w:rPr>
        <w:t xml:space="preserve"> section</w:t>
      </w:r>
      <w:r w:rsidR="00F93675">
        <w:rPr>
          <w:color w:val="000000" w:themeColor="text1"/>
        </w:rPr>
        <w:t xml:space="preserve"> 6.1.2) reveal</w:t>
      </w:r>
      <w:r w:rsidRPr="009314F6">
        <w:rPr>
          <w:color w:val="000000" w:themeColor="text1"/>
        </w:rPr>
        <w:t xml:space="preserve"> that the survey respondents are critical of the promotion of VCAS, don’t know how to contact that service, and lack awareness of the range of support on offer. The demands presented in Question 6 are therefore not a surprise: </w:t>
      </w:r>
      <w:r w:rsidRPr="009314F6">
        <w:rPr>
          <w:iCs/>
          <w:color w:val="000000" w:themeColor="text1"/>
        </w:rPr>
        <w:t>“More visible service, more advertising and promotion so people know it</w:t>
      </w:r>
      <w:r w:rsidR="009314F6">
        <w:rPr>
          <w:iCs/>
          <w:color w:val="000000" w:themeColor="text1"/>
        </w:rPr>
        <w:t>’</w:t>
      </w:r>
      <w:r w:rsidRPr="009314F6">
        <w:rPr>
          <w:iCs/>
          <w:color w:val="000000" w:themeColor="text1"/>
        </w:rPr>
        <w:t>s available”,</w:t>
      </w:r>
      <w:r w:rsidRPr="009314F6">
        <w:rPr>
          <w:color w:val="000000" w:themeColor="text1"/>
        </w:rPr>
        <w:t xml:space="preserve"> </w:t>
      </w:r>
      <w:r w:rsidR="00F93675">
        <w:rPr>
          <w:iCs/>
          <w:color w:val="000000" w:themeColor="text1"/>
        </w:rPr>
        <w:t>“Easy to contact; victim-</w:t>
      </w:r>
      <w:r w:rsidRPr="009314F6">
        <w:rPr>
          <w:iCs/>
          <w:color w:val="000000" w:themeColor="text1"/>
        </w:rPr>
        <w:t xml:space="preserve">centred; multiply ways to access service </w:t>
      </w:r>
      <w:r w:rsidR="00F93675" w:rsidRPr="009314F6">
        <w:rPr>
          <w:iCs/>
          <w:color w:val="000000" w:themeColor="text1"/>
        </w:rPr>
        <w:t>i.e.</w:t>
      </w:r>
      <w:r w:rsidRPr="009314F6">
        <w:rPr>
          <w:iCs/>
          <w:color w:val="000000" w:themeColor="text1"/>
        </w:rPr>
        <w:t xml:space="preserve"> face to face, email, text“, “To know where to go and who to contact”</w:t>
      </w:r>
    </w:p>
    <w:p w14:paraId="70D96442" w14:textId="77777777" w:rsidR="00416B14" w:rsidRPr="00B33D14" w:rsidRDefault="00416B14" w:rsidP="009314F6">
      <w:pPr>
        <w:pStyle w:val="BulletedListParagraph"/>
      </w:pPr>
      <w:r w:rsidRPr="00202C1A">
        <w:t xml:space="preserve">A service that provided access to more counselling was identified by </w:t>
      </w:r>
      <w:r w:rsidR="009314F6">
        <w:t xml:space="preserve">ten of the respondents </w:t>
      </w:r>
      <w:r w:rsidRPr="00202C1A">
        <w:t xml:space="preserve">who identified a need for: </w:t>
      </w:r>
      <w:r w:rsidRPr="00B33D14">
        <w:t>“More expert and specialist support like counselling and mediation</w:t>
      </w:r>
      <w:r>
        <w:t>”,</w:t>
      </w:r>
      <w:r w:rsidRPr="00B33D14">
        <w:t xml:space="preserve"> “</w:t>
      </w:r>
      <w:r>
        <w:t>o</w:t>
      </w:r>
      <w:r w:rsidRPr="00B33D14">
        <w:t xml:space="preserve">ngoing counselling to help get back to some sort of normality” </w:t>
      </w:r>
      <w:r>
        <w:t xml:space="preserve">and </w:t>
      </w:r>
      <w:r w:rsidRPr="00B33D14">
        <w:t>“</w:t>
      </w:r>
      <w:r>
        <w:t>c</w:t>
      </w:r>
      <w:r w:rsidRPr="00B33D14">
        <w:t>ounselling…someone on the end of the phone to just listen in a non-judgmental way”.</w:t>
      </w:r>
    </w:p>
    <w:p w14:paraId="5EE83CAC" w14:textId="77777777" w:rsidR="00A92041" w:rsidRDefault="00A92041" w:rsidP="00A92041">
      <w:pPr>
        <w:pStyle w:val="Heading4"/>
      </w:pPr>
      <w:r>
        <w:t>6.1.4.2 Views on the police</w:t>
      </w:r>
    </w:p>
    <w:p w14:paraId="0E6C86B4" w14:textId="77777777" w:rsidR="00A92041" w:rsidRDefault="00416B14" w:rsidP="009314F6">
      <w:pPr>
        <w:rPr>
          <w:color w:val="000000" w:themeColor="text1"/>
        </w:rPr>
      </w:pPr>
      <w:r w:rsidRPr="009314F6">
        <w:rPr>
          <w:color w:val="000000" w:themeColor="text1"/>
        </w:rPr>
        <w:t>In addition to these victim service suggestions a sizeable number of people took the opportunity to use this question to comment on the service they had received from the police</w:t>
      </w:r>
      <w:r w:rsidR="00A92041">
        <w:rPr>
          <w:color w:val="000000" w:themeColor="text1"/>
        </w:rPr>
        <w:t xml:space="preserve">. </w:t>
      </w:r>
    </w:p>
    <w:p w14:paraId="7478504C" w14:textId="77777777" w:rsidR="00416B14" w:rsidRPr="009314F6" w:rsidRDefault="00416B14" w:rsidP="009314F6">
      <w:pPr>
        <w:rPr>
          <w:color w:val="000000" w:themeColor="text1"/>
        </w:rPr>
      </w:pPr>
      <w:r w:rsidRPr="009314F6">
        <w:rPr>
          <w:color w:val="000000" w:themeColor="text1"/>
        </w:rPr>
        <w:t xml:space="preserve">17%, </w:t>
      </w:r>
      <w:r w:rsidR="00A92041">
        <w:rPr>
          <w:color w:val="000000" w:themeColor="text1"/>
        </w:rPr>
        <w:t>(</w:t>
      </w:r>
      <w:r w:rsidRPr="009314F6">
        <w:rPr>
          <w:color w:val="000000" w:themeColor="text1"/>
        </w:rPr>
        <w:t>n=34), express</w:t>
      </w:r>
      <w:r w:rsidR="00A92041">
        <w:rPr>
          <w:color w:val="000000" w:themeColor="text1"/>
        </w:rPr>
        <w:t>ed</w:t>
      </w:r>
      <w:r w:rsidRPr="009314F6">
        <w:rPr>
          <w:color w:val="000000" w:themeColor="text1"/>
        </w:rPr>
        <w:t xml:space="preserve"> their views on the inadequacy of the criminal justice systems and sentencing (6%, n=12), and the need for more work to be done around changing the perpetrator and/or restorative justice (4%, n=7). </w:t>
      </w:r>
    </w:p>
    <w:p w14:paraId="46AD7A8E" w14:textId="77777777" w:rsidR="00A92041" w:rsidRDefault="00A92041" w:rsidP="00416B14">
      <w:pPr>
        <w:rPr>
          <w:bCs/>
        </w:rPr>
      </w:pPr>
    </w:p>
    <w:p w14:paraId="084378AC" w14:textId="77777777" w:rsidR="00A92041" w:rsidRDefault="00A92041" w:rsidP="00A92041">
      <w:pPr>
        <w:pStyle w:val="Heading3"/>
      </w:pPr>
      <w:r>
        <w:lastRenderedPageBreak/>
        <w:t>6.1.4 Contact with victim services</w:t>
      </w:r>
    </w:p>
    <w:p w14:paraId="1F792538" w14:textId="77777777" w:rsidR="00A92041" w:rsidRDefault="00A92041" w:rsidP="00416B14">
      <w:pPr>
        <w:rPr>
          <w:bCs/>
        </w:rPr>
      </w:pPr>
      <w:r>
        <w:rPr>
          <w:bCs/>
        </w:rPr>
        <w:t xml:space="preserve">Finally </w:t>
      </w:r>
      <w:r w:rsidR="00416B14">
        <w:rPr>
          <w:bCs/>
        </w:rPr>
        <w:t>respondents were asked: ‘</w:t>
      </w:r>
      <w:r w:rsidR="00416B14" w:rsidRPr="00B33D14">
        <w:rPr>
          <w:bCs/>
        </w:rPr>
        <w:t>Have you ever contacted VCAS, and if so can you tell us a little about your experiences?</w:t>
      </w:r>
      <w:r w:rsidR="00416B14">
        <w:rPr>
          <w:bCs/>
        </w:rPr>
        <w:t xml:space="preserve">’ </w:t>
      </w:r>
    </w:p>
    <w:p w14:paraId="05959ACE" w14:textId="77777777" w:rsidR="00416B14" w:rsidRDefault="00416B14" w:rsidP="00416B14">
      <w:pPr>
        <w:rPr>
          <w:bCs/>
        </w:rPr>
      </w:pPr>
      <w:r>
        <w:rPr>
          <w:bCs/>
        </w:rPr>
        <w:t xml:space="preserve">83% of those who answered this question had </w:t>
      </w:r>
      <w:r w:rsidRPr="00B33D14">
        <w:rPr>
          <w:bCs/>
        </w:rPr>
        <w:t>never contacted VCAS</w:t>
      </w:r>
      <w:r>
        <w:rPr>
          <w:bCs/>
        </w:rPr>
        <w:t xml:space="preserve"> (n=252), with the remaining 17% (n = 51) providing more detail about their experience. 54 respondents left this question blank. Of the 51 people who had experienced VCAS support:</w:t>
      </w:r>
    </w:p>
    <w:p w14:paraId="576092EC" w14:textId="77777777" w:rsidR="00416B14" w:rsidRDefault="00416B14" w:rsidP="009314F6">
      <w:pPr>
        <w:pStyle w:val="BulletedListParagraph"/>
      </w:pPr>
      <w:r w:rsidRPr="00476FB2">
        <w:t>just over ha</w:t>
      </w:r>
      <w:r w:rsidR="009314F6">
        <w:t>lf (n=</w:t>
      </w:r>
      <w:r w:rsidRPr="00476FB2">
        <w:t>27) explained how their experience had been positive</w:t>
      </w:r>
      <w:r>
        <w:t xml:space="preserve">. Comments include: </w:t>
      </w:r>
    </w:p>
    <w:p w14:paraId="2EF14984" w14:textId="77777777" w:rsidR="00416B14" w:rsidRPr="00476FB2" w:rsidRDefault="00416B14" w:rsidP="009314F6">
      <w:pPr>
        <w:pStyle w:val="BulletedListParagraph"/>
        <w:numPr>
          <w:ilvl w:val="1"/>
          <w:numId w:val="2"/>
        </w:numPr>
        <w:ind w:left="1418" w:hanging="425"/>
      </w:pPr>
      <w:r w:rsidRPr="00476FB2">
        <w:t>“My partner has used the services of VCAS. The staff showed empathy and tailor made their support to suit our issues. They were supportive and their advice and help certainly meant my partner recovered from the issues They were amazing and I was so grateful for their help and support”.</w:t>
      </w:r>
    </w:p>
    <w:p w14:paraId="799E285D" w14:textId="77777777" w:rsidR="00416B14" w:rsidRPr="00476FB2" w:rsidRDefault="00416B14" w:rsidP="009314F6">
      <w:pPr>
        <w:pStyle w:val="BulletedListParagraph"/>
        <w:numPr>
          <w:ilvl w:val="1"/>
          <w:numId w:val="2"/>
        </w:numPr>
        <w:ind w:left="1418" w:hanging="425"/>
      </w:pPr>
      <w:r w:rsidRPr="00476FB2">
        <w:t>“Very supportive understood immediately my worries”.</w:t>
      </w:r>
    </w:p>
    <w:p w14:paraId="437F68B4" w14:textId="77777777" w:rsidR="00416B14" w:rsidRPr="00476FB2" w:rsidRDefault="00416B14" w:rsidP="009314F6">
      <w:pPr>
        <w:pStyle w:val="BulletedListParagraph"/>
        <w:numPr>
          <w:ilvl w:val="1"/>
          <w:numId w:val="2"/>
        </w:numPr>
        <w:ind w:left="1418" w:hanging="425"/>
      </w:pPr>
      <w:r w:rsidRPr="00476FB2">
        <w:t>“Incredibly supportive, understanding, and helpful. They really care, and will go above and beyond to meet a victim</w:t>
      </w:r>
      <w:r w:rsidR="009314F6">
        <w:t>’</w:t>
      </w:r>
      <w:r w:rsidRPr="00476FB2">
        <w:t>s needs”.</w:t>
      </w:r>
    </w:p>
    <w:p w14:paraId="09E0910B" w14:textId="77777777" w:rsidR="00416B14" w:rsidRPr="00476FB2" w:rsidRDefault="00416B14" w:rsidP="009314F6">
      <w:pPr>
        <w:pStyle w:val="BulletedListParagraph"/>
        <w:numPr>
          <w:ilvl w:val="1"/>
          <w:numId w:val="2"/>
        </w:numPr>
        <w:ind w:left="1418" w:hanging="425"/>
      </w:pPr>
      <w:r w:rsidRPr="00476FB2">
        <w:t>“I felt supported. And I had a chance to understand  the  person who caused the damage”.</w:t>
      </w:r>
    </w:p>
    <w:p w14:paraId="072909B3" w14:textId="77777777" w:rsidR="00416B14" w:rsidRPr="00476FB2" w:rsidRDefault="00416B14" w:rsidP="009314F6">
      <w:pPr>
        <w:pStyle w:val="BulletedListParagraph"/>
        <w:numPr>
          <w:ilvl w:val="1"/>
          <w:numId w:val="2"/>
        </w:numPr>
        <w:ind w:left="1418" w:hanging="425"/>
      </w:pPr>
      <w:r w:rsidRPr="00476FB2">
        <w:t>“As a Victim of an Assault in 2016, i know how valuable support is for victims”.</w:t>
      </w:r>
    </w:p>
    <w:p w14:paraId="4C65BC11" w14:textId="77777777" w:rsidR="00416B14" w:rsidRDefault="00416B14" w:rsidP="009314F6">
      <w:r>
        <w:t>However not all respondents had positive experiences. A small number (n=8) gave responses that were negative, including:</w:t>
      </w:r>
    </w:p>
    <w:p w14:paraId="75ECC02C" w14:textId="77777777" w:rsidR="00416B14" w:rsidRPr="00671D9B" w:rsidRDefault="00416B14" w:rsidP="009314F6">
      <w:pPr>
        <w:pStyle w:val="BulletedListParagraph"/>
      </w:pPr>
      <w:r w:rsidRPr="00671D9B">
        <w:t>“It was very poor but a very long time ago”.</w:t>
      </w:r>
    </w:p>
    <w:p w14:paraId="16955CAF" w14:textId="77777777" w:rsidR="00416B14" w:rsidRPr="00671D9B" w:rsidRDefault="00416B14" w:rsidP="009314F6">
      <w:pPr>
        <w:pStyle w:val="BulletedListParagraph"/>
      </w:pPr>
      <w:r w:rsidRPr="00671D9B">
        <w:t>“No support through the whole process”.</w:t>
      </w:r>
    </w:p>
    <w:p w14:paraId="7B11736C" w14:textId="77777777" w:rsidR="00416B14" w:rsidRDefault="00416B14" w:rsidP="009314F6">
      <w:pPr>
        <w:pStyle w:val="BulletedListParagraph"/>
      </w:pPr>
      <w:r w:rsidRPr="00671D9B">
        <w:t>“Never got called back - totally ignored”</w:t>
      </w:r>
    </w:p>
    <w:p w14:paraId="1D210052" w14:textId="77777777" w:rsidR="0033599C" w:rsidRDefault="0033599C" w:rsidP="0033599C">
      <w:pPr>
        <w:pStyle w:val="BulletedListParagraph"/>
        <w:numPr>
          <w:ilvl w:val="0"/>
          <w:numId w:val="0"/>
        </w:numPr>
        <w:ind w:left="1080" w:hanging="360"/>
      </w:pPr>
    </w:p>
    <w:p w14:paraId="1615F95F" w14:textId="77777777" w:rsidR="0033599C" w:rsidRDefault="0033599C" w:rsidP="0033599C">
      <w:pPr>
        <w:pStyle w:val="BulletedListParagraph"/>
        <w:numPr>
          <w:ilvl w:val="0"/>
          <w:numId w:val="0"/>
        </w:numPr>
        <w:ind w:left="1080" w:hanging="360"/>
      </w:pPr>
    </w:p>
    <w:p w14:paraId="36040363" w14:textId="77777777" w:rsidR="0033599C" w:rsidRDefault="0033599C" w:rsidP="0033599C">
      <w:pPr>
        <w:pStyle w:val="BulletedListParagraph"/>
        <w:numPr>
          <w:ilvl w:val="0"/>
          <w:numId w:val="0"/>
        </w:numPr>
        <w:ind w:left="1080" w:hanging="360"/>
      </w:pPr>
    </w:p>
    <w:p w14:paraId="5302B006" w14:textId="77777777" w:rsidR="0033599C" w:rsidRDefault="0033599C" w:rsidP="0033599C">
      <w:pPr>
        <w:pStyle w:val="BulletedListParagraph"/>
        <w:numPr>
          <w:ilvl w:val="0"/>
          <w:numId w:val="0"/>
        </w:numPr>
        <w:ind w:left="1080" w:hanging="360"/>
      </w:pPr>
    </w:p>
    <w:p w14:paraId="2927C5D3" w14:textId="77777777" w:rsidR="0033599C" w:rsidRDefault="0033599C" w:rsidP="0033599C">
      <w:pPr>
        <w:pStyle w:val="BulletedListParagraph"/>
        <w:numPr>
          <w:ilvl w:val="0"/>
          <w:numId w:val="0"/>
        </w:numPr>
        <w:ind w:left="1080" w:hanging="360"/>
      </w:pPr>
    </w:p>
    <w:p w14:paraId="75DCFBDA" w14:textId="77777777" w:rsidR="0033599C" w:rsidRDefault="0033599C" w:rsidP="0033599C">
      <w:pPr>
        <w:pStyle w:val="BulletedListParagraph"/>
        <w:numPr>
          <w:ilvl w:val="0"/>
          <w:numId w:val="0"/>
        </w:numPr>
        <w:ind w:left="1080" w:hanging="360"/>
      </w:pPr>
    </w:p>
    <w:p w14:paraId="6785EBDF" w14:textId="77777777" w:rsidR="00371196" w:rsidRDefault="007658F9" w:rsidP="00371196">
      <w:pPr>
        <w:pStyle w:val="Heading2"/>
      </w:pPr>
      <w:bookmarkStart w:id="33" w:name="_Toc80283263"/>
      <w:r>
        <w:lastRenderedPageBreak/>
        <w:t>6</w:t>
      </w:r>
      <w:r w:rsidR="001B3A8C">
        <w:t>.2</w:t>
      </w:r>
      <w:r w:rsidR="00371196">
        <w:t xml:space="preserve"> Community </w:t>
      </w:r>
      <w:r>
        <w:t>o</w:t>
      </w:r>
      <w:r w:rsidR="009801D6">
        <w:t>rganisation</w:t>
      </w:r>
      <w:r w:rsidR="00270980">
        <w:t xml:space="preserve"> </w:t>
      </w:r>
      <w:r w:rsidR="00344B6A">
        <w:t>perspective</w:t>
      </w:r>
      <w:r w:rsidR="00B0380F">
        <w:t>s</w:t>
      </w:r>
      <w:bookmarkEnd w:id="33"/>
    </w:p>
    <w:p w14:paraId="17B6AABF" w14:textId="77777777" w:rsidR="00371196" w:rsidRDefault="00371196" w:rsidP="00371196">
      <w:r w:rsidRPr="00E82226">
        <w:t xml:space="preserve">Organisations and charities working with the underrepresented groups of interest were invited to provide their views on the victim </w:t>
      </w:r>
      <w:r>
        <w:t>support services in Cleveland</w:t>
      </w:r>
      <w:r w:rsidRPr="00E82226">
        <w:t xml:space="preserve">, whether there are any gaps in the current service provision, and potential barriers to victim engagement.  The aim was to give a better understanding of the support needs of victims and people affected by crime </w:t>
      </w:r>
      <w:r>
        <w:t>and to understand where efforts should be directed to better meet the needs of victims.</w:t>
      </w:r>
    </w:p>
    <w:p w14:paraId="55C127F8" w14:textId="77777777" w:rsidR="00371196" w:rsidRDefault="00371196" w:rsidP="00371196">
      <w:r>
        <w:t>In-depth telephone or online interviews were undert</w:t>
      </w:r>
      <w:r w:rsidR="00D916F0">
        <w:t>aken with thirteen</w:t>
      </w:r>
      <w:r w:rsidR="00270980">
        <w:t xml:space="preserve"> </w:t>
      </w:r>
      <w:r w:rsidR="00945FBF">
        <w:t>stakeholder</w:t>
      </w:r>
      <w:r>
        <w:t xml:space="preserve">s </w:t>
      </w:r>
      <w:r w:rsidR="00270980">
        <w:t xml:space="preserve">from community organisations </w:t>
      </w:r>
      <w:r>
        <w:t xml:space="preserve">in May and June 2021.  The organisations consulted include:   </w:t>
      </w:r>
    </w:p>
    <w:p w14:paraId="6E2732FA" w14:textId="77777777" w:rsidR="00371196" w:rsidRPr="00B0380F" w:rsidRDefault="00371196" w:rsidP="007305B7">
      <w:pPr>
        <w:pStyle w:val="ListParagraph"/>
        <w:numPr>
          <w:ilvl w:val="0"/>
          <w:numId w:val="4"/>
        </w:numPr>
      </w:pPr>
      <w:r>
        <w:t>A  Way Out</w:t>
      </w:r>
      <w:r w:rsidRPr="00B0380F">
        <w:rPr>
          <w:color w:val="FFFFFF" w:themeColor="background1"/>
        </w:rPr>
        <w:t xml:space="preserve">e UK  </w:t>
      </w:r>
    </w:p>
    <w:p w14:paraId="70DB9183" w14:textId="77777777" w:rsidR="00371196" w:rsidRDefault="00371196" w:rsidP="007305B7">
      <w:pPr>
        <w:pStyle w:val="ListParagraph"/>
        <w:numPr>
          <w:ilvl w:val="0"/>
          <w:numId w:val="4"/>
        </w:numPr>
      </w:pPr>
      <w:r>
        <w:t xml:space="preserve">Barnardos </w:t>
      </w:r>
    </w:p>
    <w:p w14:paraId="326A2FA0" w14:textId="77777777" w:rsidR="00371196" w:rsidRDefault="00371196" w:rsidP="007305B7">
      <w:pPr>
        <w:pStyle w:val="ListParagraph"/>
        <w:numPr>
          <w:ilvl w:val="0"/>
          <w:numId w:val="4"/>
        </w:numPr>
      </w:pPr>
      <w:r>
        <w:t xml:space="preserve">Breckon Hill Community Centre </w:t>
      </w:r>
    </w:p>
    <w:p w14:paraId="2EB1C94B" w14:textId="77777777" w:rsidR="00371196" w:rsidRDefault="00371196" w:rsidP="007305B7">
      <w:pPr>
        <w:pStyle w:val="ListParagraph"/>
        <w:numPr>
          <w:ilvl w:val="0"/>
          <w:numId w:val="4"/>
        </w:numPr>
      </w:pPr>
      <w:r>
        <w:t>Essential Learning Curve</w:t>
      </w:r>
    </w:p>
    <w:p w14:paraId="7584169D" w14:textId="77777777" w:rsidR="00371196" w:rsidRDefault="00371196" w:rsidP="007305B7">
      <w:pPr>
        <w:pStyle w:val="ListParagraph"/>
        <w:numPr>
          <w:ilvl w:val="0"/>
          <w:numId w:val="4"/>
        </w:numPr>
      </w:pPr>
      <w:r>
        <w:t xml:space="preserve">Halo  </w:t>
      </w:r>
    </w:p>
    <w:p w14:paraId="6764731A" w14:textId="77777777" w:rsidR="00371196" w:rsidRDefault="00371196" w:rsidP="007305B7">
      <w:pPr>
        <w:pStyle w:val="ListParagraph"/>
        <w:numPr>
          <w:ilvl w:val="0"/>
          <w:numId w:val="4"/>
        </w:numPr>
      </w:pPr>
      <w:r>
        <w:t>Hart Gables</w:t>
      </w:r>
    </w:p>
    <w:p w14:paraId="13A0A635" w14:textId="77777777" w:rsidR="00371196" w:rsidRDefault="00371196" w:rsidP="007305B7">
      <w:pPr>
        <w:pStyle w:val="ListParagraph"/>
        <w:numPr>
          <w:ilvl w:val="0"/>
          <w:numId w:val="4"/>
        </w:numPr>
      </w:pPr>
      <w:r>
        <w:t>Hartlepool Chinese Association</w:t>
      </w:r>
    </w:p>
    <w:p w14:paraId="1514F91A" w14:textId="77777777" w:rsidR="00371196" w:rsidRDefault="00371196" w:rsidP="007305B7">
      <w:pPr>
        <w:pStyle w:val="ListParagraph"/>
        <w:numPr>
          <w:ilvl w:val="0"/>
          <w:numId w:val="4"/>
        </w:numPr>
      </w:pPr>
      <w:r>
        <w:t>Hartlepool Deaf Centre</w:t>
      </w:r>
    </w:p>
    <w:p w14:paraId="60A5169C" w14:textId="77777777" w:rsidR="00371196" w:rsidRDefault="00371196" w:rsidP="007305B7">
      <w:pPr>
        <w:pStyle w:val="ListParagraph"/>
        <w:numPr>
          <w:ilvl w:val="0"/>
          <w:numId w:val="4"/>
        </w:numPr>
      </w:pPr>
      <w:r>
        <w:t>Methodist Asylum Project</w:t>
      </w:r>
    </w:p>
    <w:p w14:paraId="38615968" w14:textId="77777777" w:rsidR="00371196" w:rsidRDefault="00371196" w:rsidP="007305B7">
      <w:pPr>
        <w:pStyle w:val="ListParagraph"/>
        <w:numPr>
          <w:ilvl w:val="0"/>
          <w:numId w:val="4"/>
        </w:numPr>
      </w:pPr>
      <w:r>
        <w:t>NUR Fitness</w:t>
      </w:r>
    </w:p>
    <w:p w14:paraId="09AFB27E" w14:textId="77777777" w:rsidR="00371196" w:rsidRPr="00B0380F" w:rsidRDefault="00371196" w:rsidP="007305B7">
      <w:pPr>
        <w:pStyle w:val="ListParagraph"/>
        <w:numPr>
          <w:ilvl w:val="0"/>
          <w:numId w:val="4"/>
        </w:numPr>
      </w:pPr>
      <w:r w:rsidRPr="00B0380F">
        <w:t>Terrence Higgins Trust</w:t>
      </w:r>
    </w:p>
    <w:p w14:paraId="345F38BB" w14:textId="77777777" w:rsidR="00371196" w:rsidRDefault="00371196" w:rsidP="007305B7">
      <w:pPr>
        <w:pStyle w:val="ListParagraph"/>
        <w:numPr>
          <w:ilvl w:val="0"/>
          <w:numId w:val="4"/>
        </w:numPr>
      </w:pPr>
      <w:r>
        <w:t>The Regional Refugee Forum</w:t>
      </w:r>
    </w:p>
    <w:p w14:paraId="4410372C" w14:textId="77777777" w:rsidR="00312499" w:rsidRDefault="00312499" w:rsidP="00312499">
      <w:r>
        <w:t xml:space="preserve">The organisations work with a diverse range of vulnerable groups and groups with protected characteristics.  </w:t>
      </w:r>
    </w:p>
    <w:p w14:paraId="3D2179A3" w14:textId="77777777" w:rsidR="00B0380F" w:rsidRDefault="00312499" w:rsidP="00B0380F">
      <w:pPr>
        <w:pStyle w:val="BulletedListParagraph"/>
      </w:pPr>
      <w:r>
        <w:t>Three organisations</w:t>
      </w:r>
      <w:r w:rsidR="00B0380F">
        <w:t xml:space="preserve"> work with the LGBTQ+ community</w:t>
      </w:r>
    </w:p>
    <w:p w14:paraId="48443636" w14:textId="77777777" w:rsidR="00B0380F" w:rsidRDefault="00312499" w:rsidP="00B0380F">
      <w:pPr>
        <w:pStyle w:val="BulletedListParagraph"/>
      </w:pPr>
      <w:r>
        <w:t>Six organisations work with people from BAME communities</w:t>
      </w:r>
    </w:p>
    <w:p w14:paraId="7BE080D8" w14:textId="77777777" w:rsidR="00312499" w:rsidRDefault="00312499" w:rsidP="00B0380F">
      <w:pPr>
        <w:pStyle w:val="BulletedListParagraph"/>
      </w:pPr>
      <w:r>
        <w:t>Two of these work predominantly, but not exclusively, with women</w:t>
      </w:r>
    </w:p>
    <w:p w14:paraId="6EBBC664" w14:textId="77777777" w:rsidR="00312499" w:rsidRDefault="00312499" w:rsidP="007658F9">
      <w:pPr>
        <w:pStyle w:val="BulletedListParagraph"/>
      </w:pPr>
      <w:r>
        <w:t xml:space="preserve">Four work with refugees and asylum seekers  </w:t>
      </w:r>
    </w:p>
    <w:p w14:paraId="34B6E822" w14:textId="77777777" w:rsidR="00312499" w:rsidRDefault="00312499" w:rsidP="007658F9">
      <w:pPr>
        <w:pStyle w:val="BulletedListParagraph"/>
      </w:pPr>
      <w:r>
        <w:t>Two work with children and adults who are at risk from sexual exploitation and sexual abuse</w:t>
      </w:r>
    </w:p>
    <w:p w14:paraId="67F4394A" w14:textId="77777777" w:rsidR="00312499" w:rsidRDefault="00B0380F" w:rsidP="007658F9">
      <w:pPr>
        <w:pStyle w:val="BulletedListParagraph"/>
      </w:pPr>
      <w:r>
        <w:t>One works with the D</w:t>
      </w:r>
      <w:r w:rsidR="00312499">
        <w:t xml:space="preserve">eaf community </w:t>
      </w:r>
    </w:p>
    <w:p w14:paraId="1F46BD07" w14:textId="77777777" w:rsidR="00371196" w:rsidRDefault="00371196" w:rsidP="00371196">
      <w:r>
        <w:lastRenderedPageBreak/>
        <w:t>An online focus group was undertaken in May 2021 with representatives</w:t>
      </w:r>
      <w:r w:rsidR="00945FBF">
        <w:t xml:space="preserve"> supporting the refugee and asylum seeker community</w:t>
      </w:r>
      <w:r>
        <w:t xml:space="preserve">: </w:t>
      </w:r>
    </w:p>
    <w:p w14:paraId="77CE73A8" w14:textId="77777777" w:rsidR="00371196" w:rsidRDefault="00371196" w:rsidP="007658F9">
      <w:pPr>
        <w:pStyle w:val="BulletedListParagraph"/>
      </w:pPr>
      <w:r>
        <w:t>Diversity Inside Us</w:t>
      </w:r>
    </w:p>
    <w:p w14:paraId="4637E420" w14:textId="77777777" w:rsidR="00371196" w:rsidRDefault="00371196" w:rsidP="007658F9">
      <w:pPr>
        <w:pStyle w:val="BulletedListParagraph"/>
      </w:pPr>
      <w:r>
        <w:t>Creative Minds</w:t>
      </w:r>
    </w:p>
    <w:p w14:paraId="69376F46" w14:textId="77777777" w:rsidR="00371196" w:rsidRDefault="00371196" w:rsidP="007658F9">
      <w:pPr>
        <w:pStyle w:val="BulletedListParagraph"/>
      </w:pPr>
      <w:r>
        <w:t>British Sri Lankan Community</w:t>
      </w:r>
    </w:p>
    <w:p w14:paraId="0EB4AD7E" w14:textId="77777777" w:rsidR="00945FBF" w:rsidRDefault="00371196" w:rsidP="007658F9">
      <w:pPr>
        <w:pStyle w:val="BulletedListParagraph"/>
      </w:pPr>
      <w:r>
        <w:t xml:space="preserve">Individual activist in Hartlepool </w:t>
      </w:r>
    </w:p>
    <w:p w14:paraId="4470852D" w14:textId="77777777" w:rsidR="00371196" w:rsidRDefault="009801D6" w:rsidP="009801D6">
      <w:pPr>
        <w:pStyle w:val="Heading3"/>
      </w:pPr>
      <w:r>
        <w:t>6.2.1</w:t>
      </w:r>
      <w:r w:rsidR="00371196">
        <w:t xml:space="preserve"> </w:t>
      </w:r>
      <w:r w:rsidR="00AB6C2C">
        <w:t xml:space="preserve">Experience of </w:t>
      </w:r>
      <w:r w:rsidR="00371196">
        <w:t xml:space="preserve">Crime </w:t>
      </w:r>
    </w:p>
    <w:p w14:paraId="2BB1F75A" w14:textId="77777777" w:rsidR="00371196" w:rsidRDefault="00371196" w:rsidP="00371196">
      <w:r>
        <w:t xml:space="preserve">All </w:t>
      </w:r>
      <w:r w:rsidR="00FE0C6B">
        <w:t xml:space="preserve">the stakeholders </w:t>
      </w:r>
      <w:r>
        <w:t xml:space="preserve">consulted said that </w:t>
      </w:r>
      <w:r w:rsidR="002806A0">
        <w:t>some of the people they represent had been a victim</w:t>
      </w:r>
      <w:r>
        <w:t xml:space="preserve"> of crime or ASB, </w:t>
      </w:r>
      <w:r w:rsidR="00B0380F">
        <w:t>and had come into contact with clients who had been the victim of</w:t>
      </w:r>
      <w:r>
        <w:t xml:space="preserve">:  </w:t>
      </w:r>
    </w:p>
    <w:p w14:paraId="656AEFAA" w14:textId="77777777" w:rsidR="007B4637" w:rsidRDefault="007B4637" w:rsidP="007658F9">
      <w:pPr>
        <w:pStyle w:val="BulletedListParagraph"/>
      </w:pPr>
      <w:r>
        <w:t xml:space="preserve">Anti-social behaviour </w:t>
      </w:r>
    </w:p>
    <w:p w14:paraId="527940E5" w14:textId="77777777" w:rsidR="007B4637" w:rsidRDefault="00371196" w:rsidP="007658F9">
      <w:pPr>
        <w:pStyle w:val="BulletedListParagraph"/>
      </w:pPr>
      <w:r>
        <w:t>Assault</w:t>
      </w:r>
    </w:p>
    <w:p w14:paraId="10BB7FDD" w14:textId="77777777" w:rsidR="00371196" w:rsidRDefault="00EA71C5" w:rsidP="007658F9">
      <w:pPr>
        <w:pStyle w:val="BulletedListParagraph"/>
      </w:pPr>
      <w:r>
        <w:t>County L</w:t>
      </w:r>
      <w:r w:rsidR="007B4637">
        <w:t xml:space="preserve">ines  </w:t>
      </w:r>
    </w:p>
    <w:p w14:paraId="0424FFA1" w14:textId="77777777" w:rsidR="007B4637" w:rsidRDefault="007B4637" w:rsidP="007658F9">
      <w:pPr>
        <w:pStyle w:val="BulletedListParagraph"/>
      </w:pPr>
      <w:r>
        <w:t>Domestic abuse</w:t>
      </w:r>
    </w:p>
    <w:p w14:paraId="1A6F7BC3" w14:textId="77777777" w:rsidR="007B4637" w:rsidRDefault="007B4637" w:rsidP="007658F9">
      <w:pPr>
        <w:pStyle w:val="BulletedListParagraph"/>
      </w:pPr>
      <w:r>
        <w:t xml:space="preserve">Harassment </w:t>
      </w:r>
    </w:p>
    <w:p w14:paraId="41EBAB20" w14:textId="77777777" w:rsidR="007B4637" w:rsidRDefault="007B4637" w:rsidP="007658F9">
      <w:pPr>
        <w:pStyle w:val="BulletedListParagraph"/>
      </w:pPr>
      <w:r>
        <w:t xml:space="preserve">Hate crimes </w:t>
      </w:r>
    </w:p>
    <w:p w14:paraId="0910C8D0" w14:textId="77777777" w:rsidR="00371196" w:rsidRDefault="00371196" w:rsidP="007658F9">
      <w:pPr>
        <w:pStyle w:val="BulletedListParagraph"/>
      </w:pPr>
      <w:r>
        <w:t xml:space="preserve">Sexual assault / violence </w:t>
      </w:r>
    </w:p>
    <w:p w14:paraId="63F49366" w14:textId="77777777" w:rsidR="00371196" w:rsidRDefault="00371196" w:rsidP="007658F9">
      <w:pPr>
        <w:pStyle w:val="BulletedListParagraph"/>
      </w:pPr>
      <w:r>
        <w:t xml:space="preserve">Stalking </w:t>
      </w:r>
    </w:p>
    <w:p w14:paraId="38C7A6F7" w14:textId="77777777" w:rsidR="007B4637" w:rsidRDefault="007B4637" w:rsidP="007658F9">
      <w:pPr>
        <w:pStyle w:val="BulletedListParagraph"/>
      </w:pPr>
      <w:r>
        <w:t>Theft</w:t>
      </w:r>
    </w:p>
    <w:p w14:paraId="5E5D35AF" w14:textId="77777777" w:rsidR="00371196" w:rsidRDefault="00371196" w:rsidP="007658F9">
      <w:pPr>
        <w:pStyle w:val="BulletedListParagraph"/>
      </w:pPr>
      <w:r>
        <w:t xml:space="preserve">Trafficking </w:t>
      </w:r>
    </w:p>
    <w:p w14:paraId="38E16041" w14:textId="77777777" w:rsidR="00371196" w:rsidRDefault="00371196" w:rsidP="00B0380F">
      <w:pPr>
        <w:pStyle w:val="Heading4"/>
      </w:pPr>
      <w:r>
        <w:t xml:space="preserve"> </w:t>
      </w:r>
      <w:r w:rsidR="002868BD">
        <w:t xml:space="preserve">6.2.1.1 </w:t>
      </w:r>
      <w:r w:rsidR="009801D6">
        <w:t>Crime in relation to specific communities</w:t>
      </w:r>
      <w:r>
        <w:t xml:space="preserve"> </w:t>
      </w:r>
    </w:p>
    <w:p w14:paraId="393663BF" w14:textId="77777777" w:rsidR="002868BD" w:rsidRDefault="002868BD" w:rsidP="00371196">
      <w:r>
        <w:t>Interviewees were able to describe crimes that there specific to or which their community was vulnerable to.</w:t>
      </w:r>
    </w:p>
    <w:p w14:paraId="769D70D2" w14:textId="77777777" w:rsidR="00371196" w:rsidRPr="007658F9" w:rsidRDefault="00371196" w:rsidP="00371196">
      <w:r w:rsidRPr="007658F9">
        <w:t xml:space="preserve">Hate crime towards those perceived to be gender non-conforming </w:t>
      </w:r>
      <w:r w:rsidR="002868BD">
        <w:t>appears was reported to</w:t>
      </w:r>
      <w:r w:rsidR="007B4637" w:rsidRPr="007658F9">
        <w:t xml:space="preserve"> be </w:t>
      </w:r>
      <w:r w:rsidRPr="007658F9">
        <w:t xml:space="preserve">on the increase.   One </w:t>
      </w:r>
      <w:r w:rsidR="007B4637" w:rsidRPr="007658F9">
        <w:t xml:space="preserve">stakeholder </w:t>
      </w:r>
      <w:r w:rsidRPr="007658F9">
        <w:t xml:space="preserve">described </w:t>
      </w:r>
      <w:r w:rsidR="007658F9">
        <w:t>this</w:t>
      </w:r>
      <w:r w:rsidR="002868BD">
        <w:t xml:space="preserve"> form of</w:t>
      </w:r>
      <w:r w:rsidR="007658F9">
        <w:t xml:space="preserve"> hate crime as a </w:t>
      </w:r>
      <w:r w:rsidR="002868BD">
        <w:t>“massive problem”. A</w:t>
      </w:r>
      <w:r w:rsidRPr="007658F9">
        <w:t xml:space="preserve">nother </w:t>
      </w:r>
      <w:r w:rsidR="002868BD">
        <w:t>had</w:t>
      </w:r>
      <w:r w:rsidR="007B4637" w:rsidRPr="007658F9">
        <w:t xml:space="preserve"> seen an increase </w:t>
      </w:r>
      <w:r w:rsidR="00D916F0" w:rsidRPr="007658F9">
        <w:t xml:space="preserve">within the past year </w:t>
      </w:r>
      <w:r w:rsidR="007B4637" w:rsidRPr="007658F9">
        <w:t xml:space="preserve">in the number of </w:t>
      </w:r>
      <w:r w:rsidR="00270980" w:rsidRPr="007658F9">
        <w:t>service users</w:t>
      </w:r>
      <w:r w:rsidRPr="007658F9">
        <w:t xml:space="preserve"> </w:t>
      </w:r>
      <w:r w:rsidR="007B4637" w:rsidRPr="007658F9">
        <w:t>the</w:t>
      </w:r>
      <w:r w:rsidR="00D916F0" w:rsidRPr="007658F9">
        <w:t xml:space="preserve"> service has</w:t>
      </w:r>
      <w:r w:rsidR="00270980" w:rsidRPr="007658F9">
        <w:t xml:space="preserve"> </w:t>
      </w:r>
      <w:r w:rsidR="007B4637" w:rsidRPr="007658F9">
        <w:t>supported in relation to gender non-conforming hate crime</w:t>
      </w:r>
      <w:r w:rsidRPr="007658F9">
        <w:t xml:space="preserve">.  </w:t>
      </w:r>
    </w:p>
    <w:p w14:paraId="10FE31B6" w14:textId="77777777" w:rsidR="00076A4C" w:rsidRDefault="00115B6C" w:rsidP="00371196">
      <w:r>
        <w:lastRenderedPageBreak/>
        <w:t>Some BAME groups</w:t>
      </w:r>
      <w:r w:rsidR="002868BD">
        <w:t xml:space="preserve"> reported issues around their community members</w:t>
      </w:r>
      <w:r>
        <w:t xml:space="preserve"> </w:t>
      </w:r>
      <w:r w:rsidR="002868BD">
        <w:t>having</w:t>
      </w:r>
      <w:r w:rsidR="00371196">
        <w:t xml:space="preserve"> been victims of abuse, hate crime, traffic</w:t>
      </w:r>
      <w:r w:rsidR="007658F9">
        <w:t xml:space="preserve">king and </w:t>
      </w:r>
      <w:r w:rsidR="002868BD">
        <w:t>County L</w:t>
      </w:r>
      <w:r w:rsidR="00371196">
        <w:t>ines.  Refugees and asylu</w:t>
      </w:r>
      <w:r w:rsidR="002868BD">
        <w:t>m-seekers reported having been the</w:t>
      </w:r>
      <w:r w:rsidR="00371196">
        <w:t xml:space="preserve"> victims of racism, hate crime, and ASB.  </w:t>
      </w:r>
    </w:p>
    <w:p w14:paraId="02C5CBB1" w14:textId="77777777" w:rsidR="00371196" w:rsidRDefault="002868BD" w:rsidP="00371196">
      <w:r>
        <w:t>Groups representing women reported that, f</w:t>
      </w:r>
      <w:r w:rsidR="00371196">
        <w:t xml:space="preserve">or vulnerable and excluded women, sexual exploitation, sexual assault, assault, stalking, harassment, and theft are the prominent crimes </w:t>
      </w:r>
      <w:r w:rsidR="007658F9">
        <w:t>committed against them</w:t>
      </w:r>
      <w:r w:rsidR="00371196">
        <w:t>.  These women are often seen by perpetrator</w:t>
      </w:r>
      <w:r>
        <w:t>s</w:t>
      </w:r>
      <w:r w:rsidR="00371196">
        <w:t xml:space="preserve"> to be vulnerable </w:t>
      </w:r>
      <w:r>
        <w:t xml:space="preserve">thereby exacerbating the risk.   </w:t>
      </w:r>
      <w:r w:rsidR="00270980">
        <w:t>Stakeholders</w:t>
      </w:r>
      <w:r w:rsidR="00371196">
        <w:t xml:space="preserve"> reported that women from BAME communities are victims of a broad spectrum of crime types including, hate crime, ASB, extremism, domestic abuse, sexual violence and racism.  </w:t>
      </w:r>
    </w:p>
    <w:p w14:paraId="7923FE18" w14:textId="77777777" w:rsidR="00371196" w:rsidRDefault="002868BD" w:rsidP="00371196">
      <w:r>
        <w:t xml:space="preserve">The representative </w:t>
      </w:r>
      <w:r w:rsidR="007658F9">
        <w:t>f</w:t>
      </w:r>
      <w:r>
        <w:t>rom</w:t>
      </w:r>
      <w:r w:rsidR="007658F9">
        <w:t xml:space="preserve"> the D</w:t>
      </w:r>
      <w:r w:rsidR="00371196">
        <w:t>eaf community referred to research conducted by Dr Elizabeth Wakeland, 2019</w:t>
      </w:r>
      <w:r w:rsidR="00A12F89">
        <w:rPr>
          <w:rStyle w:val="FootnoteReference"/>
        </w:rPr>
        <w:footnoteReference w:id="8"/>
      </w:r>
      <w:r>
        <w:t xml:space="preserve">  which highlighted that D/d</w:t>
      </w:r>
      <w:r w:rsidR="00371196">
        <w:t>eaf people are more likely to be a victim of crime than hearing people. The Wake</w:t>
      </w:r>
      <w:r>
        <w:t>land research highlighted that D/d</w:t>
      </w:r>
      <w:r w:rsidR="00371196">
        <w:t>eaf people can be vulnerable to online scams</w:t>
      </w:r>
      <w:r w:rsidR="00270980">
        <w:t>, but</w:t>
      </w:r>
      <w:r w:rsidR="00371196">
        <w:t xml:space="preserve"> </w:t>
      </w:r>
      <w:r w:rsidR="00A12F89">
        <w:t xml:space="preserve">the stakeholder </w:t>
      </w:r>
      <w:r w:rsidR="00270980">
        <w:t xml:space="preserve">herself </w:t>
      </w:r>
      <w:r w:rsidR="00371196">
        <w:t xml:space="preserve">has supported </w:t>
      </w:r>
      <w:r>
        <w:t>D/</w:t>
      </w:r>
      <w:r w:rsidR="00371196">
        <w:t>deaf people</w:t>
      </w:r>
      <w:r w:rsidR="00076A4C">
        <w:t xml:space="preserve"> who</w:t>
      </w:r>
      <w:r w:rsidR="00371196">
        <w:t xml:space="preserve"> have been victims of physical assault</w:t>
      </w:r>
      <w:r w:rsidR="00D916F0">
        <w:t xml:space="preserve"> </w:t>
      </w:r>
      <w:r>
        <w:t>while also working</w:t>
      </w:r>
      <w:r w:rsidR="00D916F0">
        <w:t xml:space="preserve"> hard during lockdown</w:t>
      </w:r>
      <w:r>
        <w:t xml:space="preserve"> to increase awareness of cyber-</w:t>
      </w:r>
      <w:r w:rsidR="00D916F0">
        <w:t>crime to her clients</w:t>
      </w:r>
      <w:r w:rsidR="00371196">
        <w:t xml:space="preserve">.   </w:t>
      </w:r>
    </w:p>
    <w:p w14:paraId="74D7D2C8" w14:textId="77777777" w:rsidR="00076A4C" w:rsidRDefault="00076A4C" w:rsidP="00076A4C">
      <w:r>
        <w:t xml:space="preserve">It was difficult </w:t>
      </w:r>
      <w:r w:rsidR="00C71E64">
        <w:t xml:space="preserve">for </w:t>
      </w:r>
      <w:r w:rsidR="00CC2DA0">
        <w:t xml:space="preserve">many </w:t>
      </w:r>
      <w:r w:rsidR="00C71E64">
        <w:t xml:space="preserve">stakeholders </w:t>
      </w:r>
      <w:r>
        <w:t xml:space="preserve">to convey the true extent of </w:t>
      </w:r>
      <w:r w:rsidR="00C71E64">
        <w:t xml:space="preserve">victimisation amongst their groups as people do not always speak about, or </w:t>
      </w:r>
      <w:r>
        <w:t>report cri</w:t>
      </w:r>
      <w:r w:rsidR="002868BD">
        <w:t>mes to the organisation or the p</w:t>
      </w:r>
      <w:r>
        <w:t xml:space="preserve">olice.  </w:t>
      </w:r>
      <w:r w:rsidR="002868BD">
        <w:t>This issue is explored in more detail below in section 6.2.4.</w:t>
      </w:r>
    </w:p>
    <w:p w14:paraId="16BE415D" w14:textId="77777777" w:rsidR="00E47DAC" w:rsidRPr="0007230D" w:rsidRDefault="009801D6" w:rsidP="009801D6">
      <w:pPr>
        <w:pStyle w:val="Heading3"/>
        <w:rPr>
          <w:color w:val="FF0000"/>
        </w:rPr>
      </w:pPr>
      <w:r>
        <w:t>6.2.3</w:t>
      </w:r>
      <w:r w:rsidR="00F22F91">
        <w:t xml:space="preserve"> Support</w:t>
      </w:r>
      <w:r w:rsidR="007658F9">
        <w:t xml:space="preserve"> p</w:t>
      </w:r>
      <w:r w:rsidR="00E26CDB">
        <w:t>rovided</w:t>
      </w:r>
      <w:r w:rsidR="00E47DAC">
        <w:t xml:space="preserve"> </w:t>
      </w:r>
      <w:r w:rsidR="00E26CDB">
        <w:t>by</w:t>
      </w:r>
      <w:r w:rsidR="007658F9">
        <w:t xml:space="preserve"> community o</w:t>
      </w:r>
      <w:r w:rsidR="00CC2DA0">
        <w:t>rganisations</w:t>
      </w:r>
    </w:p>
    <w:p w14:paraId="1BDE4642" w14:textId="77777777" w:rsidR="00E47DAC" w:rsidRDefault="002868BD" w:rsidP="00E47DAC">
      <w:r>
        <w:t>Of some interest, a level of support was</w:t>
      </w:r>
      <w:r w:rsidR="00E47DAC">
        <w:t xml:space="preserve"> offered by all the organisations consulted</w:t>
      </w:r>
      <w:r>
        <w:t xml:space="preserve"> despite the fact that none are victim specialist services</w:t>
      </w:r>
      <w:r w:rsidR="00E47DAC">
        <w:t>.  The package of support ranges from chats</w:t>
      </w:r>
      <w:r w:rsidR="00F22F91">
        <w:t>, guidance</w:t>
      </w:r>
      <w:r w:rsidR="00E47DAC">
        <w:t xml:space="preserve"> and advice at the informal level to more formally funded and individually tailored provision.  </w:t>
      </w:r>
    </w:p>
    <w:p w14:paraId="393A11AB" w14:textId="77777777" w:rsidR="00E47DAC" w:rsidRDefault="009801D6" w:rsidP="009801D6">
      <w:pPr>
        <w:pStyle w:val="Heading4"/>
      </w:pPr>
      <w:r>
        <w:t>6.</w:t>
      </w:r>
      <w:r w:rsidR="002868BD">
        <w:t>2.</w:t>
      </w:r>
      <w:r>
        <w:t>3.1</w:t>
      </w:r>
      <w:r w:rsidR="00E47DAC">
        <w:t xml:space="preserve"> Informal support provision</w:t>
      </w:r>
    </w:p>
    <w:p w14:paraId="03C48FBD" w14:textId="77777777" w:rsidR="00E47DAC" w:rsidRDefault="00E47DAC" w:rsidP="00E47DAC">
      <w:r>
        <w:t xml:space="preserve">Informal support comprises chats, </w:t>
      </w:r>
      <w:r w:rsidR="002868BD">
        <w:t>listening to people, giving clients</w:t>
      </w:r>
      <w:r>
        <w:t xml:space="preserve"> the space to talk, or simply offering advice when ask</w:t>
      </w:r>
      <w:r w:rsidR="007658F9">
        <w:t>ed</w:t>
      </w:r>
      <w:r>
        <w:t xml:space="preserve">.  Informal provision lends itself to pastoral and emotional support within the community organisations.  </w:t>
      </w:r>
    </w:p>
    <w:p w14:paraId="26CAE522" w14:textId="77777777" w:rsidR="00E47DAC" w:rsidRDefault="002868BD" w:rsidP="00E47DAC">
      <w:r>
        <w:lastRenderedPageBreak/>
        <w:t>W</w:t>
      </w:r>
      <w:r w:rsidR="00E47DAC">
        <w:t xml:space="preserve">ithin this package of informal support, </w:t>
      </w:r>
      <w:r w:rsidR="00CC2DA0">
        <w:t>stakeholder</w:t>
      </w:r>
      <w:r w:rsidR="00E47DAC">
        <w:t xml:space="preserve">s said they frequently encourage victims to report crimes, explain the process of reporting and logical next steps as necessary to help expedite access to </w:t>
      </w:r>
      <w:r>
        <w:t xml:space="preserve">the criminal </w:t>
      </w:r>
      <w:r w:rsidR="00E47DAC">
        <w:t>justice</w:t>
      </w:r>
      <w:r>
        <w:t xml:space="preserve"> system</w:t>
      </w:r>
      <w:r w:rsidR="00E47DAC">
        <w:t xml:space="preserve">.  </w:t>
      </w:r>
    </w:p>
    <w:p w14:paraId="50C507EA" w14:textId="77777777" w:rsidR="00E47DAC" w:rsidRDefault="00E47DAC" w:rsidP="00E47DAC">
      <w:r>
        <w:t xml:space="preserve">Whilst not describing it as victim support services as such, one organisation provides focused and structured emotional support tailored to the individual.   </w:t>
      </w:r>
    </w:p>
    <w:p w14:paraId="31CD8F8C" w14:textId="77777777" w:rsidR="00E47DAC" w:rsidRDefault="009801D6" w:rsidP="009801D6">
      <w:pPr>
        <w:pStyle w:val="Heading4"/>
      </w:pPr>
      <w:r>
        <w:t>6.</w:t>
      </w:r>
      <w:r w:rsidR="002868BD">
        <w:t>2.</w:t>
      </w:r>
      <w:r>
        <w:t>3.2</w:t>
      </w:r>
      <w:r w:rsidR="00E47DAC">
        <w:t xml:space="preserve"> Formal support provision</w:t>
      </w:r>
    </w:p>
    <w:p w14:paraId="3608CB25" w14:textId="77777777" w:rsidR="00E47DAC" w:rsidRPr="00C47FF0" w:rsidRDefault="00E47DAC" w:rsidP="00E47DAC">
      <w:pPr>
        <w:rPr>
          <w:color w:val="000000" w:themeColor="text1"/>
        </w:rPr>
      </w:pPr>
      <w:r>
        <w:t>Formal support provision provided by the organisations</w:t>
      </w:r>
      <w:r w:rsidR="00270980">
        <w:t xml:space="preserve"> consulted</w:t>
      </w:r>
      <w:r>
        <w:t xml:space="preserve"> includes workshops aimed at providing messages and tools on crime prevention measures, ru</w:t>
      </w:r>
      <w:r w:rsidR="007658F9">
        <w:t>nning cohesion events with the p</w:t>
      </w:r>
      <w:r>
        <w:t xml:space="preserve">olice enabling women to report crimes via an app, therapeutic work, and trauma informed support. </w:t>
      </w:r>
    </w:p>
    <w:p w14:paraId="0A6629C1" w14:textId="77777777" w:rsidR="00701505" w:rsidRPr="00CE5719" w:rsidRDefault="009801D6" w:rsidP="009801D6">
      <w:pPr>
        <w:pStyle w:val="Heading3"/>
      </w:pPr>
      <w:r>
        <w:t>6.2.4</w:t>
      </w:r>
      <w:r w:rsidR="00701505" w:rsidRPr="00CE5719">
        <w:t xml:space="preserve"> </w:t>
      </w:r>
      <w:r>
        <w:t>Under-reporting of crime among</w:t>
      </w:r>
      <w:r w:rsidR="007658F9">
        <w:t xml:space="preserve"> v</w:t>
      </w:r>
      <w:r w:rsidR="00701505">
        <w:t>uln</w:t>
      </w:r>
      <w:r w:rsidR="007658F9">
        <w:t>erable g</w:t>
      </w:r>
      <w:r w:rsidR="00701505">
        <w:t>roups</w:t>
      </w:r>
    </w:p>
    <w:p w14:paraId="0C5C8664" w14:textId="77777777" w:rsidR="002868BD" w:rsidRDefault="002868BD" w:rsidP="00701505">
      <w:r>
        <w:t xml:space="preserve">Stakeholders from each organisation were encouraged to explore whether members of their community report being the victim of crime to the police or otherwise seek to engage with the criminal justice system and victim services that are available. </w:t>
      </w:r>
    </w:p>
    <w:p w14:paraId="549C636C" w14:textId="77777777" w:rsidR="002868BD" w:rsidRPr="007658F9" w:rsidRDefault="002868BD" w:rsidP="002868BD">
      <w:r>
        <w:t>A</w:t>
      </w:r>
      <w:r w:rsidR="00701505">
        <w:t xml:space="preserve">ccording to the majority of community </w:t>
      </w:r>
      <w:r w:rsidR="00270980">
        <w:t>stakeholder</w:t>
      </w:r>
      <w:r w:rsidR="00701505">
        <w:t>s consulted</w:t>
      </w:r>
      <w:r>
        <w:t xml:space="preserve"> a large number of crimes experienced by members of their communities go unreported</w:t>
      </w:r>
      <w:r w:rsidR="00701505">
        <w:t xml:space="preserve">. </w:t>
      </w:r>
      <w:r>
        <w:t xml:space="preserve"> For instance, o</w:t>
      </w:r>
      <w:r w:rsidRPr="007658F9">
        <w:t xml:space="preserve">ne stakeholder </w:t>
      </w:r>
      <w:r>
        <w:t xml:space="preserve">working for a MBAE organisation </w:t>
      </w:r>
      <w:r w:rsidRPr="007658F9">
        <w:t xml:space="preserve">estimated that 90% of crimes are not reported amongst the BAME communities she works with, whilst others believe that, “most” crimes go under reported.  </w:t>
      </w:r>
    </w:p>
    <w:p w14:paraId="0E9F0FD0" w14:textId="77777777" w:rsidR="0071014E" w:rsidRDefault="00701505" w:rsidP="00701505">
      <w:r>
        <w:t>The factor</w:t>
      </w:r>
      <w:r w:rsidR="00270980">
        <w:t xml:space="preserve">s underpinning this </w:t>
      </w:r>
      <w:r w:rsidR="002868BD">
        <w:t xml:space="preserve">lack of under-reporting </w:t>
      </w:r>
      <w:r w:rsidR="00270980">
        <w:t>are numerous</w:t>
      </w:r>
      <w:r>
        <w:t xml:space="preserve"> and complex, however </w:t>
      </w:r>
      <w:r w:rsidR="00270980">
        <w:t>stakeholder</w:t>
      </w:r>
      <w:r>
        <w:t>s were able to identify many of the factor</w:t>
      </w:r>
      <w:r w:rsidR="00270980">
        <w:t xml:space="preserve">s, and offer </w:t>
      </w:r>
      <w:r w:rsidR="00CC2DA0">
        <w:t xml:space="preserve">some advice to overcoming these barriers.  </w:t>
      </w:r>
      <w:r>
        <w:t xml:space="preserve">   </w:t>
      </w:r>
    </w:p>
    <w:p w14:paraId="072E4F6B" w14:textId="77777777" w:rsidR="00701505" w:rsidRDefault="0071014E" w:rsidP="00701505">
      <w:r>
        <w:t>A number of ley</w:t>
      </w:r>
      <w:r w:rsidR="004C6C52">
        <w:t xml:space="preserve"> barriers to reporting crime </w:t>
      </w:r>
      <w:r w:rsidR="002216DD">
        <w:t xml:space="preserve">amongst vulnerable groups </w:t>
      </w:r>
      <w:r w:rsidR="004C6C52">
        <w:t xml:space="preserve">are outlined below.  </w:t>
      </w:r>
      <w:r w:rsidR="00701505">
        <w:t xml:space="preserve">  </w:t>
      </w:r>
    </w:p>
    <w:p w14:paraId="16A97FD5" w14:textId="77777777" w:rsidR="00701505" w:rsidRDefault="009801D6" w:rsidP="009801D6">
      <w:pPr>
        <w:pStyle w:val="Heading4"/>
      </w:pPr>
      <w:r>
        <w:t>6.</w:t>
      </w:r>
      <w:r w:rsidR="0071014E">
        <w:t>2.</w:t>
      </w:r>
      <w:r>
        <w:t>4.1</w:t>
      </w:r>
      <w:r w:rsidR="00701505">
        <w:t xml:space="preserve"> </w:t>
      </w:r>
      <w:r w:rsidR="004C6C52">
        <w:t xml:space="preserve">Not recognising the crime </w:t>
      </w:r>
    </w:p>
    <w:p w14:paraId="7F99DE8C" w14:textId="77777777" w:rsidR="00701505" w:rsidRDefault="0071014E" w:rsidP="00701505">
      <w:r>
        <w:t>It was felt that s</w:t>
      </w:r>
      <w:r w:rsidR="00701505">
        <w:t>ome people do not recognise that they are a</w:t>
      </w:r>
      <w:r>
        <w:t xml:space="preserve"> victim of crime. It was thought that</w:t>
      </w:r>
      <w:r w:rsidR="00701505">
        <w:t xml:space="preserve"> this appears to </w:t>
      </w:r>
      <w:r w:rsidR="007658F9">
        <w:t>be</w:t>
      </w:r>
      <w:r w:rsidR="00701505">
        <w:t xml:space="preserve"> more prevalent </w:t>
      </w:r>
      <w:r>
        <w:t>among BAME communities</w:t>
      </w:r>
      <w:r w:rsidR="00701505">
        <w:t xml:space="preserve">.  </w:t>
      </w:r>
    </w:p>
    <w:p w14:paraId="4CFBAEB3" w14:textId="77777777" w:rsidR="00701505" w:rsidRPr="00F87E98" w:rsidRDefault="004C6C52" w:rsidP="00701505">
      <w:r>
        <w:t xml:space="preserve">One stakeholder explained how </w:t>
      </w:r>
      <w:r w:rsidR="00701505">
        <w:t>people</w:t>
      </w:r>
      <w:r w:rsidR="00701505" w:rsidRPr="000A6CB3">
        <w:t xml:space="preserve"> </w:t>
      </w:r>
      <w:r w:rsidR="00701505">
        <w:t xml:space="preserve">have not experienced racism to the extent </w:t>
      </w:r>
      <w:r>
        <w:t>they do</w:t>
      </w:r>
      <w:r w:rsidR="0071014E">
        <w:t xml:space="preserve"> in the UK</w:t>
      </w:r>
      <w:r w:rsidR="00701505">
        <w:t xml:space="preserve"> and some individuals do not</w:t>
      </w:r>
      <w:r w:rsidR="00270980">
        <w:t>,</w:t>
      </w:r>
      <w:r w:rsidR="00701505">
        <w:t xml:space="preserve"> therefore understand, or interpret, the ra</w:t>
      </w:r>
      <w:r>
        <w:t>cist episodes they experience</w:t>
      </w:r>
      <w:r w:rsidR="0071014E">
        <w:t>d as hate crimes</w:t>
      </w:r>
      <w:r>
        <w:t>.</w:t>
      </w:r>
      <w:r w:rsidR="00701505">
        <w:t xml:space="preserve"> </w:t>
      </w:r>
      <w:r>
        <w:t xml:space="preserve"> </w:t>
      </w:r>
      <w:r w:rsidR="00701505">
        <w:t>For others, these episodes of racism become normalised and accepted</w:t>
      </w:r>
      <w:r w:rsidR="0071014E">
        <w:rPr>
          <w:i/>
        </w:rPr>
        <w:t xml:space="preserve"> </w:t>
      </w:r>
      <w:r w:rsidR="0071014E" w:rsidRPr="0071014E">
        <w:t>and so are not reported.</w:t>
      </w:r>
      <w:r w:rsidR="0071014E">
        <w:rPr>
          <w:i/>
        </w:rPr>
        <w:t xml:space="preserve"> </w:t>
      </w:r>
    </w:p>
    <w:p w14:paraId="6E69DD05" w14:textId="77777777" w:rsidR="00701505" w:rsidRDefault="0071014E" w:rsidP="00701505">
      <w:r>
        <w:lastRenderedPageBreak/>
        <w:t xml:space="preserve">It was felt that some people </w:t>
      </w:r>
      <w:r w:rsidR="00701505">
        <w:t>need help interpreting their victim experiences; if criminal activity is not recognised as such, the</w:t>
      </w:r>
      <w:r w:rsidR="00270980">
        <w:t>se</w:t>
      </w:r>
      <w:r w:rsidR="00701505">
        <w:t xml:space="preserve"> crimes </w:t>
      </w:r>
      <w:r w:rsidR="00270980">
        <w:t xml:space="preserve">will </w:t>
      </w:r>
      <w:r w:rsidR="00701505">
        <w:t xml:space="preserve">not </w:t>
      </w:r>
      <w:r w:rsidR="00270980">
        <w:t xml:space="preserve">be </w:t>
      </w:r>
      <w:r w:rsidR="00701505">
        <w:t>reported.</w:t>
      </w:r>
    </w:p>
    <w:p w14:paraId="6E50FA68" w14:textId="77777777" w:rsidR="00701505" w:rsidRDefault="009801D6" w:rsidP="009801D6">
      <w:pPr>
        <w:pStyle w:val="Heading4"/>
      </w:pPr>
      <w:r>
        <w:t>6.</w:t>
      </w:r>
      <w:r w:rsidR="0071014E">
        <w:t>2.</w:t>
      </w:r>
      <w:r>
        <w:t>4</w:t>
      </w:r>
      <w:r w:rsidR="007658F9">
        <w:t>.2</w:t>
      </w:r>
      <w:r w:rsidR="00701505">
        <w:t xml:space="preserve"> Fear of not being believed or listened to </w:t>
      </w:r>
    </w:p>
    <w:p w14:paraId="33A34FB5" w14:textId="77777777" w:rsidR="0071014E" w:rsidRDefault="00701505" w:rsidP="00701505">
      <w:r>
        <w:t>The fear of not being be</w:t>
      </w:r>
      <w:r w:rsidR="0071014E">
        <w:t>lieved when reporting a crime was</w:t>
      </w:r>
      <w:r>
        <w:t xml:space="preserve"> a widespread problem particularly amongst BAME communities and sex workers.  </w:t>
      </w:r>
    </w:p>
    <w:p w14:paraId="1B35AA33" w14:textId="77777777" w:rsidR="00701505" w:rsidRDefault="0071014E" w:rsidP="00701505">
      <w:r>
        <w:t>In relation to s</w:t>
      </w:r>
      <w:r w:rsidR="00701505">
        <w:t xml:space="preserve">ex workers </w:t>
      </w:r>
      <w:r>
        <w:t xml:space="preserve">it was thought that they </w:t>
      </w:r>
      <w:r w:rsidR="00701505">
        <w:t xml:space="preserve">fear they may be judged and that people will conclude they ‘deserved it’ due to the nature of their work. </w:t>
      </w:r>
    </w:p>
    <w:p w14:paraId="74CF1907" w14:textId="77777777" w:rsidR="00701505" w:rsidRDefault="009801D6" w:rsidP="009801D6">
      <w:pPr>
        <w:pStyle w:val="Heading4"/>
      </w:pPr>
      <w:r>
        <w:t>6.</w:t>
      </w:r>
      <w:r w:rsidR="0071014E">
        <w:t>2.</w:t>
      </w:r>
      <w:r>
        <w:t>4.3</w:t>
      </w:r>
      <w:r w:rsidR="00EF1375">
        <w:t xml:space="preserve"> Fear of prosecution</w:t>
      </w:r>
      <w:r>
        <w:t xml:space="preserve"> or </w:t>
      </w:r>
      <w:r w:rsidR="00701505">
        <w:t>enforcement action</w:t>
      </w:r>
    </w:p>
    <w:p w14:paraId="48000BB7" w14:textId="77777777" w:rsidR="00701505" w:rsidRDefault="00701505" w:rsidP="00701505">
      <w:r>
        <w:t>The fear of enforcement action being taken against them, prevents</w:t>
      </w:r>
      <w:r w:rsidR="004C6C52">
        <w:t xml:space="preserve"> </w:t>
      </w:r>
      <w:r w:rsidR="0071014E">
        <w:t>some people reporting crimes – that is, in approaching criminal justice agencies, victims will inadvertently find their own situation explored that may lead to action against them. Interviewees felt that</w:t>
      </w:r>
      <w:r w:rsidR="004C6C52">
        <w:t xml:space="preserve"> this </w:t>
      </w:r>
      <w:r>
        <w:t xml:space="preserve">fear is particularly prevalent amongst sex workers, asylum-seekers and refugees. </w:t>
      </w:r>
    </w:p>
    <w:p w14:paraId="44CE5428" w14:textId="77777777" w:rsidR="00E5275E" w:rsidRDefault="00E5275E" w:rsidP="00E5275E">
      <w:r>
        <w:t xml:space="preserve">Some crimes are not reported to the authorities due to a fear that it will impact negatively on visa applications or their asylum decision.   </w:t>
      </w:r>
    </w:p>
    <w:p w14:paraId="419A6A9C" w14:textId="3BC41CC1" w:rsidR="00E5275E" w:rsidRDefault="00E5275E" w:rsidP="00701505">
      <w:r>
        <w:t xml:space="preserve">It was note by professionals working with refugees and asylum seekers that it can be difficult for people to recognise that the Home Office and the police are separate entities.  People confuse the uniformed officials of the Border Force, Home Office and police and assume that they are one body. Therefore, if they have a bad experience with border control for example, they are less inclined to interact with the other uniformed departments.      </w:t>
      </w:r>
    </w:p>
    <w:p w14:paraId="5BF8AE59" w14:textId="77777777" w:rsidR="00701505" w:rsidRDefault="0071014E" w:rsidP="00701505">
      <w:r>
        <w:t>This phenomenon was not limited to people newly arrived in the UK. A stakeholder from the Deaf community noticed this</w:t>
      </w:r>
      <w:r w:rsidR="004C6C52">
        <w:t xml:space="preserve"> within the </w:t>
      </w:r>
      <w:r w:rsidR="00EF1375">
        <w:t>D</w:t>
      </w:r>
      <w:r w:rsidR="00701505">
        <w:t xml:space="preserve">eaf community </w:t>
      </w:r>
      <w:r w:rsidR="004C6C52">
        <w:t xml:space="preserve">where some people </w:t>
      </w:r>
      <w:r w:rsidR="00701505">
        <w:t xml:space="preserve">worry that they may be misunderstood when reporting crimes, </w:t>
      </w:r>
      <w:r w:rsidR="004C6C52">
        <w:t>and end</w:t>
      </w:r>
      <w:r w:rsidR="00701505">
        <w:t xml:space="preserve"> up in trouble</w:t>
      </w:r>
      <w:r w:rsidR="004C6C52">
        <w:t xml:space="preserve"> themselves</w:t>
      </w:r>
      <w:r w:rsidR="00701505">
        <w:t xml:space="preserve">.  </w:t>
      </w:r>
    </w:p>
    <w:p w14:paraId="6E4577B4" w14:textId="77777777" w:rsidR="00701505" w:rsidRDefault="009801D6" w:rsidP="009801D6">
      <w:pPr>
        <w:pStyle w:val="Heading4"/>
      </w:pPr>
      <w:r>
        <w:t>6.</w:t>
      </w:r>
      <w:r w:rsidR="0071014E">
        <w:t>2.</w:t>
      </w:r>
      <w:r>
        <w:t>4.4</w:t>
      </w:r>
      <w:r w:rsidR="00EF1375">
        <w:t xml:space="preserve"> Mistrust in the system and p</w:t>
      </w:r>
      <w:r w:rsidR="00701505">
        <w:t>olice</w:t>
      </w:r>
    </w:p>
    <w:p w14:paraId="7A0E1964" w14:textId="77777777" w:rsidR="0071014E" w:rsidRDefault="0071014E" w:rsidP="00701505">
      <w:r>
        <w:t xml:space="preserve">Those working with people amongst people recently arriving into the UK thought that mistrust in policing was a significant issue – particularly where they come from a country where the police are not widely trusted by the community. They may make assumptions about the behaviour of police officers and they fear a similar experience within the British justice system.    </w:t>
      </w:r>
    </w:p>
    <w:p w14:paraId="09F10BD7" w14:textId="77777777" w:rsidR="00E5275E" w:rsidRDefault="00701505" w:rsidP="00701505">
      <w:r>
        <w:lastRenderedPageBreak/>
        <w:t>Many withi</w:t>
      </w:r>
      <w:r w:rsidR="00F179E6">
        <w:t>n the refugee and asylum seeker</w:t>
      </w:r>
      <w:r w:rsidR="00154566">
        <w:t xml:space="preserve"> </w:t>
      </w:r>
      <w:r>
        <w:t xml:space="preserve">community </w:t>
      </w:r>
      <w:r w:rsidR="0071014E">
        <w:t xml:space="preserve">also noted that members of the community </w:t>
      </w:r>
      <w:r>
        <w:t>do not report crimes as they feel no action is taken by the authorities once the report has been filed.  There is a consensus</w:t>
      </w:r>
      <w:r w:rsidR="00E5275E">
        <w:t xml:space="preserve"> among refugees and asylum seekers </w:t>
      </w:r>
      <w:r>
        <w:t>that nothing</w:t>
      </w:r>
      <w:r w:rsidR="00EF1375">
        <w:t xml:space="preserve"> is done about the crimes, the p</w:t>
      </w:r>
      <w:r>
        <w:t xml:space="preserve">olice fail to respond to the report, and reporting crime is therefore a waste of time.  One </w:t>
      </w:r>
      <w:r w:rsidR="00154566">
        <w:t>stakeholder</w:t>
      </w:r>
      <w:r>
        <w:t xml:space="preserve"> estimated that this is the reason why 60% to 70% of crimes are not reporte</w:t>
      </w:r>
      <w:r w:rsidR="00E5275E">
        <w:t>d by the people she works with.</w:t>
      </w:r>
    </w:p>
    <w:p w14:paraId="7F5FE9FA" w14:textId="77777777" w:rsidR="00701505" w:rsidRDefault="00701505" w:rsidP="00701505">
      <w:r>
        <w:t xml:space="preserve">One respondent explained how she works with individuals to help </w:t>
      </w:r>
      <w:r w:rsidRPr="00F6716E">
        <w:t>them und</w:t>
      </w:r>
      <w:r w:rsidR="00EF1375">
        <w:t>erstand the process - what the p</w:t>
      </w:r>
      <w:r w:rsidRPr="00F6716E">
        <w:t xml:space="preserve">olice </w:t>
      </w:r>
      <w:r w:rsidR="00571A2A">
        <w:t>can or canno</w:t>
      </w:r>
      <w:r w:rsidRPr="00F6716E">
        <w:t>t do in that mom</w:t>
      </w:r>
      <w:r w:rsidR="00571A2A">
        <w:t>ent</w:t>
      </w:r>
      <w:r w:rsidR="00154566">
        <w:t xml:space="preserve"> and</w:t>
      </w:r>
      <w:r w:rsidR="00571A2A">
        <w:t xml:space="preserve"> that if people</w:t>
      </w:r>
      <w:r>
        <w:t xml:space="preserve"> work</w:t>
      </w:r>
      <w:r w:rsidR="00EF1375">
        <w:t xml:space="preserve"> with the p</w:t>
      </w:r>
      <w:r>
        <w:t xml:space="preserve">olice and </w:t>
      </w:r>
      <w:r w:rsidRPr="00F6716E">
        <w:t xml:space="preserve">keep logging what is happening to </w:t>
      </w:r>
      <w:r w:rsidR="00EF1375">
        <w:t>them, the p</w:t>
      </w:r>
      <w:r w:rsidRPr="00F6716E">
        <w:t>olice can build up a picture</w:t>
      </w:r>
      <w:r>
        <w:t xml:space="preserve"> to </w:t>
      </w:r>
      <w:r w:rsidR="00CC2DA0">
        <w:t>potentially</w:t>
      </w:r>
      <w:r w:rsidR="00571A2A">
        <w:t xml:space="preserve"> </w:t>
      </w:r>
      <w:r>
        <w:t>respond to at a later date</w:t>
      </w:r>
      <w:r w:rsidRPr="00F6716E">
        <w:t xml:space="preserve">. </w:t>
      </w:r>
      <w:r>
        <w:t xml:space="preserve">  </w:t>
      </w:r>
    </w:p>
    <w:p w14:paraId="1DA028D6" w14:textId="77777777" w:rsidR="00701505" w:rsidRDefault="00701505" w:rsidP="00701505">
      <w:r>
        <w:t>Some within the LGBTQ+ commun</w:t>
      </w:r>
      <w:r w:rsidR="00E5275E">
        <w:t xml:space="preserve">ity noted that members of their community also mistrust </w:t>
      </w:r>
      <w:r w:rsidR="00EF1375">
        <w:t>the p</w:t>
      </w:r>
      <w:r>
        <w:t xml:space="preserve">olice and the reporting system.  One </w:t>
      </w:r>
      <w:r w:rsidR="00571A2A">
        <w:t>stakeholder</w:t>
      </w:r>
      <w:r>
        <w:t xml:space="preserve"> explained that</w:t>
      </w:r>
      <w:r w:rsidR="00E5275E">
        <w:t>,</w:t>
      </w:r>
      <w:r>
        <w:t xml:space="preserve"> </w:t>
      </w:r>
      <w:r w:rsidR="00154566">
        <w:t xml:space="preserve">as it appears that </w:t>
      </w:r>
      <w:r>
        <w:t>many reported crimes do not make it to the threshold to be investigated</w:t>
      </w:r>
      <w:r w:rsidR="00E5275E">
        <w:t>,</w:t>
      </w:r>
      <w:r w:rsidR="00CC2DA0">
        <w:t xml:space="preserve"> a lac</w:t>
      </w:r>
      <w:r w:rsidR="00E5275E">
        <w:t>k of trust in the system ensues and</w:t>
      </w:r>
      <w:r w:rsidR="00CC2DA0">
        <w:t xml:space="preserve"> </w:t>
      </w:r>
      <w:r w:rsidR="00154566">
        <w:t>p</w:t>
      </w:r>
      <w:r>
        <w:t xml:space="preserve">eople are left wondering why they should report crimes </w:t>
      </w:r>
    </w:p>
    <w:p w14:paraId="244B6DE4" w14:textId="77777777" w:rsidR="00701505" w:rsidRDefault="009801D6" w:rsidP="009801D6">
      <w:pPr>
        <w:pStyle w:val="Heading4"/>
      </w:pPr>
      <w:r>
        <w:t>6.</w:t>
      </w:r>
      <w:r w:rsidR="00E5275E">
        <w:t>2.</w:t>
      </w:r>
      <w:r>
        <w:t>4</w:t>
      </w:r>
      <w:r w:rsidR="00EF1375">
        <w:t>.5 Coercive control/</w:t>
      </w:r>
      <w:r w:rsidR="00701505">
        <w:t>fear of perpetrator</w:t>
      </w:r>
    </w:p>
    <w:p w14:paraId="7CC376A0" w14:textId="77777777" w:rsidR="00701505" w:rsidRDefault="00701505" w:rsidP="00701505">
      <w:r>
        <w:t xml:space="preserve">The situation some people are in leaves them little room to report crimes.  One </w:t>
      </w:r>
      <w:r w:rsidR="002C496C">
        <w:t>stakeholder</w:t>
      </w:r>
      <w:r>
        <w:t xml:space="preserve"> explained how women may be sexually exploited by one or more organised groups, or they </w:t>
      </w:r>
      <w:r w:rsidR="00EF1375">
        <w:t>may be</w:t>
      </w:r>
      <w:r>
        <w:t xml:space="preserve"> being groomed or coercively controlled – these individuals have little space to report these crimes th</w:t>
      </w:r>
      <w:r w:rsidR="00431493">
        <w:t>r</w:t>
      </w:r>
      <w:r>
        <w:t>ough fear of those controlling them.</w:t>
      </w:r>
    </w:p>
    <w:p w14:paraId="71AADE2B" w14:textId="77777777" w:rsidR="00701505" w:rsidRDefault="00E5275E" w:rsidP="009801D6">
      <w:pPr>
        <w:pStyle w:val="Heading4"/>
      </w:pPr>
      <w:r>
        <w:t>6.2.4.6</w:t>
      </w:r>
      <w:r w:rsidR="00701505">
        <w:t xml:space="preserve"> Personal / family reasons </w:t>
      </w:r>
    </w:p>
    <w:p w14:paraId="431A162D" w14:textId="77777777" w:rsidR="00701505" w:rsidRDefault="00E5275E" w:rsidP="00701505">
      <w:r>
        <w:t>It was reported that, f</w:t>
      </w:r>
      <w:r w:rsidR="00701505">
        <w:t>or some in the LGBTQ+ community</w:t>
      </w:r>
      <w:r w:rsidR="00431493">
        <w:t>,</w:t>
      </w:r>
      <w:r w:rsidR="00701505">
        <w:t xml:space="preserve"> family pressures can prevent crimes being reported.  Some</w:t>
      </w:r>
      <w:r>
        <w:t xml:space="preserve"> members of the community report feeling that they</w:t>
      </w:r>
      <w:r w:rsidR="00701505">
        <w:t xml:space="preserve"> may be disowned by</w:t>
      </w:r>
      <w:r>
        <w:t xml:space="preserve"> their</w:t>
      </w:r>
      <w:r w:rsidR="00701505">
        <w:t xml:space="preserve"> family if certain information becomes known to them, or they </w:t>
      </w:r>
      <w:r>
        <w:t xml:space="preserve">worry they </w:t>
      </w:r>
      <w:r w:rsidR="00701505">
        <w:t>may be bullied by their family</w:t>
      </w:r>
      <w:r>
        <w:t xml:space="preserve"> if they disclose being the victim of some crimes. </w:t>
      </w:r>
      <w:r w:rsidR="00701505">
        <w:t>The desire to also protect families and those around them, prevent some peopl</w:t>
      </w:r>
      <w:r w:rsidR="00EF1375">
        <w:t>e from reporting crimes to the p</w:t>
      </w:r>
      <w:r w:rsidR="00701505">
        <w:t xml:space="preserve">olice.  </w:t>
      </w:r>
    </w:p>
    <w:p w14:paraId="5AD18E3E" w14:textId="77777777" w:rsidR="00701505" w:rsidRDefault="009801D6" w:rsidP="009801D6">
      <w:pPr>
        <w:pStyle w:val="Heading4"/>
      </w:pPr>
      <w:r>
        <w:t>6.</w:t>
      </w:r>
      <w:r w:rsidR="00E5275E">
        <w:t>2.</w:t>
      </w:r>
      <w:r>
        <w:t>4</w:t>
      </w:r>
      <w:r w:rsidR="00E5275E">
        <w:t>.7</w:t>
      </w:r>
      <w:r w:rsidR="00701505">
        <w:t xml:space="preserve"> Cultural issues</w:t>
      </w:r>
    </w:p>
    <w:p w14:paraId="344ACED2" w14:textId="77777777" w:rsidR="00701505" w:rsidRDefault="00701505" w:rsidP="00701505">
      <w:r w:rsidRPr="00900346">
        <w:t>Cultural issues</w:t>
      </w:r>
      <w:r>
        <w:t xml:space="preserve"> can prevent reporting a crime</w:t>
      </w:r>
      <w:r w:rsidR="00E5275E">
        <w:t xml:space="preserve"> where, in</w:t>
      </w:r>
      <w:r w:rsidR="002C496C">
        <w:t xml:space="preserve"> some cultures, </w:t>
      </w:r>
      <w:r w:rsidR="00E5275E">
        <w:t>it may be</w:t>
      </w:r>
      <w:r>
        <w:t xml:space="preserve"> considered a</w:t>
      </w:r>
      <w:r w:rsidRPr="00900346">
        <w:t xml:space="preserve"> sign of weakness to talk about</w:t>
      </w:r>
      <w:r w:rsidR="00CC2DA0">
        <w:t xml:space="preserve"> </w:t>
      </w:r>
      <w:r w:rsidR="00E5275E">
        <w:t>being a victim</w:t>
      </w:r>
      <w:r w:rsidRPr="00900346">
        <w:t xml:space="preserve">. </w:t>
      </w:r>
    </w:p>
    <w:p w14:paraId="34ED1027" w14:textId="77777777" w:rsidR="00701505" w:rsidRPr="00F14A55" w:rsidRDefault="00701505" w:rsidP="00701505">
      <w:r>
        <w:t>Lack of knowledge and underst</w:t>
      </w:r>
      <w:r w:rsidR="00914FC4">
        <w:t>anding of cultural issues by</w:t>
      </w:r>
      <w:r>
        <w:t xml:space="preserve"> services, and the way people are trea</w:t>
      </w:r>
      <w:r w:rsidR="00E5275E">
        <w:t>ted when they report a crime, was thought to be</w:t>
      </w:r>
      <w:r>
        <w:t xml:space="preserve"> integral to </w:t>
      </w:r>
      <w:r w:rsidR="00E5275E">
        <w:t>under-</w:t>
      </w:r>
      <w:r w:rsidR="00431493">
        <w:t xml:space="preserve">reporting of </w:t>
      </w:r>
      <w:r>
        <w:t>cr</w:t>
      </w:r>
      <w:r w:rsidR="002C496C">
        <w:t>ime amongst BAME communities.  I</w:t>
      </w:r>
      <w:r>
        <w:t xml:space="preserve">n the case of harmful domestic abuse for example, safeguarding issues </w:t>
      </w:r>
      <w:r w:rsidR="002C496C">
        <w:t>may not be</w:t>
      </w:r>
      <w:r>
        <w:t xml:space="preserve"> </w:t>
      </w:r>
      <w:r>
        <w:lastRenderedPageBreak/>
        <w:t xml:space="preserve">considered by the services – the risk involved to the individual of reporting this crime are sometimes not </w:t>
      </w:r>
      <w:r w:rsidR="002C496C">
        <w:t>accounted for</w:t>
      </w:r>
      <w:r w:rsidR="00431493">
        <w:t xml:space="preserve"> which </w:t>
      </w:r>
      <w:r>
        <w:t xml:space="preserve">results in </w:t>
      </w:r>
      <w:r w:rsidR="00431493">
        <w:t xml:space="preserve"> negative </w:t>
      </w:r>
      <w:r>
        <w:t>experience</w:t>
      </w:r>
      <w:r w:rsidR="00431493">
        <w:t>s</w:t>
      </w:r>
      <w:r>
        <w:t xml:space="preserve"> </w:t>
      </w:r>
      <w:r w:rsidR="002C496C">
        <w:t xml:space="preserve">for victims </w:t>
      </w:r>
      <w:r>
        <w:t>after the crime is reported.</w:t>
      </w:r>
      <w:r w:rsidR="00CC2DA0">
        <w:t xml:space="preserve">  They will therefore not report future crimes given previous negative experiences.</w:t>
      </w:r>
      <w:r>
        <w:t xml:space="preserve">  </w:t>
      </w:r>
    </w:p>
    <w:p w14:paraId="0591750C" w14:textId="77777777" w:rsidR="00431493" w:rsidRDefault="009801D6" w:rsidP="009801D6">
      <w:pPr>
        <w:pStyle w:val="Heading4"/>
      </w:pPr>
      <w:r>
        <w:t>6.</w:t>
      </w:r>
      <w:r w:rsidR="00E5275E">
        <w:t>2.</w:t>
      </w:r>
      <w:r>
        <w:t>4</w:t>
      </w:r>
      <w:r w:rsidR="00E5275E">
        <w:t>.8</w:t>
      </w:r>
      <w:r w:rsidR="00431493">
        <w:t xml:space="preserve"> Confidentiality concerns</w:t>
      </w:r>
    </w:p>
    <w:p w14:paraId="38440EC6" w14:textId="77777777" w:rsidR="00431493" w:rsidRDefault="00431493" w:rsidP="00431493">
      <w:r>
        <w:t>Whils</w:t>
      </w:r>
      <w:r w:rsidR="009801D6">
        <w:t>t relevant to many of the under-</w:t>
      </w:r>
      <w:r>
        <w:t>represented groups consu</w:t>
      </w:r>
      <w:r w:rsidR="00EF1375">
        <w:t>lted, not understanding the law</w:t>
      </w:r>
      <w:r>
        <w:t xml:space="preserve"> and the data protection </w:t>
      </w:r>
      <w:r w:rsidR="002C496C">
        <w:t xml:space="preserve">act </w:t>
      </w:r>
      <w:r>
        <w:t xml:space="preserve">are considered to be a reason why some in the BAME community do not report crimes.  They do not understand that the professionals they speak to, even professionals within the same community as them, cannot talk to others in their community and reveal </w:t>
      </w:r>
      <w:r w:rsidR="002C496C">
        <w:t>the content</w:t>
      </w:r>
      <w:r>
        <w:t xml:space="preserve"> </w:t>
      </w:r>
      <w:r w:rsidR="002C496C">
        <w:t>of their discussions</w:t>
      </w:r>
      <w:r>
        <w:t xml:space="preserve">.    </w:t>
      </w:r>
    </w:p>
    <w:p w14:paraId="25F78B5D" w14:textId="77777777" w:rsidR="007D73BC" w:rsidRDefault="009801D6" w:rsidP="009801D6">
      <w:pPr>
        <w:pStyle w:val="Heading4"/>
      </w:pPr>
      <w:r>
        <w:t>6.</w:t>
      </w:r>
      <w:r w:rsidR="00E5275E">
        <w:t>2.</w:t>
      </w:r>
      <w:r>
        <w:t>4</w:t>
      </w:r>
      <w:r w:rsidR="00E5275E">
        <w:t>.9</w:t>
      </w:r>
      <w:r w:rsidR="007D73BC">
        <w:t xml:space="preserve"> Language</w:t>
      </w:r>
      <w:r w:rsidR="00222A3A">
        <w:t xml:space="preserve"> barriers</w:t>
      </w:r>
    </w:p>
    <w:p w14:paraId="24AA2290" w14:textId="77777777" w:rsidR="007D73BC" w:rsidRDefault="007D73BC" w:rsidP="007D73BC">
      <w:r>
        <w:t xml:space="preserve">Language can prevent some </w:t>
      </w:r>
      <w:r w:rsidR="00E5275E">
        <w:t>from reporting a crime – if people</w:t>
      </w:r>
      <w:r>
        <w:t xml:space="preserve"> do not speak English they </w:t>
      </w:r>
      <w:r w:rsidR="00E5275E">
        <w:t>may simply</w:t>
      </w:r>
      <w:r>
        <w:t xml:space="preserve"> not know how to report an incident. </w:t>
      </w:r>
    </w:p>
    <w:p w14:paraId="4F6699DF" w14:textId="590BFBB4" w:rsidR="009801D6" w:rsidRDefault="007D73BC" w:rsidP="007D73BC">
      <w:r>
        <w:t xml:space="preserve">Access to language is also a very important determinant to whether deaf people report crime in the first instance, and whether </w:t>
      </w:r>
      <w:r w:rsidR="00EF1375">
        <w:t>the crime is reported correctly/</w:t>
      </w:r>
      <w:r>
        <w:t xml:space="preserve">sufficiently.  The </w:t>
      </w:r>
      <w:r w:rsidR="002C496C">
        <w:t xml:space="preserve">stakeholder explained how deaf </w:t>
      </w:r>
      <w:r>
        <w:t>people can be concerned whether the professionals they are reporting to are deaf aware and how lack of deaf awareness amongst professionals will impact on w</w:t>
      </w:r>
      <w:r w:rsidR="00EF1375">
        <w:t>hether or</w:t>
      </w:r>
      <w:r w:rsidR="000E017D">
        <w:t xml:space="preserve"> how the crime is reported.  </w:t>
      </w:r>
    </w:p>
    <w:p w14:paraId="2E29ECA9" w14:textId="77777777" w:rsidR="004F19BD" w:rsidRDefault="009801D6" w:rsidP="009801D6">
      <w:pPr>
        <w:pStyle w:val="Heading3"/>
      </w:pPr>
      <w:r>
        <w:t xml:space="preserve">6.2.5 </w:t>
      </w:r>
      <w:r w:rsidR="00EF1375">
        <w:t>Referral p</w:t>
      </w:r>
      <w:r w:rsidR="004F19BD">
        <w:t xml:space="preserve">athways  </w:t>
      </w:r>
    </w:p>
    <w:p w14:paraId="1968D169" w14:textId="77777777" w:rsidR="001C1FE6" w:rsidRPr="001C1FE6" w:rsidRDefault="001C1FE6" w:rsidP="001C1FE6">
      <w:r>
        <w:t xml:space="preserve">Community organisations were asked to explore about making referrals for victims of crime onto specialist and other services. </w:t>
      </w:r>
    </w:p>
    <w:p w14:paraId="65365D98" w14:textId="77777777" w:rsidR="004F19BD" w:rsidRDefault="009801D6" w:rsidP="009801D6">
      <w:pPr>
        <w:pStyle w:val="Heading4"/>
      </w:pPr>
      <w:r>
        <w:t xml:space="preserve">6.2.5.1 </w:t>
      </w:r>
      <w:r w:rsidR="004F19BD">
        <w:t>Where community organisations refer to</w:t>
      </w:r>
    </w:p>
    <w:p w14:paraId="71B16FC0" w14:textId="77777777" w:rsidR="001C1FE6" w:rsidRDefault="004F19BD" w:rsidP="001C1FE6">
      <w:r>
        <w:t xml:space="preserve">The majority of the third sector organisations </w:t>
      </w:r>
      <w:r w:rsidR="002C496C">
        <w:t xml:space="preserve">consulted </w:t>
      </w:r>
      <w:r>
        <w:t xml:space="preserve">refer clients </w:t>
      </w:r>
      <w:r w:rsidR="00CC2DA0">
        <w:t>onto further support services</w:t>
      </w:r>
      <w:r>
        <w:t xml:space="preserve"> where a higher level of, or more specialist support</w:t>
      </w:r>
      <w:r w:rsidR="00CC2DA0">
        <w:t>,</w:t>
      </w:r>
      <w:r>
        <w:t xml:space="preserve"> </w:t>
      </w:r>
      <w:r w:rsidR="002C496C">
        <w:t>is needed</w:t>
      </w:r>
      <w:r w:rsidRPr="005239A0">
        <w:t>.</w:t>
      </w:r>
      <w:r w:rsidR="00BD11B1">
        <w:t xml:space="preserve">  The community organisations refer</w:t>
      </w:r>
      <w:r w:rsidR="001C1FE6">
        <w:t>red</w:t>
      </w:r>
      <w:r w:rsidR="00BD11B1">
        <w:t xml:space="preserve"> into</w:t>
      </w:r>
      <w:r w:rsidR="001C1FE6">
        <w:t xml:space="preserve"> included</w:t>
      </w:r>
      <w:r w:rsidR="00BD11B1">
        <w:t>:</w:t>
      </w:r>
      <w:r w:rsidRPr="005239A0">
        <w:t xml:space="preserve"> </w:t>
      </w:r>
      <w:r w:rsidR="001C1FE6">
        <w:t xml:space="preserve">   </w:t>
      </w:r>
    </w:p>
    <w:p w14:paraId="3F19094B" w14:textId="77777777" w:rsidR="001C1FE6" w:rsidRDefault="001C1FE6" w:rsidP="00EF1375">
      <w:pPr>
        <w:pStyle w:val="BulletedListParagraph"/>
      </w:pPr>
      <w:r>
        <w:t>Cleveland Police</w:t>
      </w:r>
    </w:p>
    <w:p w14:paraId="3E86557E" w14:textId="77777777" w:rsidR="001C1FE6" w:rsidRDefault="001C1FE6" w:rsidP="00EF1375">
      <w:pPr>
        <w:pStyle w:val="BulletedListParagraph"/>
      </w:pPr>
      <w:r>
        <w:t>VCAS</w:t>
      </w:r>
    </w:p>
    <w:p w14:paraId="428A950B" w14:textId="77777777" w:rsidR="004F19BD" w:rsidRDefault="004F19BD" w:rsidP="00EF1375">
      <w:pPr>
        <w:pStyle w:val="BulletedListParagraph"/>
      </w:pPr>
      <w:r>
        <w:t>Mind</w:t>
      </w:r>
      <w:r w:rsidRPr="005239A0">
        <w:t xml:space="preserve"> </w:t>
      </w:r>
    </w:p>
    <w:p w14:paraId="5984B1C5" w14:textId="77777777" w:rsidR="004F19BD" w:rsidRDefault="004F19BD" w:rsidP="00EF1375">
      <w:pPr>
        <w:pStyle w:val="BulletedListParagraph"/>
      </w:pPr>
      <w:r>
        <w:t>Citizen Advice</w:t>
      </w:r>
    </w:p>
    <w:p w14:paraId="52A4A630" w14:textId="77777777" w:rsidR="004F19BD" w:rsidRDefault="004F19BD" w:rsidP="00EF1375">
      <w:pPr>
        <w:pStyle w:val="BulletedListParagraph"/>
      </w:pPr>
      <w:r>
        <w:t>Community Safety Partnerships</w:t>
      </w:r>
      <w:r w:rsidRPr="005239A0">
        <w:t xml:space="preserve"> </w:t>
      </w:r>
    </w:p>
    <w:p w14:paraId="11884E31" w14:textId="77777777" w:rsidR="004F19BD" w:rsidRDefault="004F19BD" w:rsidP="00EF1375">
      <w:pPr>
        <w:pStyle w:val="BulletedListParagraph"/>
      </w:pPr>
      <w:r>
        <w:t>Harbour</w:t>
      </w:r>
      <w:r w:rsidRPr="006570D4">
        <w:t xml:space="preserve"> </w:t>
      </w:r>
    </w:p>
    <w:p w14:paraId="352C5D9B" w14:textId="77777777" w:rsidR="004F19BD" w:rsidRDefault="004F19BD" w:rsidP="00EF1375">
      <w:pPr>
        <w:pStyle w:val="BulletedListParagraph"/>
      </w:pPr>
      <w:r>
        <w:lastRenderedPageBreak/>
        <w:t>M</w:t>
      </w:r>
      <w:r w:rsidR="001C1FE6">
        <w:t>y Sisters P</w:t>
      </w:r>
      <w:r w:rsidRPr="005239A0">
        <w:t xml:space="preserve">lace </w:t>
      </w:r>
    </w:p>
    <w:p w14:paraId="020FD8CE" w14:textId="77777777" w:rsidR="004F19BD" w:rsidRDefault="004F19BD" w:rsidP="00EF1375">
      <w:pPr>
        <w:pStyle w:val="BulletedListParagraph"/>
      </w:pPr>
      <w:r w:rsidRPr="005239A0">
        <w:t>Safeguarding</w:t>
      </w:r>
      <w:r>
        <w:t xml:space="preserve"> officer in education authority</w:t>
      </w:r>
    </w:p>
    <w:p w14:paraId="34FD13FA" w14:textId="77777777" w:rsidR="00D0006C" w:rsidRDefault="00D0006C" w:rsidP="00EF1375">
      <w:pPr>
        <w:pStyle w:val="BulletedListParagraph"/>
      </w:pPr>
      <w:r>
        <w:t xml:space="preserve">Safety planning support </w:t>
      </w:r>
    </w:p>
    <w:p w14:paraId="6BF4400D" w14:textId="77777777" w:rsidR="004F19BD" w:rsidRDefault="001C1FE6" w:rsidP="00EF1375">
      <w:pPr>
        <w:pStyle w:val="BulletedListParagraph"/>
      </w:pPr>
      <w:r>
        <w:t>Sexual Assault Referral Centre</w:t>
      </w:r>
    </w:p>
    <w:p w14:paraId="144A2896" w14:textId="77777777" w:rsidR="004F19BD" w:rsidRDefault="004F19BD" w:rsidP="00EF1375">
      <w:pPr>
        <w:pStyle w:val="BulletedListParagraph"/>
      </w:pPr>
      <w:r>
        <w:t>Social care</w:t>
      </w:r>
      <w:r w:rsidRPr="005239A0">
        <w:t xml:space="preserve">  </w:t>
      </w:r>
    </w:p>
    <w:p w14:paraId="7C03D1B0" w14:textId="77777777" w:rsidR="004F19BD" w:rsidRDefault="004F19BD" w:rsidP="001C1FE6">
      <w:pPr>
        <w:pStyle w:val="BulletedListParagraph"/>
        <w:numPr>
          <w:ilvl w:val="0"/>
          <w:numId w:val="0"/>
        </w:numPr>
        <w:ind w:left="1080"/>
      </w:pPr>
    </w:p>
    <w:p w14:paraId="39904CEA" w14:textId="77777777" w:rsidR="004F19BD" w:rsidRDefault="009801D6" w:rsidP="009801D6">
      <w:pPr>
        <w:pStyle w:val="Heading4"/>
      </w:pPr>
      <w:r>
        <w:t>6.2.5.2</w:t>
      </w:r>
      <w:r w:rsidR="004F19BD">
        <w:t xml:space="preserve"> Referral system overhaul</w:t>
      </w:r>
    </w:p>
    <w:p w14:paraId="6FE39023" w14:textId="77777777" w:rsidR="004F19BD" w:rsidRPr="003E67FC" w:rsidRDefault="004F19BD" w:rsidP="004F19BD">
      <w:r>
        <w:t>Whist reco</w:t>
      </w:r>
      <w:r w:rsidR="00BD11B1">
        <w:t xml:space="preserve">gnising that referral pathways </w:t>
      </w:r>
      <w:r>
        <w:t xml:space="preserve">are in place that </w:t>
      </w:r>
      <w:r w:rsidR="00544471">
        <w:t xml:space="preserve">provide </w:t>
      </w:r>
      <w:r>
        <w:t xml:space="preserve">victims </w:t>
      </w:r>
      <w:r w:rsidR="00544471">
        <w:t xml:space="preserve">with </w:t>
      </w:r>
      <w:r>
        <w:t xml:space="preserve">access to </w:t>
      </w:r>
      <w:r w:rsidR="00BD11B1">
        <w:t xml:space="preserve">specialist and </w:t>
      </w:r>
      <w:r>
        <w:t>dedicated</w:t>
      </w:r>
      <w:r w:rsidR="00BD11B1">
        <w:t xml:space="preserve"> </w:t>
      </w:r>
      <w:r>
        <w:t xml:space="preserve">support, </w:t>
      </w:r>
      <w:r w:rsidR="00544471">
        <w:t xml:space="preserve">there was a consensus amongst </w:t>
      </w:r>
      <w:r>
        <w:t xml:space="preserve">the organisations who regularly refer into </w:t>
      </w:r>
      <w:r w:rsidR="00544471">
        <w:t xml:space="preserve">specialist services </w:t>
      </w:r>
      <w:r>
        <w:t>that the whole referral system needs redesigning</w:t>
      </w:r>
      <w:r w:rsidR="00544471">
        <w:t>.  A ‘system overhaul’ which focuses on improving</w:t>
      </w:r>
      <w:r>
        <w:t xml:space="preserve"> the victim </w:t>
      </w:r>
      <w:r w:rsidR="008F76B9">
        <w:t xml:space="preserve">recovery </w:t>
      </w:r>
      <w:r>
        <w:t>journey</w:t>
      </w:r>
      <w:r w:rsidRPr="003E67FC">
        <w:t xml:space="preserve"> </w:t>
      </w:r>
      <w:r w:rsidR="00544471">
        <w:t xml:space="preserve">is needed </w:t>
      </w:r>
      <w:r>
        <w:t xml:space="preserve">and </w:t>
      </w:r>
      <w:r w:rsidR="00544471">
        <w:t xml:space="preserve">one that </w:t>
      </w:r>
      <w:r>
        <w:t>address</w:t>
      </w:r>
      <w:r w:rsidR="00544471">
        <w:t>es</w:t>
      </w:r>
      <w:r>
        <w:t xml:space="preserve"> </w:t>
      </w:r>
      <w:r w:rsidRPr="005239A0">
        <w:t>how the system is better managed from the per</w:t>
      </w:r>
      <w:r>
        <w:t>spective</w:t>
      </w:r>
      <w:r w:rsidRPr="005239A0">
        <w:t xml:space="preserve"> </w:t>
      </w:r>
      <w:r>
        <w:t>o</w:t>
      </w:r>
      <w:r w:rsidRPr="005239A0">
        <w:t>f the victim</w:t>
      </w:r>
      <w:r>
        <w:t>.</w:t>
      </w:r>
      <w:r w:rsidR="00BD11B1">
        <w:t xml:space="preserve">  </w:t>
      </w:r>
      <w:r w:rsidR="00F22F91">
        <w:t>Stakeholders identified</w:t>
      </w:r>
      <w:r w:rsidR="00BD11B1">
        <w:t xml:space="preserve"> three main areas for referral system redesign:  </w:t>
      </w:r>
      <w:r>
        <w:t xml:space="preserve">  </w:t>
      </w:r>
      <w:r w:rsidRPr="005239A0">
        <w:rPr>
          <w:u w:val="single"/>
        </w:rPr>
        <w:t xml:space="preserve">  </w:t>
      </w:r>
    </w:p>
    <w:p w14:paraId="081D7479" w14:textId="77777777" w:rsidR="004F19BD" w:rsidRDefault="008F76B9" w:rsidP="00EF1375">
      <w:pPr>
        <w:pStyle w:val="FootnoteSeparator"/>
      </w:pPr>
      <w:r>
        <w:t>Person le</w:t>
      </w:r>
      <w:r w:rsidR="004F19BD" w:rsidRPr="00405F98">
        <w:t>d</w:t>
      </w:r>
      <w:r>
        <w:t xml:space="preserve"> referral</w:t>
      </w:r>
      <w:r w:rsidR="004F19BD" w:rsidRPr="00405F98">
        <w:t xml:space="preserve"> process</w:t>
      </w:r>
    </w:p>
    <w:p w14:paraId="6D09ECD8" w14:textId="77777777" w:rsidR="00297314" w:rsidRDefault="004F19BD" w:rsidP="008F76B9">
      <w:r>
        <w:t xml:space="preserve">Referral pathways must be person centred.  Within the current set-up an individual, </w:t>
      </w:r>
      <w:r w:rsidR="00297314">
        <w:t xml:space="preserve">having been </w:t>
      </w:r>
      <w:r>
        <w:t>referred onto several support providers</w:t>
      </w:r>
      <w:r w:rsidR="00EF1375">
        <w:t>,</w:t>
      </w:r>
      <w:r>
        <w:t xml:space="preserve"> becomes embroiled in a complex process which </w:t>
      </w:r>
      <w:r w:rsidR="008F76B9">
        <w:t>they</w:t>
      </w:r>
      <w:r>
        <w:t xml:space="preserve"> can find difficult to navigate.  </w:t>
      </w:r>
      <w:r w:rsidR="00297314">
        <w:t xml:space="preserve">How the victim is referred into a support services will directly impact on their perceptions of that service.  </w:t>
      </w:r>
    </w:p>
    <w:p w14:paraId="30CFFEB9" w14:textId="77777777" w:rsidR="008F76B9" w:rsidRDefault="00297314" w:rsidP="008F76B9">
      <w:r>
        <w:t>If victims</w:t>
      </w:r>
      <w:r w:rsidR="004F19BD" w:rsidRPr="005239A0">
        <w:t xml:space="preserve"> are not driving the referral </w:t>
      </w:r>
      <w:r w:rsidR="004F19BD">
        <w:t xml:space="preserve">process </w:t>
      </w:r>
      <w:r w:rsidR="004F19BD" w:rsidRPr="005239A0">
        <w:t>they will not engage</w:t>
      </w:r>
      <w:r w:rsidR="004F19BD">
        <w:t xml:space="preserve"> as it can feel </w:t>
      </w:r>
      <w:r w:rsidR="004F19BD" w:rsidRPr="005239A0">
        <w:t>like power and co</w:t>
      </w:r>
      <w:r>
        <w:t>ntrol has been</w:t>
      </w:r>
      <w:r w:rsidR="004F19BD">
        <w:t xml:space="preserve"> taken away from them</w:t>
      </w:r>
      <w:r w:rsidR="008F76B9">
        <w:t>, and that the</w:t>
      </w:r>
      <w:r w:rsidR="004F19BD">
        <w:t xml:space="preserve"> process is </w:t>
      </w:r>
      <w:r w:rsidR="004F19BD" w:rsidRPr="005239A0">
        <w:t xml:space="preserve">happening to them and not with them. </w:t>
      </w:r>
      <w:r w:rsidR="004F19BD">
        <w:t xml:space="preserve">The referral process must be made alongside </w:t>
      </w:r>
      <w:r w:rsidR="008F76B9">
        <w:t xml:space="preserve">and with the approval of </w:t>
      </w:r>
      <w:r w:rsidR="004F19BD">
        <w:t>the victim</w:t>
      </w:r>
      <w:r w:rsidR="004F19BD" w:rsidRPr="005239A0">
        <w:t xml:space="preserve">.  </w:t>
      </w:r>
    </w:p>
    <w:p w14:paraId="366BDA8C" w14:textId="77777777" w:rsidR="004F19BD" w:rsidRDefault="004F19BD" w:rsidP="004F19BD">
      <w:r>
        <w:t>Enabling individual</w:t>
      </w:r>
      <w:r w:rsidR="00297314">
        <w:t>s</w:t>
      </w:r>
      <w:r>
        <w:t xml:space="preserve"> to decide how they want to prioritise their recovery and to decide which services to access will increase engagement.  Victims should only be referred into services if they both need and want that specialist approach.  They should not be referred simply to tick a box if they are not ready for, or do not want that specialist support.  </w:t>
      </w:r>
    </w:p>
    <w:p w14:paraId="62ABF071" w14:textId="77777777" w:rsidR="004F19BD" w:rsidRPr="00EF1375" w:rsidRDefault="004F19BD" w:rsidP="00EF1375">
      <w:pPr>
        <w:pStyle w:val="FootnoteSeparator"/>
      </w:pPr>
      <w:r w:rsidRPr="00EF1375">
        <w:t>Consistent referral structure</w:t>
      </w:r>
    </w:p>
    <w:p w14:paraId="7934191B" w14:textId="77777777" w:rsidR="004F19BD" w:rsidRDefault="004F19BD" w:rsidP="00EF1375">
      <w:r w:rsidRPr="00EF1375">
        <w:t xml:space="preserve">There is a need to streamline the referral process so that there is a consistent referral structure in place. Currently, </w:t>
      </w:r>
      <w:r w:rsidR="008F76B9" w:rsidRPr="00EF1375">
        <w:t>“e</w:t>
      </w:r>
      <w:r w:rsidRPr="00EF1375">
        <w:t>veryone operates on different procedure</w:t>
      </w:r>
      <w:r w:rsidR="00EF1375">
        <w:t>s</w:t>
      </w:r>
      <w:r w:rsidR="008F76B9" w:rsidRPr="00EF1375">
        <w:t>,</w:t>
      </w:r>
      <w:r w:rsidRPr="00EF1375">
        <w:t xml:space="preserve">” and </w:t>
      </w:r>
      <w:r w:rsidR="00297314" w:rsidRPr="00EF1375">
        <w:t xml:space="preserve">stakeholders report that </w:t>
      </w:r>
      <w:r w:rsidRPr="00EF1375">
        <w:t>the</w:t>
      </w:r>
      <w:r w:rsidR="00297314" w:rsidRPr="00EF1375">
        <w:t>y find that the</w:t>
      </w:r>
      <w:r w:rsidRPr="00EF1375">
        <w:t xml:space="preserve"> procedures often change.  Thus one representative explained how she embarks on a time consuming process of phoning and phoning until she reaches the correct person.  However, she sometimes find</w:t>
      </w:r>
      <w:r w:rsidR="008F76B9" w:rsidRPr="00EF1375">
        <w:t>s</w:t>
      </w:r>
      <w:r w:rsidRPr="00EF1375">
        <w:t xml:space="preserve"> </w:t>
      </w:r>
      <w:r w:rsidRPr="00EF1375">
        <w:lastRenderedPageBreak/>
        <w:t xml:space="preserve">that particularly within the voluntary sector, the funding has ended, the project is no longer operating and thus the referral is no longer appropriate.  </w:t>
      </w:r>
    </w:p>
    <w:p w14:paraId="5EB41CE3" w14:textId="77777777" w:rsidR="004F19BD" w:rsidRDefault="004F19BD" w:rsidP="00EF1375">
      <w:r>
        <w:t xml:space="preserve">Another </w:t>
      </w:r>
      <w:r w:rsidR="00297314">
        <w:t>stakeholder</w:t>
      </w:r>
      <w:r>
        <w:t xml:space="preserve"> commented that as the referral processes keep changing she just picks up the phone and speaks to the service provider rather than filling in forms.   </w:t>
      </w:r>
    </w:p>
    <w:p w14:paraId="3EC528E0" w14:textId="77777777" w:rsidR="002216DD" w:rsidRDefault="002216DD" w:rsidP="00732783">
      <w:pPr>
        <w:spacing w:after="0"/>
        <w:rPr>
          <w:u w:val="single"/>
        </w:rPr>
      </w:pPr>
    </w:p>
    <w:p w14:paraId="2CBDEF3F" w14:textId="77777777" w:rsidR="007D73BC" w:rsidRPr="00EF1375" w:rsidRDefault="00732783" w:rsidP="00EF1375">
      <w:pPr>
        <w:pStyle w:val="FootnoteSeparator"/>
      </w:pPr>
      <w:r w:rsidRPr="00EF1375">
        <w:t xml:space="preserve">Barriers within the referral process </w:t>
      </w:r>
    </w:p>
    <w:p w14:paraId="67FD31DA" w14:textId="127388D5" w:rsidR="009801D6" w:rsidRDefault="00732783" w:rsidP="00076A4C">
      <w:r>
        <w:t>The c</w:t>
      </w:r>
      <w:r w:rsidR="00544471" w:rsidRPr="00544471">
        <w:t>omplicate</w:t>
      </w:r>
      <w:r>
        <w:t xml:space="preserve">d nature of the funding means that </w:t>
      </w:r>
      <w:r w:rsidR="00544471" w:rsidRPr="00544471">
        <w:t xml:space="preserve">the </w:t>
      </w:r>
      <w:r>
        <w:t xml:space="preserve">associated barriers are not </w:t>
      </w:r>
      <w:r w:rsidR="00544471" w:rsidRPr="00544471">
        <w:t>helpful</w:t>
      </w:r>
      <w:r>
        <w:t xml:space="preserve"> in the r</w:t>
      </w:r>
      <w:r w:rsidR="00297314">
        <w:t xml:space="preserve">eferral process.  For example, </w:t>
      </w:r>
      <w:r>
        <w:t>l</w:t>
      </w:r>
      <w:r w:rsidR="00544471" w:rsidRPr="00544471">
        <w:t xml:space="preserve">iving in the wrong place, </w:t>
      </w:r>
      <w:r>
        <w:t xml:space="preserve">or </w:t>
      </w:r>
      <w:r w:rsidR="00544471" w:rsidRPr="00544471">
        <w:t>not meeting the criteria for support</w:t>
      </w:r>
      <w:r>
        <w:t>, presents barriers</w:t>
      </w:r>
      <w:r w:rsidR="00297314">
        <w:t xml:space="preserve"> for victims </w:t>
      </w:r>
      <w:r w:rsidR="006229BD">
        <w:t>who may end up</w:t>
      </w:r>
      <w:r w:rsidR="00297314">
        <w:t xml:space="preserve"> accessing ‘best fit’</w:t>
      </w:r>
      <w:r>
        <w:t xml:space="preserve"> </w:t>
      </w:r>
      <w:r w:rsidR="00297314">
        <w:t xml:space="preserve">services </w:t>
      </w:r>
      <w:r w:rsidR="00544471" w:rsidRPr="00544471">
        <w:t xml:space="preserve">rather than </w:t>
      </w:r>
      <w:r>
        <w:t xml:space="preserve">ensuring best </w:t>
      </w:r>
      <w:r w:rsidR="00544471" w:rsidRPr="00544471">
        <w:t xml:space="preserve">engagement </w:t>
      </w:r>
      <w:r w:rsidR="00297314">
        <w:t>and specialist support is given</w:t>
      </w:r>
      <w:r w:rsidR="00544471" w:rsidRPr="00544471">
        <w:t xml:space="preserve">.  </w:t>
      </w:r>
    </w:p>
    <w:p w14:paraId="776E58ED" w14:textId="77777777" w:rsidR="00F35940" w:rsidRPr="00D979E5" w:rsidRDefault="009801D6" w:rsidP="009801D6">
      <w:pPr>
        <w:pStyle w:val="Heading3"/>
        <w:rPr>
          <w:color w:val="FF0000"/>
        </w:rPr>
      </w:pPr>
      <w:r>
        <w:t>6.2.6</w:t>
      </w:r>
      <w:r w:rsidR="00EF1375">
        <w:t xml:space="preserve"> </w:t>
      </w:r>
      <w:r>
        <w:t>The support needs of v</w:t>
      </w:r>
      <w:r w:rsidR="00EF1375">
        <w:t>ictim</w:t>
      </w:r>
      <w:r>
        <w:t>s</w:t>
      </w:r>
      <w:r w:rsidR="00632BF4">
        <w:t xml:space="preserve"> of crime</w:t>
      </w:r>
    </w:p>
    <w:p w14:paraId="5F56690B" w14:textId="77777777" w:rsidR="003F0A75" w:rsidRPr="003F0A75" w:rsidRDefault="003F0A75" w:rsidP="003F0A75">
      <w:r>
        <w:t>Throughout t</w:t>
      </w:r>
      <w:r w:rsidR="005D1FFB">
        <w:t>he interviews with stakeholders</w:t>
      </w:r>
      <w:r w:rsidR="00632BF4">
        <w:t xml:space="preserve"> </w:t>
      </w:r>
      <w:r>
        <w:t>a number of common support needs were identified.</w:t>
      </w:r>
      <w:r w:rsidR="005D1FFB">
        <w:t xml:space="preserve">  </w:t>
      </w:r>
      <w:r w:rsidR="00632BF4">
        <w:t xml:space="preserve">These are explored below. </w:t>
      </w:r>
    </w:p>
    <w:p w14:paraId="1108A909" w14:textId="77777777" w:rsidR="00F35940" w:rsidRDefault="009801D6" w:rsidP="009801D6">
      <w:pPr>
        <w:pStyle w:val="Heading4"/>
      </w:pPr>
      <w:r>
        <w:t>6.2.6.1</w:t>
      </w:r>
      <w:r w:rsidR="00222A3A">
        <w:t xml:space="preserve"> </w:t>
      </w:r>
      <w:r w:rsidR="005D1FFB">
        <w:t>Person</w:t>
      </w:r>
      <w:r w:rsidR="00593C4A">
        <w:t>-</w:t>
      </w:r>
      <w:r w:rsidR="00F35940">
        <w:t>led services</w:t>
      </w:r>
    </w:p>
    <w:p w14:paraId="1449702D" w14:textId="77777777" w:rsidR="00F35940" w:rsidRDefault="00632BF4" w:rsidP="0016662D">
      <w:r>
        <w:t>It was stated that v</w:t>
      </w:r>
      <w:r w:rsidR="00152083">
        <w:t>ictims</w:t>
      </w:r>
      <w:r w:rsidR="00F35940">
        <w:t xml:space="preserve"> </w:t>
      </w:r>
      <w:r w:rsidR="00152083">
        <w:t>need</w:t>
      </w:r>
      <w:r w:rsidR="00F35940">
        <w:t xml:space="preserve"> supportive services which</w:t>
      </w:r>
      <w:r w:rsidR="00F35940" w:rsidRPr="00AA675B">
        <w:t xml:space="preserve"> focus on the</w:t>
      </w:r>
      <w:r w:rsidR="005D1FFB">
        <w:t>m as an</w:t>
      </w:r>
      <w:r w:rsidR="00F35940" w:rsidRPr="00AA675B">
        <w:t xml:space="preserve"> individual and </w:t>
      </w:r>
      <w:r w:rsidR="00F35940">
        <w:t xml:space="preserve">the way in which </w:t>
      </w:r>
      <w:r w:rsidR="00F35940" w:rsidRPr="00AA675B">
        <w:t xml:space="preserve">they </w:t>
      </w:r>
      <w:r w:rsidR="00F35940">
        <w:t>wou</w:t>
      </w:r>
      <w:r w:rsidR="005D1FFB">
        <w:t>ld like to deal with the situation</w:t>
      </w:r>
      <w:r w:rsidR="00F35940" w:rsidRPr="00AA675B">
        <w:t>.</w:t>
      </w:r>
      <w:r w:rsidR="00F35940">
        <w:t xml:space="preserve">  Victims </w:t>
      </w:r>
      <w:r w:rsidR="005D1FFB">
        <w:t xml:space="preserve">want to be offered </w:t>
      </w:r>
      <w:r w:rsidR="00F35940">
        <w:t>choice</w:t>
      </w:r>
      <w:r w:rsidR="005D1FFB">
        <w:t>s</w:t>
      </w:r>
      <w:r w:rsidR="00F35940">
        <w:t xml:space="preserve"> in their recovery journey and </w:t>
      </w:r>
      <w:r w:rsidR="005D1FFB">
        <w:t xml:space="preserve">to </w:t>
      </w:r>
      <w:r w:rsidR="00F35940">
        <w:t xml:space="preserve">feel empowered in the process, not led by the process. </w:t>
      </w:r>
    </w:p>
    <w:p w14:paraId="606120C6" w14:textId="77777777" w:rsidR="00CC2DA0" w:rsidRDefault="00593C4A" w:rsidP="0016662D">
      <w:r>
        <w:t>A person-</w:t>
      </w:r>
      <w:r w:rsidR="00F35940">
        <w:t xml:space="preserve">centred approach would </w:t>
      </w:r>
      <w:r w:rsidR="005D1FFB">
        <w:t>accommodate the fact</w:t>
      </w:r>
      <w:r w:rsidR="00F35940">
        <w:t xml:space="preserve"> that r</w:t>
      </w:r>
      <w:r w:rsidR="00F35940" w:rsidRPr="005A1EF5">
        <w:t xml:space="preserve">eporting </w:t>
      </w:r>
      <w:r w:rsidR="00F35940">
        <w:t xml:space="preserve">crime </w:t>
      </w:r>
      <w:r w:rsidR="00F35940" w:rsidRPr="005A1EF5">
        <w:t>is</w:t>
      </w:r>
      <w:r w:rsidR="00F35940">
        <w:t xml:space="preserve"> no</w:t>
      </w:r>
      <w:r w:rsidR="00F35940" w:rsidRPr="005A1EF5">
        <w:t xml:space="preserve">t </w:t>
      </w:r>
      <w:r w:rsidR="005D1FFB">
        <w:t>always</w:t>
      </w:r>
      <w:r w:rsidR="00F35940" w:rsidRPr="005A1EF5">
        <w:t xml:space="preserve"> </w:t>
      </w:r>
      <w:r w:rsidR="005D1FFB">
        <w:t xml:space="preserve">what the victim wants </w:t>
      </w:r>
      <w:r w:rsidR="00F35940">
        <w:t xml:space="preserve">– victims are </w:t>
      </w:r>
      <w:r w:rsidR="00F35940" w:rsidRPr="005A1EF5">
        <w:t xml:space="preserve">not always </w:t>
      </w:r>
      <w:r w:rsidR="00F35940">
        <w:t xml:space="preserve">driven by the need for a </w:t>
      </w:r>
      <w:r w:rsidR="00F35940" w:rsidRPr="005A1EF5">
        <w:t>successful prosecution</w:t>
      </w:r>
      <w:r>
        <w:t>.  S</w:t>
      </w:r>
      <w:r w:rsidR="00F22F91">
        <w:t>ervices must</w:t>
      </w:r>
      <w:r w:rsidR="00F35940">
        <w:t xml:space="preserve"> acknowledge and provide for this</w:t>
      </w:r>
      <w:r w:rsidR="005D1FFB">
        <w:t xml:space="preserve"> and address </w:t>
      </w:r>
      <w:r>
        <w:t>other needs that the individual has rather than focussing on criminal justice outcomes</w:t>
      </w:r>
      <w:r w:rsidR="0016662D">
        <w:t xml:space="preserve">. </w:t>
      </w:r>
    </w:p>
    <w:p w14:paraId="09332F23" w14:textId="77777777" w:rsidR="00CC2DA0" w:rsidRDefault="009801D6" w:rsidP="009801D6">
      <w:pPr>
        <w:pStyle w:val="Heading4"/>
      </w:pPr>
      <w:r>
        <w:t>6.2.6.2</w:t>
      </w:r>
      <w:r w:rsidR="0016662D">
        <w:t xml:space="preserve"> Whole systems approach/c</w:t>
      </w:r>
      <w:r w:rsidR="00CC2DA0">
        <w:t>onsistent advocate</w:t>
      </w:r>
    </w:p>
    <w:p w14:paraId="0BA41813" w14:textId="77777777" w:rsidR="00593C4A" w:rsidRDefault="00593C4A" w:rsidP="0016662D">
      <w:r>
        <w:t>It was emphasised that t</w:t>
      </w:r>
      <w:r w:rsidR="00CC2DA0">
        <w:t xml:space="preserve">he </w:t>
      </w:r>
      <w:r w:rsidR="00F22F91">
        <w:t>victim’s</w:t>
      </w:r>
      <w:r w:rsidR="00CC2DA0">
        <w:t xml:space="preserve"> jou</w:t>
      </w:r>
      <w:r>
        <w:t>rney should be a smooth process:</w:t>
      </w:r>
      <w:r w:rsidR="00CC2DA0">
        <w:t xml:space="preserve"> they should not</w:t>
      </w:r>
      <w:r w:rsidR="00CC2DA0" w:rsidRPr="005A1EF5">
        <w:t xml:space="preserve"> </w:t>
      </w:r>
      <w:r w:rsidR="00CC2DA0">
        <w:t>have</w:t>
      </w:r>
      <w:r w:rsidR="00CC2DA0" w:rsidRPr="005A1EF5">
        <w:t xml:space="preserve"> to talk to six different people and </w:t>
      </w:r>
      <w:r w:rsidR="00CC2DA0">
        <w:t>relive</w:t>
      </w:r>
      <w:r w:rsidR="00CC2DA0" w:rsidRPr="005A1EF5">
        <w:t xml:space="preserve"> </w:t>
      </w:r>
      <w:r w:rsidR="00CC2DA0">
        <w:t xml:space="preserve">their story again and again which can lead to service disengagement.  </w:t>
      </w:r>
    </w:p>
    <w:p w14:paraId="313C59E2" w14:textId="77777777" w:rsidR="00CC2DA0" w:rsidRDefault="00593C4A" w:rsidP="0016662D">
      <w:r>
        <w:t>Stakeholders s</w:t>
      </w:r>
      <w:r w:rsidR="00CC2DA0">
        <w:t>a</w:t>
      </w:r>
      <w:r>
        <w:t>id that</w:t>
      </w:r>
      <w:r w:rsidR="00CC2DA0">
        <w:t xml:space="preserve"> </w:t>
      </w:r>
      <w:r>
        <w:t>t</w:t>
      </w:r>
      <w:r w:rsidR="00CC2DA0">
        <w:t>he system should focus on b</w:t>
      </w:r>
      <w:r w:rsidR="00CC2DA0" w:rsidRPr="00253242">
        <w:t xml:space="preserve">uilding trusted relationships, and supporting those relationships.  </w:t>
      </w:r>
      <w:r w:rsidR="00204E13">
        <w:t>The need for a</w:t>
      </w:r>
      <w:r>
        <w:t xml:space="preserve"> </w:t>
      </w:r>
      <w:r w:rsidRPr="00253242">
        <w:t>co</w:t>
      </w:r>
      <w:r>
        <w:t>nsistent advocate with whom victims</w:t>
      </w:r>
      <w:r w:rsidRPr="00253242">
        <w:t xml:space="preserve"> have built up a relationship</w:t>
      </w:r>
      <w:r>
        <w:t xml:space="preserve"> who</w:t>
      </w:r>
      <w:r w:rsidRPr="00253242">
        <w:t xml:space="preserve"> help victims navigate their way through the c</w:t>
      </w:r>
      <w:r>
        <w:t>omplexity of multiple providers</w:t>
      </w:r>
      <w:r w:rsidR="00204E13">
        <w:t xml:space="preserve"> was emphasised</w:t>
      </w:r>
      <w:r>
        <w:t xml:space="preserve">.  </w:t>
      </w:r>
    </w:p>
    <w:p w14:paraId="735109CA" w14:textId="77777777" w:rsidR="00CC2DA0" w:rsidRDefault="00CC2DA0" w:rsidP="00CC2DA0">
      <w:r>
        <w:lastRenderedPageBreak/>
        <w:t>Victims need advocates to help them access the correct support, and to stay with them until the right supp</w:t>
      </w:r>
      <w:r w:rsidR="00204E13">
        <w:t xml:space="preserve">ort is realised.  The advocate should </w:t>
      </w:r>
      <w:r>
        <w:t>help victims</w:t>
      </w:r>
      <w:r w:rsidRPr="00253242">
        <w:t xml:space="preserve"> </w:t>
      </w:r>
      <w:r>
        <w:t>attend appointments with</w:t>
      </w:r>
      <w:r w:rsidRPr="00253242">
        <w:t xml:space="preserve"> other </w:t>
      </w:r>
      <w:r>
        <w:t xml:space="preserve">support </w:t>
      </w:r>
      <w:r w:rsidRPr="00253242">
        <w:t>providers</w:t>
      </w:r>
      <w:r>
        <w:t xml:space="preserve">, as a means to maintaining engagement.  </w:t>
      </w:r>
    </w:p>
    <w:p w14:paraId="06F190A8" w14:textId="77777777" w:rsidR="005D1FFB" w:rsidRDefault="009801D6" w:rsidP="009801D6">
      <w:pPr>
        <w:pStyle w:val="Heading4"/>
      </w:pPr>
      <w:r>
        <w:t>6.2.6.3</w:t>
      </w:r>
      <w:r w:rsidR="00222A3A">
        <w:t xml:space="preserve"> </w:t>
      </w:r>
      <w:r w:rsidR="005D1FFB" w:rsidRPr="005D1FFB">
        <w:t>Fast access to services</w:t>
      </w:r>
    </w:p>
    <w:p w14:paraId="7C4743AF" w14:textId="77777777" w:rsidR="00AD76A0" w:rsidRDefault="00204E13" w:rsidP="0016662D">
      <w:r>
        <w:t>Stakeholders noted that victim s</w:t>
      </w:r>
      <w:r w:rsidR="005D1FFB">
        <w:t xml:space="preserve">ervices must be able to provide timely support to victims and have </w:t>
      </w:r>
      <w:r w:rsidR="009A30EF">
        <w:t xml:space="preserve">the </w:t>
      </w:r>
      <w:r w:rsidR="005D1FFB">
        <w:t xml:space="preserve">capacity to action the referrals made into the service.  Victims do not want to be told that they have been added to a three month waiting list; </w:t>
      </w:r>
      <w:r>
        <w:t xml:space="preserve">rather </w:t>
      </w:r>
      <w:r w:rsidR="005D1FFB">
        <w:t>they often expect and need immediate at</w:t>
      </w:r>
      <w:r w:rsidR="0016662D">
        <w:t xml:space="preserve">tention. </w:t>
      </w:r>
    </w:p>
    <w:p w14:paraId="54FC9BCA" w14:textId="77777777" w:rsidR="005D1FFB" w:rsidRDefault="003E1790" w:rsidP="0016662D">
      <w:r>
        <w:t>One interviewee noted that i</w:t>
      </w:r>
      <w:r w:rsidR="005D1FFB">
        <w:t xml:space="preserve">t can be damaging to both victims recovery and perception of the system when, as one victim explained, the perpetrator was able </w:t>
      </w:r>
      <w:r w:rsidR="0016662D">
        <w:t xml:space="preserve">to access services before her. </w:t>
      </w:r>
    </w:p>
    <w:p w14:paraId="79F1811A" w14:textId="77777777" w:rsidR="005D1FFB" w:rsidRDefault="009801D6" w:rsidP="009801D6">
      <w:pPr>
        <w:pStyle w:val="Heading4"/>
        <w:rPr>
          <w:highlight w:val="yellow"/>
        </w:rPr>
      </w:pPr>
      <w:r>
        <w:t>6.2.6.4</w:t>
      </w:r>
      <w:r w:rsidR="00222A3A">
        <w:t xml:space="preserve"> </w:t>
      </w:r>
      <w:r w:rsidR="005D1FFB" w:rsidRPr="005D1FFB">
        <w:t>Better signposting</w:t>
      </w:r>
    </w:p>
    <w:p w14:paraId="40F2B1CA" w14:textId="77777777" w:rsidR="007518C3" w:rsidRPr="0016662D" w:rsidRDefault="005D1FFB" w:rsidP="00F35940">
      <w:r w:rsidRPr="0016662D">
        <w:t xml:space="preserve">Victims understand that not all services will be right for them or be able to address their specific needs.  However, </w:t>
      </w:r>
      <w:r w:rsidR="003E1790">
        <w:t xml:space="preserve">it was agreed that victims need effective </w:t>
      </w:r>
      <w:r w:rsidRPr="0016662D">
        <w:t>signposting from those they initially contact for support.  One victim described how she was, “passed from pillar to post,” as she was continually signposted to agencies that were not the right one for her needs</w:t>
      </w:r>
      <w:r w:rsidR="007518C3" w:rsidRPr="0016662D">
        <w:t xml:space="preserve"> or simply told services could not help her.</w:t>
      </w:r>
      <w:r w:rsidR="002C0794" w:rsidRPr="0016662D">
        <w:t xml:space="preserve">  </w:t>
      </w:r>
      <w:r w:rsidR="00F22F91" w:rsidRPr="0016662D">
        <w:t>Victims need</w:t>
      </w:r>
      <w:r w:rsidR="002C0794" w:rsidRPr="0016662D">
        <w:t xml:space="preserve"> to be referre</w:t>
      </w:r>
      <w:r w:rsidR="003E1790">
        <w:t>d to the right service for them.  T</w:t>
      </w:r>
      <w:r w:rsidR="002C0794" w:rsidRPr="0016662D">
        <w:t>hey d</w:t>
      </w:r>
      <w:r w:rsidR="003E1790">
        <w:t>o not want to access a service (</w:t>
      </w:r>
      <w:r w:rsidR="002C0794" w:rsidRPr="0016662D">
        <w:t>possi</w:t>
      </w:r>
      <w:r w:rsidR="00CC2DA0" w:rsidRPr="0016662D">
        <w:t>bly after a lengthy wait</w:t>
      </w:r>
      <w:r w:rsidR="003E1790">
        <w:t>)</w:t>
      </w:r>
      <w:r w:rsidR="002C0794" w:rsidRPr="0016662D">
        <w:t xml:space="preserve"> to be told that they do not meet the criteria for their support.  </w:t>
      </w:r>
      <w:r w:rsidR="007518C3" w:rsidRPr="0016662D">
        <w:t xml:space="preserve">  </w:t>
      </w:r>
    </w:p>
    <w:p w14:paraId="399B693A" w14:textId="77777777" w:rsidR="00AD76A0" w:rsidRDefault="009801D6" w:rsidP="009801D6">
      <w:pPr>
        <w:pStyle w:val="Heading4"/>
      </w:pPr>
      <w:r>
        <w:t>6.2.6.5</w:t>
      </w:r>
      <w:r w:rsidR="00AD76A0">
        <w:t xml:space="preserve"> Professionals to better u</w:t>
      </w:r>
      <w:r w:rsidR="00AD76A0" w:rsidRPr="00CC0538">
        <w:t>nderstanding the indicators</w:t>
      </w:r>
    </w:p>
    <w:p w14:paraId="1A209D8E" w14:textId="77777777" w:rsidR="00AD76A0" w:rsidRDefault="003E1790" w:rsidP="00AD76A0">
      <w:r>
        <w:t>It was felt that v</w:t>
      </w:r>
      <w:r w:rsidR="00AD76A0">
        <w:t>ictims of exploitation do not always recognise that they are a victim – it can sometimes take people years to recognise the control they are under.  The onus therefore cannot and should not be on people to r</w:t>
      </w:r>
      <w:r>
        <w:t>ecognise and report such crimes. Instead</w:t>
      </w:r>
      <w:r w:rsidR="00AD76A0">
        <w:t xml:space="preserve"> there is a need for better understanding and raised awareness of the indicators of such crimes amongst professionals.  </w:t>
      </w:r>
    </w:p>
    <w:p w14:paraId="70490F00" w14:textId="77777777" w:rsidR="00AD76A0" w:rsidRDefault="00AD76A0" w:rsidP="00AD76A0">
      <w:r>
        <w:t>One stakeholder said that</w:t>
      </w:r>
      <w:r w:rsidR="003E1790">
        <w:t>,</w:t>
      </w:r>
      <w:r>
        <w:t xml:space="preserve"> in terms of sexual exploitation, girls are</w:t>
      </w:r>
      <w:r w:rsidRPr="005A1EF5">
        <w:t xml:space="preserve"> spotted more easily</w:t>
      </w:r>
      <w:r>
        <w:t xml:space="preserve">, </w:t>
      </w:r>
      <w:r w:rsidR="00CC2DA0">
        <w:t xml:space="preserve">and </w:t>
      </w:r>
      <w:r>
        <w:t xml:space="preserve">people feel </w:t>
      </w:r>
      <w:r w:rsidRPr="005A1EF5">
        <w:t>more comfortable identifying girls at risk</w:t>
      </w:r>
      <w:r>
        <w:t xml:space="preserve">.  The </w:t>
      </w:r>
      <w:r w:rsidRPr="005A1EF5">
        <w:t xml:space="preserve">behaviours that can alert to boys being </w:t>
      </w:r>
      <w:r>
        <w:t>sexually exploited</w:t>
      </w:r>
      <w:r w:rsidRPr="005A1EF5">
        <w:t xml:space="preserve"> are not well understood by professionals</w:t>
      </w:r>
      <w:r>
        <w:t xml:space="preserve"> and there is a n</w:t>
      </w:r>
      <w:r w:rsidRPr="005A1EF5">
        <w:t xml:space="preserve">eed </w:t>
      </w:r>
      <w:r>
        <w:t xml:space="preserve">therefore </w:t>
      </w:r>
      <w:r w:rsidRPr="005A1EF5">
        <w:t>to raise awareness of these indicators amongst professionals.</w:t>
      </w:r>
    </w:p>
    <w:p w14:paraId="3DD1589A" w14:textId="77777777" w:rsidR="00AD76A0" w:rsidRDefault="00AD76A0" w:rsidP="00AD76A0">
      <w:r>
        <w:t>If victims of exploitation can be picked up quicker, and the appropriate referrals made</w:t>
      </w:r>
      <w:r w:rsidR="003E1790">
        <w:t>,</w:t>
      </w:r>
      <w:r>
        <w:t xml:space="preserve"> this would lead to better outcomes.   </w:t>
      </w:r>
    </w:p>
    <w:p w14:paraId="2340F17A" w14:textId="77777777" w:rsidR="00DC3D24" w:rsidRDefault="009801D6" w:rsidP="00E45C5E">
      <w:pPr>
        <w:pStyle w:val="Heading4"/>
      </w:pPr>
      <w:r>
        <w:lastRenderedPageBreak/>
        <w:t>6.2.</w:t>
      </w:r>
      <w:r w:rsidR="00E45C5E">
        <w:t>6.</w:t>
      </w:r>
      <w:r w:rsidR="003E1790">
        <w:t>6</w:t>
      </w:r>
      <w:r w:rsidR="00222A3A">
        <w:t xml:space="preserve"> </w:t>
      </w:r>
      <w:r w:rsidR="00DC3D24">
        <w:t>Diverse r</w:t>
      </w:r>
      <w:r w:rsidR="00DC3D24" w:rsidRPr="00E70290">
        <w:t>epresentation</w:t>
      </w:r>
    </w:p>
    <w:p w14:paraId="0D7C8D85" w14:textId="77777777" w:rsidR="00DC3D24" w:rsidRDefault="00DC3D24" w:rsidP="00DC3D24">
      <w:r>
        <w:t>A recurring theme when consulting with the community representatives was the need for more d</w:t>
      </w:r>
      <w:r w:rsidR="003E1790">
        <w:t>iverse representation within</w:t>
      </w:r>
      <w:r>
        <w:t xml:space="preserve"> support services.  </w:t>
      </w:r>
    </w:p>
    <w:p w14:paraId="7E4DE3A1" w14:textId="77777777" w:rsidR="00926710" w:rsidRDefault="00DC3D24" w:rsidP="00DC3D24">
      <w:r>
        <w:t>Victims need to know that the people supporti</w:t>
      </w:r>
      <w:r w:rsidR="0016662D">
        <w:t>ng them understand their issues and</w:t>
      </w:r>
      <w:r>
        <w:t xml:space="preserve"> have an in-depth knowledge of cultural, community, </w:t>
      </w:r>
      <w:r w:rsidR="00FB7B14">
        <w:t xml:space="preserve">and </w:t>
      </w:r>
      <w:r>
        <w:t xml:space="preserve">local issues that impact them as an individual.  Whilst recognising that full representation is </w:t>
      </w:r>
      <w:r w:rsidR="003E1790">
        <w:t>probably unlikely</w:t>
      </w:r>
      <w:r>
        <w:t>, victims must feel that the providers know the problems and concerns of their community.  Victims would feel more comfortable reporting a crime and engaging with the services if there is a person from the community representing the community.</w:t>
      </w:r>
    </w:p>
    <w:p w14:paraId="0D22A029" w14:textId="77777777" w:rsidR="00DC3D24" w:rsidRDefault="00926710" w:rsidP="00DC3D24">
      <w:r>
        <w:t>Ensuring diverse repr</w:t>
      </w:r>
      <w:r w:rsidR="0016662D">
        <w:t>esentation also extends to the p</w:t>
      </w:r>
      <w:r w:rsidR="003E1790">
        <w:t>olice</w:t>
      </w:r>
      <w:r>
        <w:t xml:space="preserve"> where victims are keen to see more repres</w:t>
      </w:r>
      <w:r w:rsidR="003E1790">
        <w:t>entation amongst the staff; one stakeholder considered</w:t>
      </w:r>
      <w:r>
        <w:t xml:space="preserve"> it especially important </w:t>
      </w:r>
      <w:r w:rsidR="003E1790">
        <w:t xml:space="preserve">for instance </w:t>
      </w:r>
      <w:r>
        <w:t>that people with hearing l</w:t>
      </w:r>
      <w:r w:rsidR="0016662D">
        <w:t>oss are represented within the p</w:t>
      </w:r>
      <w:r>
        <w:t xml:space="preserve">olice force.  </w:t>
      </w:r>
      <w:r w:rsidR="00DC3D24">
        <w:t xml:space="preserve">  </w:t>
      </w:r>
    </w:p>
    <w:p w14:paraId="0467045D" w14:textId="77777777" w:rsidR="00FB3E3C" w:rsidRDefault="00FB7B14" w:rsidP="00DC3D24">
      <w:r>
        <w:t xml:space="preserve">One stakeholder said that the </w:t>
      </w:r>
      <w:r w:rsidR="003E1790">
        <w:t>victim</w:t>
      </w:r>
      <w:r>
        <w:t xml:space="preserve"> s</w:t>
      </w:r>
      <w:r w:rsidR="00DC3D24" w:rsidRPr="00120E82">
        <w:t>ervice</w:t>
      </w:r>
      <w:r>
        <w:t>s</w:t>
      </w:r>
      <w:r w:rsidR="00DC3D24" w:rsidRPr="00120E82">
        <w:t xml:space="preserve"> needs to have a public facing I</w:t>
      </w:r>
      <w:r w:rsidR="00DC3D24">
        <w:t>nclusion and Diversity officer who</w:t>
      </w:r>
      <w:r w:rsidR="00DC3D24" w:rsidRPr="00120E82">
        <w:t xml:space="preserve"> must be known in the community to reach out and ensure support.</w:t>
      </w:r>
      <w:r w:rsidR="00DC3D24">
        <w:t xml:space="preserve"> An Inclusion and Diversity officer would ensure the services are more aware about issues within the LGBTQ+ community</w:t>
      </w:r>
      <w:r>
        <w:t xml:space="preserve"> </w:t>
      </w:r>
      <w:r w:rsidR="009A30EF">
        <w:t xml:space="preserve">and be </w:t>
      </w:r>
      <w:r>
        <w:t xml:space="preserve">better </w:t>
      </w:r>
      <w:r w:rsidR="00DC3D24">
        <w:t>informed and confident in using the correct terminology</w:t>
      </w:r>
      <w:r>
        <w:t xml:space="preserve"> which would help to better engage with victims from the LGBTQ+ community.  </w:t>
      </w:r>
    </w:p>
    <w:p w14:paraId="7F1F117D" w14:textId="3555BEB4" w:rsidR="00FB3E3C" w:rsidRDefault="00E45C5E" w:rsidP="00E45C5E">
      <w:pPr>
        <w:pStyle w:val="Heading4"/>
      </w:pPr>
      <w:r>
        <w:t>6.2.6</w:t>
      </w:r>
      <w:r w:rsidR="0033599C">
        <w:t>.7</w:t>
      </w:r>
      <w:r w:rsidR="00222A3A">
        <w:t xml:space="preserve"> </w:t>
      </w:r>
      <w:r w:rsidR="003B2A71">
        <w:t>Guidance and education regarding the criminal justice</w:t>
      </w:r>
      <w:r w:rsidR="00FB3E3C">
        <w:t xml:space="preserve"> process</w:t>
      </w:r>
    </w:p>
    <w:p w14:paraId="65EEE0F8" w14:textId="77777777" w:rsidR="00FB3E3C" w:rsidRDefault="00FB3E3C" w:rsidP="00FB3E3C">
      <w:r>
        <w:t>Many victims need to understand the</w:t>
      </w:r>
      <w:r w:rsidR="003B2A71">
        <w:t xml:space="preserve"> criminal justice</w:t>
      </w:r>
      <w:r>
        <w:t xml:space="preserve"> process.  </w:t>
      </w:r>
      <w:r w:rsidR="003B2A71">
        <w:t>Stakeholders agreed that there is</w:t>
      </w:r>
      <w:r>
        <w:t xml:space="preserve"> a lot of misunderstanding around the process of reporting </w:t>
      </w:r>
      <w:r w:rsidR="003B2A71">
        <w:t xml:space="preserve">crime </w:t>
      </w:r>
      <w:r>
        <w:t xml:space="preserve">and </w:t>
      </w:r>
      <w:r w:rsidR="003B2A71">
        <w:t xml:space="preserve">how </w:t>
      </w:r>
      <w:r>
        <w:t xml:space="preserve">the judicial system </w:t>
      </w:r>
      <w:r w:rsidR="003B2A71">
        <w:t xml:space="preserve">works </w:t>
      </w:r>
      <w:r>
        <w:t xml:space="preserve">which prevents many from reporting crimes. </w:t>
      </w:r>
      <w:r w:rsidR="003B2A71">
        <w:t xml:space="preserve">It was therefore felt that victim </w:t>
      </w:r>
      <w:r>
        <w:t>services</w:t>
      </w:r>
      <w:r w:rsidR="003B2A71">
        <w:t xml:space="preserve"> should provide information that explains, in</w:t>
      </w:r>
      <w:r w:rsidRPr="005944EF">
        <w:t xml:space="preserve"> appropriate way</w:t>
      </w:r>
      <w:r w:rsidR="003B2A71">
        <w:t>s,</w:t>
      </w:r>
      <w:r w:rsidRPr="005944EF">
        <w:t xml:space="preserve"> how the criminal process works</w:t>
      </w:r>
      <w:r>
        <w:t xml:space="preserve"> and</w:t>
      </w:r>
      <w:r w:rsidR="003B2A71">
        <w:t xml:space="preserve"> that this information should be disseminated to</w:t>
      </w:r>
      <w:r>
        <w:t xml:space="preserve"> communities.  </w:t>
      </w:r>
    </w:p>
    <w:p w14:paraId="18396DFA" w14:textId="77777777" w:rsidR="00FB3E3C" w:rsidRDefault="00A400A8" w:rsidP="00FB3E3C">
      <w:r>
        <w:t>Moreover it was noted that c</w:t>
      </w:r>
      <w:r w:rsidR="00FB3E3C" w:rsidRPr="00EE5EDA">
        <w:t xml:space="preserve">ommunities need to </w:t>
      </w:r>
      <w:r w:rsidR="003D6CE4">
        <w:t>be reassured by the p</w:t>
      </w:r>
      <w:r>
        <w:t>olice and victim</w:t>
      </w:r>
      <w:r w:rsidR="00FB3E3C">
        <w:t xml:space="preserve"> service that it is worth reporting crimes.  </w:t>
      </w:r>
    </w:p>
    <w:p w14:paraId="6E3CC82A" w14:textId="77777777" w:rsidR="00926710" w:rsidRDefault="00A400A8" w:rsidP="00FB3E3C">
      <w:r>
        <w:t>Referring to a point made above, i</w:t>
      </w:r>
      <w:r w:rsidR="00926710">
        <w:t>t is also essential that disseminat</w:t>
      </w:r>
      <w:r>
        <w:t>ion of information about the criminal justice system should include</w:t>
      </w:r>
      <w:r w:rsidR="00926710">
        <w:t xml:space="preserve"> the message to vic</w:t>
      </w:r>
      <w:r w:rsidR="008567FD">
        <w:t>tims that reporting a crime and/</w:t>
      </w:r>
      <w:r w:rsidR="00926710">
        <w:t xml:space="preserve">or accessing support services will not impact their asylum process or visa applications.  </w:t>
      </w:r>
    </w:p>
    <w:p w14:paraId="2CD7E3E0" w14:textId="77777777" w:rsidR="00FB3E3C" w:rsidRDefault="00FB3E3C" w:rsidP="00FB3E3C">
      <w:r>
        <w:lastRenderedPageBreak/>
        <w:t xml:space="preserve">People also need to understand at what point they can reach out and access the services.  One representative explained how a series of micro aggressions can accumulate to something deeper so people need to know at what point they can access support before the situation overwhelms them. </w:t>
      </w:r>
    </w:p>
    <w:p w14:paraId="714DE283" w14:textId="5101A368" w:rsidR="00FB3E3C" w:rsidRDefault="00E45C5E" w:rsidP="00E45C5E">
      <w:pPr>
        <w:pStyle w:val="Heading4"/>
      </w:pPr>
      <w:r>
        <w:t>6.2.6</w:t>
      </w:r>
      <w:r w:rsidR="0033599C">
        <w:t>.8</w:t>
      </w:r>
      <w:r w:rsidR="00222A3A">
        <w:t xml:space="preserve"> </w:t>
      </w:r>
      <w:r w:rsidR="00FB3E3C">
        <w:t xml:space="preserve">Improved communication </w:t>
      </w:r>
    </w:p>
    <w:p w14:paraId="53F7A922" w14:textId="77777777" w:rsidR="00E34557" w:rsidRDefault="00A400A8" w:rsidP="008567FD">
      <w:r>
        <w:t>Communication between police and victim services and v</w:t>
      </w:r>
      <w:r w:rsidR="00FB3E3C">
        <w:t xml:space="preserve">ictims </w:t>
      </w:r>
      <w:r>
        <w:t xml:space="preserve">was felt to be critical. </w:t>
      </w:r>
    </w:p>
    <w:p w14:paraId="5F206CC5" w14:textId="77777777" w:rsidR="00FB3E3C" w:rsidRDefault="00E34557" w:rsidP="008567FD">
      <w:r>
        <w:t>Specific points of communication noted included when</w:t>
      </w:r>
      <w:r w:rsidR="00FB3E3C">
        <w:t xml:space="preserve"> a pe</w:t>
      </w:r>
      <w:r>
        <w:t xml:space="preserve">rpetrator is found not guilty, </w:t>
      </w:r>
      <w:r w:rsidR="00FB3E3C">
        <w:t xml:space="preserve">victims need clarification around why a not guilty verdict was given and to understand what transpired.  </w:t>
      </w:r>
    </w:p>
    <w:p w14:paraId="79F99F39" w14:textId="77777777" w:rsidR="00926710" w:rsidRDefault="00FB3E3C" w:rsidP="008567FD">
      <w:r w:rsidRPr="005A1EF5">
        <w:t>S</w:t>
      </w:r>
      <w:r>
        <w:t>imilarly, victims need a full explanation in the case of a no furt</w:t>
      </w:r>
      <w:r w:rsidR="008567FD">
        <w:t>her action response from the p</w:t>
      </w:r>
      <w:r>
        <w:t xml:space="preserve">olice.  This is especially important for </w:t>
      </w:r>
      <w:r w:rsidRPr="005A1EF5">
        <w:t xml:space="preserve">children </w:t>
      </w:r>
      <w:r>
        <w:t xml:space="preserve">who </w:t>
      </w:r>
      <w:r w:rsidRPr="005A1EF5">
        <w:t xml:space="preserve">may </w:t>
      </w:r>
      <w:r>
        <w:t>not understand why they made th</w:t>
      </w:r>
      <w:r w:rsidRPr="005A1EF5">
        <w:t xml:space="preserve">e disclosure </w:t>
      </w:r>
      <w:r>
        <w:t>and the</w:t>
      </w:r>
      <w:r w:rsidRPr="005A1EF5">
        <w:t xml:space="preserve"> dramatic </w:t>
      </w:r>
      <w:r>
        <w:t>consequences of this.  I</w:t>
      </w:r>
      <w:r w:rsidRPr="005A1EF5">
        <w:t xml:space="preserve">f </w:t>
      </w:r>
      <w:r>
        <w:t xml:space="preserve">children are </w:t>
      </w:r>
      <w:r w:rsidRPr="005A1EF5">
        <w:t xml:space="preserve">then </w:t>
      </w:r>
      <w:r>
        <w:t xml:space="preserve">told that </w:t>
      </w:r>
      <w:r w:rsidRPr="005A1EF5">
        <w:t xml:space="preserve">there is no further action </w:t>
      </w:r>
      <w:r>
        <w:t>t</w:t>
      </w:r>
      <w:r w:rsidRPr="005A1EF5">
        <w:t>hey do</w:t>
      </w:r>
      <w:r>
        <w:t xml:space="preserve"> no</w:t>
      </w:r>
      <w:r w:rsidRPr="005A1EF5">
        <w:t xml:space="preserve">t understand why </w:t>
      </w:r>
      <w:r>
        <w:t>the people who did something bad have not been punished and t</w:t>
      </w:r>
      <w:r w:rsidRPr="005A1EF5">
        <w:t xml:space="preserve">hink </w:t>
      </w:r>
      <w:r>
        <w:t xml:space="preserve">they have </w:t>
      </w:r>
      <w:r w:rsidRPr="005A1EF5">
        <w:t xml:space="preserve">not </w:t>
      </w:r>
      <w:r>
        <w:t xml:space="preserve">been </w:t>
      </w:r>
      <w:r w:rsidRPr="005A1EF5">
        <w:t xml:space="preserve">believed and </w:t>
      </w:r>
      <w:r>
        <w:t xml:space="preserve">they </w:t>
      </w:r>
      <w:r w:rsidRPr="005A1EF5">
        <w:t>need to</w:t>
      </w:r>
      <w:r>
        <w:t xml:space="preserve"> understand why.  </w:t>
      </w:r>
      <w:r w:rsidRPr="005A1EF5">
        <w:t xml:space="preserve"> </w:t>
      </w:r>
    </w:p>
    <w:p w14:paraId="785E4FDB" w14:textId="77777777" w:rsidR="00F23C91" w:rsidRDefault="00926710" w:rsidP="008567FD">
      <w:r>
        <w:t>Given the diverse communities in Cleveland, victims need to receive information in their priority language</w:t>
      </w:r>
      <w:r w:rsidR="00E34557">
        <w:t xml:space="preserve">. It was noted that provision should include </w:t>
      </w:r>
      <w:r>
        <w:t xml:space="preserve">communicating with people using </w:t>
      </w:r>
      <w:r w:rsidR="00F23C91">
        <w:t>B</w:t>
      </w:r>
      <w:r w:rsidR="00E34557">
        <w:t xml:space="preserve">ritish Sign Language (BSL) as well as community languages </w:t>
      </w:r>
      <w:r w:rsidR="00F22F91">
        <w:t>for</w:t>
      </w:r>
      <w:r w:rsidR="00F23C91">
        <w:t xml:space="preserve"> </w:t>
      </w:r>
      <w:r w:rsidR="009A30EF">
        <w:t xml:space="preserve">those </w:t>
      </w:r>
      <w:r w:rsidR="00F23C91">
        <w:t xml:space="preserve">whom English is not spoken.  </w:t>
      </w:r>
    </w:p>
    <w:p w14:paraId="552A7207" w14:textId="1BD4B971" w:rsidR="00152083" w:rsidRPr="00E162BE" w:rsidRDefault="0033599C" w:rsidP="00E45C5E">
      <w:pPr>
        <w:pStyle w:val="Heading4"/>
      </w:pPr>
      <w:r>
        <w:t>6.2.6.9</w:t>
      </w:r>
      <w:r w:rsidR="00222A3A">
        <w:t xml:space="preserve"> </w:t>
      </w:r>
      <w:r w:rsidR="00E34557">
        <w:t>Community promotion of victim</w:t>
      </w:r>
      <w:r w:rsidR="00152083">
        <w:t xml:space="preserve"> support services </w:t>
      </w:r>
    </w:p>
    <w:p w14:paraId="58655EEB" w14:textId="77777777" w:rsidR="00152083" w:rsidRDefault="00E34557" w:rsidP="008567FD">
      <w:r>
        <w:t xml:space="preserve">It was stressed that </w:t>
      </w:r>
      <w:r w:rsidR="00152083" w:rsidRPr="00E162BE">
        <w:t xml:space="preserve">community organisations </w:t>
      </w:r>
      <w:r>
        <w:t>could be used to promote victim services given their reach into various communities. However, aligned to the point above, such communication needs to be done through use of</w:t>
      </w:r>
      <w:r w:rsidR="00152083" w:rsidRPr="00E162BE">
        <w:t xml:space="preserve"> different</w:t>
      </w:r>
      <w:r>
        <w:t xml:space="preserve"> community</w:t>
      </w:r>
      <w:r w:rsidR="00152083" w:rsidRPr="00E162BE">
        <w:t xml:space="preserve"> languages. </w:t>
      </w:r>
      <w:r w:rsidR="00152083">
        <w:t xml:space="preserve"> </w:t>
      </w:r>
    </w:p>
    <w:p w14:paraId="43F7382F" w14:textId="77777777" w:rsidR="00E34557" w:rsidRDefault="00E34557" w:rsidP="008567FD">
      <w:r>
        <w:t xml:space="preserve">It is essential that services take into account that, if people cannot read or write their own language, it is unlikely they can read or write English.  Translating leaflets and so forth into English is not therefore always the answer to disseminating information within communities.  </w:t>
      </w:r>
    </w:p>
    <w:p w14:paraId="7E33429B" w14:textId="77777777" w:rsidR="00ED6FFE" w:rsidRDefault="00E34557" w:rsidP="008567FD">
      <w:r>
        <w:t>Other interviewees felt that v</w:t>
      </w:r>
      <w:r w:rsidR="00152083">
        <w:t>ideos translated into appropriate languages and appropriate dialects within those languages would open up awareness and access for some</w:t>
      </w:r>
      <w:r w:rsidR="00F17F65">
        <w:t xml:space="preserve"> victims</w:t>
      </w:r>
      <w:r w:rsidR="00152083">
        <w:t>.</w:t>
      </w:r>
      <w:r w:rsidR="00F23C91">
        <w:t xml:space="preserve">  </w:t>
      </w:r>
      <w:r>
        <w:t>It was suggested that t</w:t>
      </w:r>
      <w:r w:rsidR="00F23C91">
        <w:t>he vi</w:t>
      </w:r>
      <w:r w:rsidR="008567FD">
        <w:t>deos frequently put out by the p</w:t>
      </w:r>
      <w:r w:rsidR="00F23C91">
        <w:t>olice on social media need to make provision for a wider audience.  Vict</w:t>
      </w:r>
      <w:r>
        <w:t xml:space="preserve">ims using BSL would welcome subtitles on these videos as </w:t>
      </w:r>
      <w:r w:rsidR="00F23C91">
        <w:t xml:space="preserve">a quick and efficient way of disseminating information to this community.  </w:t>
      </w:r>
    </w:p>
    <w:p w14:paraId="0F8F24DB" w14:textId="4AD2AD76" w:rsidR="00F35940" w:rsidRPr="00DE0E77" w:rsidRDefault="00E34557" w:rsidP="00E45C5E">
      <w:pPr>
        <w:pStyle w:val="Heading4"/>
      </w:pPr>
      <w:r>
        <w:lastRenderedPageBreak/>
        <w:t>6.2.6.1</w:t>
      </w:r>
      <w:r w:rsidR="0033599C">
        <w:t>0</w:t>
      </w:r>
      <w:r w:rsidR="00222A3A">
        <w:t xml:space="preserve"> </w:t>
      </w:r>
      <w:r w:rsidR="00F35940" w:rsidRPr="00DE0E77">
        <w:t>Reassurances around conf</w:t>
      </w:r>
      <w:r w:rsidR="00F35940">
        <w:t>identiality and a</w:t>
      </w:r>
      <w:r w:rsidR="00F35940" w:rsidRPr="00DE0E77">
        <w:t xml:space="preserve">nonymity  </w:t>
      </w:r>
    </w:p>
    <w:p w14:paraId="01859272" w14:textId="77777777" w:rsidR="00F35940" w:rsidRDefault="00F35940" w:rsidP="008567FD">
      <w:r>
        <w:t>There is a fear of reprisal following the rep</w:t>
      </w:r>
      <w:r w:rsidR="00125C78">
        <w:t>orting</w:t>
      </w:r>
      <w:r>
        <w:t xml:space="preserve"> of a crime.  Victims need assurances around anonymity and that the perpetrator will not be made aware of who has made the allegation.  One victim explained </w:t>
      </w:r>
      <w:r w:rsidR="00CB281A">
        <w:t>how she was surprised when the p</w:t>
      </w:r>
      <w:r>
        <w:t>olice phone</w:t>
      </w:r>
      <w:r w:rsidR="00125C78">
        <w:t>d</w:t>
      </w:r>
      <w:r>
        <w:t xml:space="preserve"> her and used her name despite requesting anonymity.  Further education around how the process works, around anonymity, confidentiality and the data protection act would go a long way to helping more people feel confident to report crimes.</w:t>
      </w:r>
    </w:p>
    <w:p w14:paraId="7C4FCB52" w14:textId="77777777" w:rsidR="00AB6C2C" w:rsidRDefault="00AB6C2C" w:rsidP="00152083">
      <w:pPr>
        <w:spacing w:after="0"/>
      </w:pPr>
    </w:p>
    <w:p w14:paraId="1C37F391" w14:textId="77777777" w:rsidR="00AD76A0" w:rsidRDefault="00AD76A0">
      <w:pPr>
        <w:spacing w:after="0" w:line="240" w:lineRule="auto"/>
        <w:jc w:val="left"/>
      </w:pPr>
      <w:r>
        <w:br w:type="page"/>
      </w:r>
    </w:p>
    <w:p w14:paraId="2987BA8C" w14:textId="77777777" w:rsidR="00913992" w:rsidRDefault="006A0887" w:rsidP="0033599C">
      <w:pPr>
        <w:pStyle w:val="Heading1"/>
        <w:numPr>
          <w:ilvl w:val="0"/>
          <w:numId w:val="25"/>
        </w:numPr>
        <w:rPr>
          <w:lang w:val="da-DK" w:eastAsia="en-GB"/>
        </w:rPr>
      </w:pPr>
      <w:r>
        <w:rPr>
          <w:lang w:val="da-DK" w:eastAsia="en-GB"/>
        </w:rPr>
        <w:lastRenderedPageBreak/>
        <w:t xml:space="preserve"> </w:t>
      </w:r>
      <w:bookmarkStart w:id="34" w:name="_Toc80283264"/>
      <w:r w:rsidR="004E3A8E">
        <w:rPr>
          <w:lang w:val="da-DK" w:eastAsia="en-GB"/>
        </w:rPr>
        <w:t>Gaps in provision</w:t>
      </w:r>
      <w:bookmarkEnd w:id="34"/>
    </w:p>
    <w:p w14:paraId="570C6187" w14:textId="77777777" w:rsidR="00E45C5E" w:rsidRDefault="00E45C5E" w:rsidP="004E3A8E">
      <w:r>
        <w:t xml:space="preserve">Professional stakeholders were asked to explore whether gaps exist in current services for victims. The results are set out below thematically. </w:t>
      </w:r>
    </w:p>
    <w:p w14:paraId="11065BA0" w14:textId="77777777" w:rsidR="00E45C5E" w:rsidRDefault="003E39EA" w:rsidP="003E39EA">
      <w:pPr>
        <w:pStyle w:val="Heading2"/>
      </w:pPr>
      <w:bookmarkStart w:id="35" w:name="_Toc80283265"/>
      <w:r>
        <w:t>7.1 Thematic analysis of gaps</w:t>
      </w:r>
      <w:bookmarkEnd w:id="35"/>
    </w:p>
    <w:p w14:paraId="3BF5CBF6" w14:textId="77777777" w:rsidR="00E45C5E" w:rsidRDefault="003E39EA" w:rsidP="00E45C5E">
      <w:pPr>
        <w:pStyle w:val="Heading3"/>
      </w:pPr>
      <w:r>
        <w:t xml:space="preserve">7.1.1. </w:t>
      </w:r>
      <w:r w:rsidR="00DC54C1">
        <w:t>VCAS</w:t>
      </w:r>
    </w:p>
    <w:p w14:paraId="5F9E771B" w14:textId="77777777" w:rsidR="004E3A8E" w:rsidRDefault="00DC54C1" w:rsidP="004E3A8E">
      <w:r>
        <w:t xml:space="preserve">There was a consensus among those interviewed that VCAS has </w:t>
      </w:r>
      <w:r w:rsidR="004E3A8E">
        <w:t>improved the victim support service in comparison with the previous s</w:t>
      </w:r>
      <w:r>
        <w:t xml:space="preserve">ervice which was largely office-based and a </w:t>
      </w:r>
      <w:r w:rsidR="004E3A8E">
        <w:t>signposting service. Feedback on the range of services, responsiveness, performance, and outcomes has been continua</w:t>
      </w:r>
      <w:r>
        <w:t>lly positive. However, there were</w:t>
      </w:r>
      <w:r w:rsidR="004E3A8E">
        <w:t xml:space="preserve"> some areas of concern which the needs assessment has highlighted.</w:t>
      </w:r>
    </w:p>
    <w:p w14:paraId="5D4C1F5F" w14:textId="77777777" w:rsidR="00F47BBC" w:rsidRDefault="00F47BBC" w:rsidP="004E3A8E">
      <w:r>
        <w:t>VCAS has expanded to provide a wide range of services and support with limited staffing levels.  Interviewees tended to note that VCAS has a “can do” and “want to develop further” approach which, is to be applauded, and there are desires amongst other services also for them to do more (e.g. further expansion resulting from the control room pilot). It was felt however that, within its current resources, VCAS is at or near full capacity and it would be unfortunate if its current high levels of performance were impacted due to taking on too much without the necessary resources.</w:t>
      </w:r>
    </w:p>
    <w:p w14:paraId="4C5C742D" w14:textId="77777777" w:rsidR="004E3A8E" w:rsidRDefault="004E3A8E" w:rsidP="004E3A8E">
      <w:r>
        <w:t>Moving forward and maintaining the levels of performance has been dependent on the working relationship of key individuals within organisations, such as the police and VCAS management. This is to be applauded but raises concerns if these key personnel were not in place.</w:t>
      </w:r>
    </w:p>
    <w:p w14:paraId="11E1B512" w14:textId="77777777" w:rsidR="00E45C5E" w:rsidRDefault="00337FB8" w:rsidP="00F45C70">
      <w:pPr>
        <w:pStyle w:val="Heading3"/>
      </w:pPr>
      <w:r>
        <w:t xml:space="preserve">7.1.2 </w:t>
      </w:r>
      <w:r w:rsidR="00F45C70">
        <w:t>Duplication in provision</w:t>
      </w:r>
    </w:p>
    <w:p w14:paraId="1AEC3B66" w14:textId="77777777" w:rsidR="00F45C70" w:rsidRDefault="00F45C70" w:rsidP="004E3A8E">
      <w:r>
        <w:t>It was noted that there is a degree of potential duplication in relation to the provision of some victim services and that work was being carried out by VCAS that could be passed on to other organisations. It was noted that</w:t>
      </w:r>
      <w:r w:rsidR="004E3A8E">
        <w:t xml:space="preserve"> VCAS could signpost</w:t>
      </w:r>
      <w:r>
        <w:t xml:space="preserve"> some clients</w:t>
      </w:r>
      <w:r w:rsidR="004E3A8E">
        <w:t xml:space="preserve"> to other services thereby freeing up</w:t>
      </w:r>
      <w:r>
        <w:t xml:space="preserve"> their</w:t>
      </w:r>
      <w:r w:rsidR="004E3A8E">
        <w:t xml:space="preserve"> capacity. </w:t>
      </w:r>
      <w:r>
        <w:t xml:space="preserve">One example raised was in relation to </w:t>
      </w:r>
      <w:r w:rsidR="004E3A8E">
        <w:t xml:space="preserve">Brake, a national charity for the seriously injured and relatives of the deceased following a road traffic accident. Brake is one of the services that VCAS can </w:t>
      </w:r>
      <w:r>
        <w:t xml:space="preserve">(and do) </w:t>
      </w:r>
      <w:r w:rsidR="004E3A8E">
        <w:t xml:space="preserve">signpost victims </w:t>
      </w:r>
      <w:r>
        <w:t>onto but Brake noted</w:t>
      </w:r>
      <w:r w:rsidR="004E3A8E">
        <w:t xml:space="preserve"> that they receive a lower level of referrals than they would expect from the Cleveland area compared to other police force areas. If VCAS were to signpost appropriate referrals directly to Brake it would free up system capacity.</w:t>
      </w:r>
    </w:p>
    <w:p w14:paraId="73AF72F2" w14:textId="77777777" w:rsidR="00F45C70" w:rsidRDefault="00337FB8" w:rsidP="00F45C70">
      <w:pPr>
        <w:pStyle w:val="Heading3"/>
      </w:pPr>
      <w:r>
        <w:lastRenderedPageBreak/>
        <w:t xml:space="preserve">7.1.3 </w:t>
      </w:r>
      <w:r w:rsidR="00F45C70">
        <w:t>Preventative work</w:t>
      </w:r>
    </w:p>
    <w:p w14:paraId="2CD9A547" w14:textId="77777777" w:rsidR="004E3A8E" w:rsidRDefault="00F45C70" w:rsidP="004E3A8E">
      <w:r>
        <w:t xml:space="preserve">A number of stakeholders felt that there is </w:t>
      </w:r>
      <w:r w:rsidR="009D3929">
        <w:t xml:space="preserve">scope for </w:t>
      </w:r>
      <w:r w:rsidR="004E3A8E" w:rsidRPr="00F45C70">
        <w:t>more focus on</w:t>
      </w:r>
      <w:r w:rsidR="009D3929">
        <w:t xml:space="preserve"> work around</w:t>
      </w:r>
      <w:r w:rsidR="004E3A8E" w:rsidRPr="00F45C70">
        <w:t xml:space="preserve"> prevention.</w:t>
      </w:r>
      <w:r w:rsidR="009D3929">
        <w:t xml:space="preserve"> It was noted that</w:t>
      </w:r>
      <w:r w:rsidR="004E3A8E" w:rsidRPr="00F45C70">
        <w:t xml:space="preserve"> </w:t>
      </w:r>
      <w:r w:rsidR="004E3A8E">
        <w:t>VCAS ha</w:t>
      </w:r>
      <w:r w:rsidR="009D3929">
        <w:t xml:space="preserve">ve provided awareness sessions (such as </w:t>
      </w:r>
      <w:r w:rsidR="004E3A8E">
        <w:t>work with Action Fraud and drop in sessions for example</w:t>
      </w:r>
      <w:r w:rsidR="009D3929">
        <w:t>) but that there was scope to extend this preventative work and to deliver more. Similarly, all the domestic violence providers</w:t>
      </w:r>
      <w:r w:rsidR="004E3A8E">
        <w:t xml:space="preserve"> stated that they would like to participate more in prevention work in the community to identify and offer support to prevent further escalation of needs before they become acute. </w:t>
      </w:r>
      <w:r w:rsidR="009D3929">
        <w:t>T</w:t>
      </w:r>
      <w:r w:rsidR="004E3A8E">
        <w:t xml:space="preserve">hey </w:t>
      </w:r>
      <w:r w:rsidR="009D3929">
        <w:t xml:space="preserve">noted however that they </w:t>
      </w:r>
      <w:r w:rsidR="004E3A8E">
        <w:t>have neither the funding nor the capacity to under</w:t>
      </w:r>
      <w:r w:rsidR="00122ED8">
        <w:t xml:space="preserve">take this at the current time. This is explored more below. </w:t>
      </w:r>
    </w:p>
    <w:p w14:paraId="34A655E8" w14:textId="77777777" w:rsidR="004E3A8E" w:rsidRDefault="003E39EA" w:rsidP="004E3A8E">
      <w:r>
        <w:t>Stakeholders noted that, within the current system,</w:t>
      </w:r>
      <w:r w:rsidR="004E3A8E">
        <w:t xml:space="preserve"> there is potential for lower impact incident</w:t>
      </w:r>
      <w:r>
        <w:t>s to be missed or not addressed</w:t>
      </w:r>
      <w:r w:rsidR="004E3A8E">
        <w:t xml:space="preserve"> due</w:t>
      </w:r>
      <w:r>
        <w:t xml:space="preserve"> in part to the deficit in prevention work and the focus on h</w:t>
      </w:r>
      <w:r w:rsidR="004E3A8E">
        <w:t>aving to de</w:t>
      </w:r>
      <w:r>
        <w:t xml:space="preserve">al with higher risk incidents. It was therefore noted that </w:t>
      </w:r>
      <w:r w:rsidR="004E3A8E">
        <w:t xml:space="preserve">cases that potentially could have been addressed before they became acute. </w:t>
      </w:r>
    </w:p>
    <w:p w14:paraId="6C3A7933" w14:textId="77777777" w:rsidR="004E3A8E" w:rsidRDefault="003E39EA" w:rsidP="004E3A8E">
      <w:r>
        <w:t>It was felt by some interviewees that t</w:t>
      </w:r>
      <w:r w:rsidR="004E3A8E">
        <w:t xml:space="preserve">here is scope for more involvement of NHS services and more participation in prevention work. </w:t>
      </w:r>
      <w:r>
        <w:t>Equally victim services said that they were</w:t>
      </w:r>
      <w:r w:rsidR="004E3A8E">
        <w:t xml:space="preserve"> keen to have their services publicised to a greater extent in health settings. </w:t>
      </w:r>
    </w:p>
    <w:p w14:paraId="1A488427" w14:textId="77777777" w:rsidR="00122ED8" w:rsidRDefault="00337FB8" w:rsidP="00122ED8">
      <w:pPr>
        <w:pStyle w:val="Heading3"/>
      </w:pPr>
      <w:r>
        <w:t xml:space="preserve">7.1.4 </w:t>
      </w:r>
      <w:r w:rsidR="00122ED8">
        <w:t>Domestic abuse preventative work</w:t>
      </w:r>
    </w:p>
    <w:p w14:paraId="6B0291ED" w14:textId="77777777" w:rsidR="00122ED8" w:rsidRDefault="00122ED8" w:rsidP="00122ED8">
      <w:r>
        <w:t>Domestic abuse providers feel that there is a lot more that could be done reg</w:t>
      </w:r>
      <w:r w:rsidR="00337FB8">
        <w:t>arding prevention. A lot of the</w:t>
      </w:r>
      <w:r>
        <w:t xml:space="preserve"> work undertaken by the charities is at the crisis stage. They feel that they are currently set up to be ‘reactive’ services and would like to undertake more community based preventative work to avoid cases becoming acute. Unfortunately they do not have enough resources or operational capacity to undertake this role. </w:t>
      </w:r>
    </w:p>
    <w:p w14:paraId="5CA50F0E" w14:textId="77777777" w:rsidR="00122ED8" w:rsidRDefault="00337FB8" w:rsidP="00122ED8">
      <w:pPr>
        <w:pStyle w:val="Heading3"/>
      </w:pPr>
      <w:r>
        <w:t xml:space="preserve">7.1.5 </w:t>
      </w:r>
      <w:r w:rsidR="00122ED8">
        <w:t>Domestic abuse commissioning</w:t>
      </w:r>
    </w:p>
    <w:p w14:paraId="433F83E5" w14:textId="77777777" w:rsidR="00815D48" w:rsidRDefault="00122ED8" w:rsidP="00815D48">
      <w:r>
        <w:t>A number of stakeholder felt that the current landscape of domestic abuse provision is highly fragmented</w:t>
      </w:r>
      <w:r w:rsidR="00815D48">
        <w:t xml:space="preserve">. Providers noted that governance and domestic abuse meetings are based on local authority boundaries rather than pan-Cleveland. Each local authority also has its own reporting structure which can present operational issues. This means that there is not a consistency of provision across the area. </w:t>
      </w:r>
    </w:p>
    <w:p w14:paraId="76B3D309" w14:textId="77777777" w:rsidR="00815D48" w:rsidRDefault="00815D48" w:rsidP="00815D48">
      <w:pPr>
        <w:pStyle w:val="BulletedListParagraph"/>
        <w:numPr>
          <w:ilvl w:val="0"/>
          <w:numId w:val="0"/>
        </w:numPr>
      </w:pPr>
      <w:r>
        <w:lastRenderedPageBreak/>
        <w:t>A number of stakeholders therefore indicated that there needs to be a more coordinated domestic abuse commissioning strategy for the whole of the Cleveland PCC area which should include more emphasis on prevention.</w:t>
      </w:r>
    </w:p>
    <w:p w14:paraId="6BB40138" w14:textId="77777777" w:rsidR="00122ED8" w:rsidRDefault="00815D48" w:rsidP="004E3A8E">
      <w:r>
        <w:t xml:space="preserve">Providers noted that statutory authority funding can be short term in nature and that they therefore have to spend a lot of time searching for additional funding. </w:t>
      </w:r>
      <w:r w:rsidR="00122ED8">
        <w:t>Providers stated that they have to regularly supplement any statutory funding they receive with their own fundraising. They regularly bid for relatively small funding streams. This all detracts from capacity for service delivery and makes staff retention that more difficult. The myriad sources of funding and differing commissioners of that funding often brings with it a further mix of reporting requirements.</w:t>
      </w:r>
    </w:p>
    <w:p w14:paraId="739FB268" w14:textId="77777777" w:rsidR="00815D48" w:rsidRPr="00562C1D" w:rsidRDefault="00815D48" w:rsidP="00815D48">
      <w:pPr>
        <w:pStyle w:val="BulletedListParagraph"/>
        <w:numPr>
          <w:ilvl w:val="0"/>
          <w:numId w:val="0"/>
        </w:numPr>
      </w:pPr>
      <w:r>
        <w:t xml:space="preserve">The ‘myriad’ of contracts and </w:t>
      </w:r>
      <w:r w:rsidR="00337FB8">
        <w:t xml:space="preserve">funding </w:t>
      </w:r>
      <w:r w:rsidRPr="00562C1D">
        <w:t>often brings with it varied and numerous reporting requirements. These ca</w:t>
      </w:r>
      <w:r>
        <w:t>n</w:t>
      </w:r>
      <w:r w:rsidRPr="00562C1D">
        <w:t xml:space="preserve"> be disproportionate compa</w:t>
      </w:r>
      <w:r w:rsidR="00337FB8">
        <w:t>red with the value of contracts. It was felt that this issue is particularly pronounced among</w:t>
      </w:r>
      <w:r w:rsidRPr="00562C1D">
        <w:t xml:space="preserve"> statutory </w:t>
      </w:r>
      <w:r>
        <w:t>organisations</w:t>
      </w:r>
      <w:r w:rsidRPr="00562C1D">
        <w:t>. All this also takes time away from service provision and makes staff retention more difficult</w:t>
      </w:r>
      <w:r>
        <w:t>.</w:t>
      </w:r>
    </w:p>
    <w:p w14:paraId="508C43BB" w14:textId="77777777" w:rsidR="005A5983" w:rsidRDefault="005A5983" w:rsidP="005A5983">
      <w:r>
        <w:t>Each domestic abuse provider and VCAS were asked their views as to whether there should be an integrated domestic abuse/victim support service model in place. There was unanimously no local appetite for this model to be progressed.</w:t>
      </w:r>
    </w:p>
    <w:p w14:paraId="300F31D4" w14:textId="77777777" w:rsidR="005A5983" w:rsidRDefault="005A5983" w:rsidP="005A5983">
      <w:r>
        <w:t>Support for domestic abuse victims was seen as a specialist area which required staff to be in post who were highly trained and experienced providing bespoke services. It was felt that these specialisms would be in danger of being dissipated if an integrated model was to be adopted. Also, they did not see any resulting benefits in any increases in system capacity. The domestic abuse providers’ caseload was already high and it was felt that more tangible improvements would result from greater investment in prevention initiatives/strategies.</w:t>
      </w:r>
    </w:p>
    <w:p w14:paraId="51F76423" w14:textId="77777777" w:rsidR="005A5983" w:rsidRDefault="005A5983" w:rsidP="005A5983">
      <w:r>
        <w:t>VCAS also considered that they did not have the skills and expertise required to provide a domestic abuse service. Like the domestic abuse providers their existing caseloads were already high and there clearly is already an understanding that there is demand and scope for more of their services within Cleveland.</w:t>
      </w:r>
    </w:p>
    <w:p w14:paraId="1AC96F8E" w14:textId="77777777" w:rsidR="00815D48" w:rsidRDefault="005A5983" w:rsidP="005A5983">
      <w:r>
        <w:t xml:space="preserve">The interviews undertaken highlighted that there was little direct contact between the domestic abuse providers and VCAS, but there was scope for this to be improved upon. For instance, VCAS would and could on occasions be needed to provide more generic support to a domestic abused victim (e.g. home </w:t>
      </w:r>
      <w:r>
        <w:lastRenderedPageBreak/>
        <w:t>security equipment, fraud avoidance advice) that would not impinge on the domestic abuse providers’ sup</w:t>
      </w:r>
      <w:r w:rsidR="000C2422">
        <w:t xml:space="preserve">port. VCAS may want to appoint </w:t>
      </w:r>
      <w:r>
        <w:t>a domestic abuse lead from within their staff who can be the single point of contact for the domestic abuse providers.</w:t>
      </w:r>
    </w:p>
    <w:p w14:paraId="3CC95016" w14:textId="77777777" w:rsidR="003E39EA" w:rsidRDefault="00337FB8" w:rsidP="003E39EA">
      <w:pPr>
        <w:pStyle w:val="Heading3"/>
      </w:pPr>
      <w:r>
        <w:t xml:space="preserve">7.1.6 </w:t>
      </w:r>
      <w:r w:rsidR="00815D48">
        <w:t xml:space="preserve"> </w:t>
      </w:r>
      <w:r w:rsidR="003E39EA">
        <w:t>‘Evolution’ of crime</w:t>
      </w:r>
    </w:p>
    <w:p w14:paraId="121229FF" w14:textId="77777777" w:rsidR="003E39EA" w:rsidRDefault="003E39EA" w:rsidP="004E3A8E">
      <w:r>
        <w:t>A number of those interviewed felt that victim s</w:t>
      </w:r>
      <w:r w:rsidR="004E3A8E">
        <w:t xml:space="preserve">ervices needs to take </w:t>
      </w:r>
      <w:r>
        <w:t xml:space="preserve">better </w:t>
      </w:r>
      <w:r w:rsidR="004E3A8E">
        <w:t>account of the changin</w:t>
      </w:r>
      <w:r>
        <w:t xml:space="preserve">g nature of crime. In particular stakeholders referenced </w:t>
      </w:r>
      <w:r w:rsidR="004E3A8E">
        <w:t>the la</w:t>
      </w:r>
      <w:r>
        <w:t>rge increase in fraud and cyber-</w:t>
      </w:r>
      <w:r w:rsidR="004E3A8E">
        <w:t xml:space="preserve">crime. </w:t>
      </w:r>
    </w:p>
    <w:p w14:paraId="5DE1D27C" w14:textId="77777777" w:rsidR="004E3A8E" w:rsidRDefault="003E39EA" w:rsidP="004E3A8E">
      <w:r>
        <w:t>We note that VCAS have</w:t>
      </w:r>
      <w:r w:rsidR="004E3A8E">
        <w:t xml:space="preserve"> att</w:t>
      </w:r>
      <w:r>
        <w:t>empted to address this</w:t>
      </w:r>
      <w:r w:rsidR="004E3A8E">
        <w:t xml:space="preserve"> and the specialist police units </w:t>
      </w:r>
      <w:r>
        <w:t>were</w:t>
      </w:r>
      <w:r w:rsidR="004E3A8E">
        <w:t xml:space="preserve"> very complimentary about their input.</w:t>
      </w:r>
      <w:r>
        <w:t xml:space="preserve"> It remains the case however that wider stakeholders feel that the response to victims of cyber-crime represents a gap in current provision. </w:t>
      </w:r>
    </w:p>
    <w:p w14:paraId="3B54B763" w14:textId="77777777" w:rsidR="00E45C5E" w:rsidRDefault="00337FB8" w:rsidP="00E45C5E">
      <w:pPr>
        <w:pStyle w:val="Heading3"/>
      </w:pPr>
      <w:r>
        <w:t xml:space="preserve">7.1.7 </w:t>
      </w:r>
      <w:r w:rsidR="00E45C5E">
        <w:t>Local authority provision</w:t>
      </w:r>
    </w:p>
    <w:p w14:paraId="3C0C30B9" w14:textId="77777777" w:rsidR="00E45C5E" w:rsidRDefault="00E45C5E" w:rsidP="004E3A8E">
      <w:r>
        <w:t>The local authority boroughs can have differing ways of working which can cause difficulty for services working across boundaries. There does not appear to be a lot of co-ordination between individual b</w:t>
      </w:r>
      <w:r w:rsidR="00815D48">
        <w:t xml:space="preserve">orough community safety teams. </w:t>
      </w:r>
    </w:p>
    <w:p w14:paraId="3AB6084B" w14:textId="77777777" w:rsidR="00E45C5E" w:rsidRDefault="00337FB8" w:rsidP="00E45C5E">
      <w:pPr>
        <w:pStyle w:val="Heading3"/>
      </w:pPr>
      <w:r>
        <w:t xml:space="preserve">7.1.8 </w:t>
      </w:r>
      <w:r w:rsidR="00E45C5E">
        <w:t>Domestic abuse referral pathways</w:t>
      </w:r>
    </w:p>
    <w:p w14:paraId="7468EBFA" w14:textId="77777777" w:rsidR="004E3A8E" w:rsidRDefault="004E3A8E" w:rsidP="004E3A8E">
      <w:r>
        <w:t>All the domestic abuse charities</w:t>
      </w:r>
      <w:r w:rsidR="003E39EA">
        <w:t xml:space="preserve"> interviewed</w:t>
      </w:r>
      <w:r>
        <w:t xml:space="preserve"> raised the issue of the police paperwork provided when a referral is made. All mentioned that the referral appeared to be an internal police document which contained a lot of information that was not required, was sometimes incomplete and difficult to find the information that they needed. It was also difficult at times to track down the police officer who had completed the referral. This resulted in the charities spending a lot of time chasing for m</w:t>
      </w:r>
      <w:r w:rsidR="003E39EA">
        <w:t>issing information, understanding what they have been provided with and obtaining the information that they need</w:t>
      </w:r>
      <w:r>
        <w:t>.</w:t>
      </w:r>
    </w:p>
    <w:p w14:paraId="7831C1A4" w14:textId="77777777" w:rsidR="00122ED8" w:rsidRDefault="00122ED8" w:rsidP="004E3A8E">
      <w:r>
        <w:t>In contrast, domestic abuse providers noted that other organisations will use the services own referral forms</w:t>
      </w:r>
    </w:p>
    <w:p w14:paraId="27DE991B" w14:textId="77777777" w:rsidR="00122ED8" w:rsidRDefault="003E39EA" w:rsidP="00122ED8">
      <w:r>
        <w:t>Domestic abuse providers also noted a number of inappropriate referrals from the police as they tend to classify the need to refer on the actual incident rather than the victim’s needs. A</w:t>
      </w:r>
      <w:r w:rsidR="00815D48">
        <w:t>s</w:t>
      </w:r>
      <w:r>
        <w:t xml:space="preserve"> such it was felt that some of the referrals they receive could be dealt with differently rather than automatically referring to a domestic abuse service.</w:t>
      </w:r>
      <w:r w:rsidR="00122ED8">
        <w:t xml:space="preserve"> Some police referrals do not follow the Home Office definition of domestic </w:t>
      </w:r>
      <w:r w:rsidR="00122ED8">
        <w:lastRenderedPageBreak/>
        <w:t>abuse. They may, for example refer a one-off dispute which may have mental health causes as domestic abuse, which results in a referral.</w:t>
      </w:r>
    </w:p>
    <w:p w14:paraId="21A46346" w14:textId="77777777" w:rsidR="00F32B42" w:rsidRDefault="00337FB8" w:rsidP="00611EDD">
      <w:pPr>
        <w:pStyle w:val="Heading3"/>
      </w:pPr>
      <w:r>
        <w:t xml:space="preserve">7.1.9 </w:t>
      </w:r>
      <w:r w:rsidR="00611EDD">
        <w:t>Awareness of domestic abuse provision</w:t>
      </w:r>
    </w:p>
    <w:p w14:paraId="3A812C54" w14:textId="77777777" w:rsidR="00611EDD" w:rsidRDefault="00122ED8" w:rsidP="004E3A8E">
      <w:r>
        <w:t xml:space="preserve">Domestic abuse services all </w:t>
      </w:r>
      <w:r w:rsidR="00611EDD">
        <w:t>consider that there is a need to raise awareness of their services in general health settings, such as GP surgeries and hospitals. This would be seen as both raising awareness of the services available as w</w:t>
      </w:r>
      <w:r>
        <w:t>ell as helping with prevention.</w:t>
      </w:r>
    </w:p>
    <w:p w14:paraId="088E5954" w14:textId="77777777" w:rsidR="00E45C5E" w:rsidRDefault="00337FB8" w:rsidP="00E45C5E">
      <w:pPr>
        <w:pStyle w:val="Heading3"/>
      </w:pPr>
      <w:r>
        <w:t xml:space="preserve">7.1.10 </w:t>
      </w:r>
      <w:r w:rsidR="00E45C5E">
        <w:t>Capacity of domestic abuse provision</w:t>
      </w:r>
    </w:p>
    <w:p w14:paraId="58059194" w14:textId="77777777" w:rsidR="004E3A8E" w:rsidRDefault="004E3A8E" w:rsidP="004E3A8E">
      <w:r>
        <w:t xml:space="preserve">There are clearly capacity issues for the services provided by the domestic abuse charities, particularly with regard to IDVA and counselling support. They also do not have any significant capacity to undertake any meaningful prevention work in the community, highlighted the impact resulting from lack of guaranteed funding and longer term contracts. </w:t>
      </w:r>
    </w:p>
    <w:p w14:paraId="68AEBF18" w14:textId="77777777" w:rsidR="00E45C5E" w:rsidRDefault="00337FB8" w:rsidP="00E45C5E">
      <w:pPr>
        <w:pStyle w:val="Heading3"/>
      </w:pPr>
      <w:r>
        <w:t xml:space="preserve">7.1.11 </w:t>
      </w:r>
      <w:r w:rsidR="00E45C5E">
        <w:t>Support for low level mental health conditions</w:t>
      </w:r>
    </w:p>
    <w:p w14:paraId="12E5DDE1" w14:textId="77777777" w:rsidR="00815D48" w:rsidRDefault="00815D48" w:rsidP="00815D48">
      <w:pPr>
        <w:pStyle w:val="BulletedListParagraph"/>
        <w:numPr>
          <w:ilvl w:val="0"/>
          <w:numId w:val="0"/>
        </w:numPr>
      </w:pPr>
      <w:r>
        <w:t>A number of stakeholders noted that many victims of crime would benefit from a</w:t>
      </w:r>
      <w:r w:rsidR="004E3A8E">
        <w:t>cces</w:t>
      </w:r>
      <w:r>
        <w:t>sing lower level mental support. However it was also noted that capacity is an issue – that is, there is not sufficient support available locally to meet the demand for these services.</w:t>
      </w:r>
      <w:r w:rsidRPr="00815D48">
        <w:t xml:space="preserve"> </w:t>
      </w:r>
      <w:r>
        <w:t>Counselling capacity was said by a number of providers to be inadequate and current services have to operate waiting lists, which is not ideal. Furthermore Covid has impacted by creating a backlog of cases resulting in care packages taking longer, impacting on caseload capacity.</w:t>
      </w:r>
    </w:p>
    <w:p w14:paraId="177DB245" w14:textId="77777777" w:rsidR="00CF1F11" w:rsidRDefault="00815D48" w:rsidP="004E3A8E">
      <w:r>
        <w:t xml:space="preserve"> It was also noted that </w:t>
      </w:r>
      <w:r w:rsidR="004E3A8E">
        <w:t>th</w:t>
      </w:r>
      <w:r>
        <w:t xml:space="preserve">e thresholds for IAPT and CAMHS act as a bar to victims accessing services  - that is, the mental health needs of victims are not sufficiently acute to enable them to access these services. </w:t>
      </w:r>
    </w:p>
    <w:p w14:paraId="4C2CB704" w14:textId="77777777" w:rsidR="00E45C5E" w:rsidRDefault="00337FB8" w:rsidP="00E45C5E">
      <w:pPr>
        <w:pStyle w:val="Heading3"/>
      </w:pPr>
      <w:r>
        <w:t xml:space="preserve">7.1.12 </w:t>
      </w:r>
      <w:r w:rsidR="00E45C5E">
        <w:t>Restorative Justice</w:t>
      </w:r>
    </w:p>
    <w:p w14:paraId="6A75E5E6" w14:textId="77777777" w:rsidR="007B2D38" w:rsidRDefault="004E3A8E" w:rsidP="007B2D38">
      <w:r>
        <w:t xml:space="preserve">Restorative Justice services reported that their caseloads are predominantly white British. </w:t>
      </w:r>
      <w:r w:rsidR="00815D48">
        <w:t>They suggested that f</w:t>
      </w:r>
      <w:r>
        <w:t>urther work is required to ascertain how the service engagement with other cultural groups can be increased.</w:t>
      </w:r>
    </w:p>
    <w:p w14:paraId="48019367" w14:textId="77777777" w:rsidR="004E3A8E" w:rsidRDefault="004E3A8E" w:rsidP="007B2D38">
      <w:pPr>
        <w:rPr>
          <w:lang w:val="da-DK" w:eastAsia="en-GB"/>
        </w:rPr>
      </w:pPr>
    </w:p>
    <w:p w14:paraId="7F80B101" w14:textId="77777777" w:rsidR="00E45C5E" w:rsidRDefault="00E45C5E">
      <w:pPr>
        <w:spacing w:after="0" w:line="240" w:lineRule="auto"/>
        <w:jc w:val="left"/>
        <w:rPr>
          <w:lang w:val="da-DK" w:eastAsia="en-GB"/>
        </w:rPr>
      </w:pPr>
    </w:p>
    <w:p w14:paraId="0713645C" w14:textId="77777777" w:rsidR="004E3A8E" w:rsidRDefault="004E3A8E" w:rsidP="0033599C">
      <w:pPr>
        <w:pStyle w:val="Heading1"/>
        <w:numPr>
          <w:ilvl w:val="0"/>
          <w:numId w:val="25"/>
        </w:numPr>
        <w:rPr>
          <w:lang w:val="da-DK" w:eastAsia="en-GB"/>
        </w:rPr>
      </w:pPr>
      <w:bookmarkStart w:id="36" w:name="_Toc76034086"/>
      <w:bookmarkStart w:id="37" w:name="_Toc80283266"/>
      <w:r>
        <w:rPr>
          <w:lang w:val="da-DK" w:eastAsia="en-GB"/>
        </w:rPr>
        <w:lastRenderedPageBreak/>
        <w:t>Best practice</w:t>
      </w:r>
      <w:bookmarkEnd w:id="36"/>
      <w:bookmarkEnd w:id="37"/>
    </w:p>
    <w:p w14:paraId="0DFDCD9B" w14:textId="77777777" w:rsidR="00C708E4" w:rsidRDefault="00C708E4" w:rsidP="004E3A8E"/>
    <w:p w14:paraId="5CC55EEA" w14:textId="77777777" w:rsidR="004E3A8E" w:rsidRPr="00F11243" w:rsidRDefault="00C708E4" w:rsidP="004E3A8E">
      <w:r>
        <w:t>This s</w:t>
      </w:r>
      <w:r w:rsidR="004E3A8E" w:rsidRPr="00F11243">
        <w:t>ection provides examples of</w:t>
      </w:r>
      <w:r>
        <w:t xml:space="preserve"> a range of models for</w:t>
      </w:r>
      <w:r w:rsidR="004E3A8E" w:rsidRPr="00F11243">
        <w:t xml:space="preserve"> victim service provision</w:t>
      </w:r>
      <w:r w:rsidR="004E3A8E" w:rsidRPr="00F11243">
        <w:rPr>
          <w:b/>
          <w:bCs/>
        </w:rPr>
        <w:t xml:space="preserve"> </w:t>
      </w:r>
      <w:r w:rsidR="004E3A8E" w:rsidRPr="00F11243">
        <w:t xml:space="preserve">with particular interest in models </w:t>
      </w:r>
      <w:r>
        <w:t>that adopt co-located and</w:t>
      </w:r>
      <w:r w:rsidR="004E3A8E" w:rsidRPr="00F11243">
        <w:t xml:space="preserve"> partnership</w:t>
      </w:r>
      <w:r>
        <w:t xml:space="preserve"> approaches. Some examples of best practice are also set out in relation to specific groups of victims (including children and young people and victims of hate crime). </w:t>
      </w:r>
    </w:p>
    <w:p w14:paraId="1AD72C46" w14:textId="77777777" w:rsidR="004E3A8E" w:rsidRPr="00F11243" w:rsidRDefault="00B260EA" w:rsidP="004E3A8E">
      <w:pPr>
        <w:pStyle w:val="Heading2"/>
      </w:pPr>
      <w:bookmarkStart w:id="38" w:name="_Toc76034088"/>
      <w:bookmarkStart w:id="39" w:name="_Toc80283267"/>
      <w:r>
        <w:t>8.1 Voice</w:t>
      </w:r>
      <w:r w:rsidR="004E3A8E" w:rsidRPr="00F11243">
        <w:t xml:space="preserve"> Northamptonshire</w:t>
      </w:r>
      <w:bookmarkEnd w:id="38"/>
      <w:bookmarkEnd w:id="39"/>
    </w:p>
    <w:p w14:paraId="4BCA372C" w14:textId="77777777" w:rsidR="004E3A8E" w:rsidRPr="00F11243" w:rsidRDefault="00B260EA" w:rsidP="004E3A8E">
      <w:r>
        <w:t>Voice</w:t>
      </w:r>
      <w:r w:rsidR="004E3A8E" w:rsidRPr="00F11243">
        <w:t xml:space="preserve"> in Northamptonshire is a hub for victims’ services which opened in 2016. </w:t>
      </w:r>
    </w:p>
    <w:p w14:paraId="27B3603D" w14:textId="5A96BCE1" w:rsidR="004E3A8E" w:rsidRPr="00531ABC" w:rsidRDefault="004E3A8E" w:rsidP="004E3A8E">
      <w:r w:rsidRPr="00531ABC">
        <w:t>Voice offers a free, confidential support service for anyone ‘</w:t>
      </w:r>
      <w:r w:rsidRPr="00531ABC">
        <w:rPr>
          <w:iCs/>
        </w:rPr>
        <w:t>affected by crime, life-changing fire incidents, or serious road traffic collisions’</w:t>
      </w:r>
      <w:r w:rsidRPr="00531ABC">
        <w:t xml:space="preserve"> in Northamptonshire. Their services are available to ‘anyone of any age’ living in Northamptonshire, whether a crime has been reported to police or not, and regardless of when (or where) it happened. No referral is needed and individuals can cont</w:t>
      </w:r>
      <w:r w:rsidR="000E017D">
        <w:t>act the service directly.  Voice</w:t>
      </w:r>
      <w:r w:rsidRPr="00531ABC">
        <w:t xml:space="preserve"> occupies independent premises which are located near to the Northamptonshire Rape Crisis office.</w:t>
      </w:r>
    </w:p>
    <w:p w14:paraId="277FC20E" w14:textId="77777777" w:rsidR="004E3A8E" w:rsidRPr="00F11243" w:rsidRDefault="00B260EA" w:rsidP="004E3A8E">
      <w:r>
        <w:t>The team comprises over 40</w:t>
      </w:r>
      <w:r w:rsidR="004E3A8E" w:rsidRPr="00F11243">
        <w:t xml:space="preserve"> full-time staff and volunteers. They offer general, emotional and practical support for all victims and witnesses, as well as specialist support for victims of sexual violence and domestic abuse. All services are available under one roof, meaning victims can get the right support quickly, easily and in one place. Voice also has specially trained and experienced staff who work with children and young people of all ages t</w:t>
      </w:r>
      <w:r w:rsidR="004E3A8E">
        <w:t>o help them recover from crime.</w:t>
      </w:r>
    </w:p>
    <w:p w14:paraId="6B4447E8" w14:textId="77777777" w:rsidR="004E3A8E" w:rsidRPr="00F11243" w:rsidRDefault="004E3A8E" w:rsidP="004E3A8E">
      <w:r w:rsidRPr="00F11243">
        <w:t>Staff speak to individuals on the phone, via video-call and in person to help them ‘cope,</w:t>
      </w:r>
      <w:r>
        <w:t xml:space="preserve"> recover and thrive.’  </w:t>
      </w:r>
      <w:r w:rsidRPr="00F11243">
        <w:t>They also link with partner agencies from across the county to ensure that every person is assisted in the most effective way and is supported throughout their experience. Support from Voice is not time-limited and the staff work with victim</w:t>
      </w:r>
      <w:r>
        <w:t xml:space="preserve">s for as long as they need it. </w:t>
      </w:r>
    </w:p>
    <w:p w14:paraId="358791A8" w14:textId="77777777" w:rsidR="004E3A8E" w:rsidRPr="00F11243" w:rsidRDefault="004E3A8E" w:rsidP="004E3A8E">
      <w:r w:rsidRPr="00F11243">
        <w:t>In the past 12 months, staff and volunteers have supported more than 15,000 people of all ages and backgrounds from across Northamptonshire. This includes those who have directly experienced crime as well as people who have had to deal with witnessing crime and going to court as a result. They have also helped friends and families of victims of crime, who have been affected by what happened to their loved ones. Every year, Voice states that it:</w:t>
      </w:r>
    </w:p>
    <w:p w14:paraId="2CEBB5F8" w14:textId="77777777" w:rsidR="004E3A8E" w:rsidRPr="00F11243" w:rsidRDefault="004E3A8E" w:rsidP="004E3A8E">
      <w:pPr>
        <w:pStyle w:val="BulletedListParagraph"/>
      </w:pPr>
      <w:r w:rsidRPr="00F11243">
        <w:lastRenderedPageBreak/>
        <w:t>takes part in over 20,000 phone calls – an average of 55 a day</w:t>
      </w:r>
    </w:p>
    <w:p w14:paraId="69B0C00F" w14:textId="77777777" w:rsidR="004E3A8E" w:rsidRPr="00F11243" w:rsidRDefault="004E3A8E" w:rsidP="004E3A8E">
      <w:pPr>
        <w:pStyle w:val="BulletedListParagraph"/>
      </w:pPr>
      <w:r w:rsidRPr="00F11243">
        <w:t>meets with around 1,200 victims face to face</w:t>
      </w:r>
    </w:p>
    <w:p w14:paraId="3CC4FEE7" w14:textId="77777777" w:rsidR="004E3A8E" w:rsidRPr="00F11243" w:rsidRDefault="004E3A8E" w:rsidP="004E3A8E">
      <w:r w:rsidRPr="00F11243">
        <w:t xml:space="preserve">Voice states it can provide ‘a safe, neutral place for you to voice your fears, worries and emotions’. </w:t>
      </w:r>
    </w:p>
    <w:p w14:paraId="6C73BCA1" w14:textId="77777777" w:rsidR="004E3A8E" w:rsidRPr="00F11243" w:rsidRDefault="00B260EA" w:rsidP="004E3A8E">
      <w:pPr>
        <w:pStyle w:val="Heading3"/>
      </w:pPr>
      <w:r>
        <w:t>8.1.1</w:t>
      </w:r>
      <w:r w:rsidR="004E3A8E">
        <w:t xml:space="preserve"> </w:t>
      </w:r>
      <w:r>
        <w:t>Examples of Voice’s</w:t>
      </w:r>
      <w:r w:rsidR="004E3A8E" w:rsidRPr="00F11243">
        <w:t xml:space="preserve"> work </w:t>
      </w:r>
    </w:p>
    <w:p w14:paraId="2F186F17" w14:textId="77777777" w:rsidR="004E3A8E" w:rsidRPr="00F11243" w:rsidRDefault="00B260EA" w:rsidP="004E3A8E">
      <w:pPr>
        <w:pStyle w:val="Heading4"/>
      </w:pPr>
      <w:r>
        <w:t xml:space="preserve">8.1.1.1 </w:t>
      </w:r>
      <w:r w:rsidR="004E3A8E">
        <w:t xml:space="preserve"> </w:t>
      </w:r>
      <w:r w:rsidR="004E3A8E" w:rsidRPr="00F11243">
        <w:t>Anti-social Behaviour – assisting a family</w:t>
      </w:r>
    </w:p>
    <w:p w14:paraId="576A8FE8" w14:textId="77777777" w:rsidR="004E3A8E" w:rsidRPr="00F11243" w:rsidRDefault="004E3A8E" w:rsidP="004E3A8E">
      <w:r w:rsidRPr="00F11243">
        <w:t xml:space="preserve">A family was suffering from repeated anti-social behaviour from neighbours, which was affecting their happiness at home. Voice understood that the anti-social behaviour often seemed like minor incidents and occurrences, but they were having a profound and serious effect on the individuals’ happiness and mental and physical health. </w:t>
      </w:r>
    </w:p>
    <w:p w14:paraId="2E1FAD38" w14:textId="77777777" w:rsidR="004E3A8E" w:rsidRPr="00F11243" w:rsidRDefault="004E3A8E" w:rsidP="004E3A8E">
      <w:pPr>
        <w:pStyle w:val="BulletedListParagraph"/>
      </w:pPr>
      <w:r w:rsidRPr="00F11243">
        <w:t>Voice liaised with the police to provide the family with CCTV for their property so that any incidents could be captured on camera and used as evidence.</w:t>
      </w:r>
    </w:p>
    <w:p w14:paraId="10451371" w14:textId="77777777" w:rsidR="004E3A8E" w:rsidRPr="00F11243" w:rsidRDefault="004E3A8E" w:rsidP="004E3A8E">
      <w:pPr>
        <w:pStyle w:val="BulletedListParagraph"/>
      </w:pPr>
      <w:r w:rsidRPr="00F11243">
        <w:t>Voice provided emotional support to the adult family members who were stressed and anxious about the anti-social behaviour that they were being subjected to.</w:t>
      </w:r>
    </w:p>
    <w:p w14:paraId="45077E36" w14:textId="77777777" w:rsidR="004E3A8E" w:rsidRPr="00F11243" w:rsidRDefault="004E3A8E" w:rsidP="004E3A8E">
      <w:pPr>
        <w:pStyle w:val="BulletedListParagraph"/>
      </w:pPr>
      <w:r w:rsidRPr="00F11243">
        <w:t>Voice liaised with other agencies. The staff spoke with both the police and the anti-social behaviour officer to help create a co-ordinated approach to the problem. The inter-</w:t>
      </w:r>
      <w:r w:rsidR="00B260EA">
        <w:t>agency work between Voice, the p</w:t>
      </w:r>
      <w:r w:rsidRPr="00F11243">
        <w:t xml:space="preserve">olice and the local authority ensured that the family were listened to, supported and provided with practical ways to prevent further anti- social behaviour from happening to them. </w:t>
      </w:r>
    </w:p>
    <w:p w14:paraId="4B81C53E" w14:textId="77777777" w:rsidR="004E3A8E" w:rsidRPr="00F11243" w:rsidRDefault="00B260EA" w:rsidP="004E3A8E">
      <w:pPr>
        <w:pStyle w:val="Heading4"/>
      </w:pPr>
      <w:r>
        <w:t>8.1.1.2</w:t>
      </w:r>
      <w:r w:rsidR="004E3A8E">
        <w:t xml:space="preserve"> </w:t>
      </w:r>
      <w:r w:rsidR="004E3A8E" w:rsidRPr="00F11243">
        <w:t>Burglary – supporting a 24-year-old female</w:t>
      </w:r>
    </w:p>
    <w:p w14:paraId="4C78BD61" w14:textId="77777777" w:rsidR="004E3A8E" w:rsidRPr="00531ABC" w:rsidRDefault="004E3A8E" w:rsidP="004E3A8E">
      <w:r w:rsidRPr="00F11243">
        <w:t>Voice helped a 24-year-old female to cope and recover from the trauma of a burglary. The offenders had smashed the back door window to gain access and stolen jewellery during the break-in. Having seen her bedroom following the break-in, in which her personal belongings had been ransacked, she was struggling to sleep and not feeling safe at home describing feeling violated by the crime</w:t>
      </w:r>
      <w:r>
        <w:t>.</w:t>
      </w:r>
      <w:r w:rsidRPr="00F11243">
        <w:t xml:space="preserve"> The victim requested face to face support from Voice at a location close to her home address. She received support over a two- month period</w:t>
      </w:r>
      <w:r w:rsidRPr="00F11243">
        <w:rPr>
          <w:b/>
          <w:bCs/>
        </w:rPr>
        <w:t>.</w:t>
      </w:r>
    </w:p>
    <w:p w14:paraId="4F06149E" w14:textId="77777777" w:rsidR="004E3A8E" w:rsidRPr="00F11243" w:rsidRDefault="00B260EA" w:rsidP="004E3A8E">
      <w:pPr>
        <w:pStyle w:val="Heading4"/>
      </w:pPr>
      <w:r>
        <w:t>8.1.1.3</w:t>
      </w:r>
      <w:r w:rsidR="004E3A8E">
        <w:t xml:space="preserve"> </w:t>
      </w:r>
      <w:r w:rsidR="004E3A8E" w:rsidRPr="00F11243">
        <w:t>Assault – helping a resident who was assaulted outside the Northamptonshire area</w:t>
      </w:r>
    </w:p>
    <w:p w14:paraId="3751DE32" w14:textId="77777777" w:rsidR="004E3A8E" w:rsidRPr="00531ABC" w:rsidRDefault="004E3A8E" w:rsidP="004E3A8E">
      <w:pPr>
        <w:rPr>
          <w:iCs/>
        </w:rPr>
      </w:pPr>
      <w:r w:rsidRPr="00531ABC">
        <w:t xml:space="preserve">A Northamptonshire woman was assaulted while in a neighbouring county. </w:t>
      </w:r>
    </w:p>
    <w:p w14:paraId="5AC5F41C" w14:textId="77777777" w:rsidR="004E3A8E" w:rsidRPr="00F11243" w:rsidRDefault="004E3A8E" w:rsidP="004E3A8E">
      <w:r w:rsidRPr="00F11243">
        <w:lastRenderedPageBreak/>
        <w:t>Voice gave the woman emotional support to help her recover from the assault and to feel better after the scary incident. It became clear to a member of staff at Voice that the woman was confused about the incident and this was impacting her ability to recover. As she was unsure about what was happening with the investigation, Voice liaised with Bedfordshire Police to ensure the woman was kept fully informed with the criminal proceedings. As a result the woman felt much more comfortable with everything that was happening in the investigation and was therefore able to recover more quickly.</w:t>
      </w:r>
    </w:p>
    <w:p w14:paraId="7732CF1A" w14:textId="77777777" w:rsidR="004E3A8E" w:rsidRPr="00F11243" w:rsidRDefault="00B260EA" w:rsidP="004E3A8E">
      <w:pPr>
        <w:pStyle w:val="Heading4"/>
      </w:pPr>
      <w:r>
        <w:t>8.1.1.4</w:t>
      </w:r>
      <w:r w:rsidR="004E3A8E">
        <w:t xml:space="preserve"> </w:t>
      </w:r>
      <w:r w:rsidR="004E3A8E" w:rsidRPr="00F11243">
        <w:t>Burglary – supporting an elderly male</w:t>
      </w:r>
    </w:p>
    <w:p w14:paraId="73401F17" w14:textId="77777777" w:rsidR="004E3A8E" w:rsidRPr="00F11243" w:rsidRDefault="004E3A8E" w:rsidP="004E3A8E">
      <w:r w:rsidRPr="00F11243">
        <w:t>Voice allocated a specialist support worker when an elderly man had his house broken into.</w:t>
      </w:r>
    </w:p>
    <w:p w14:paraId="7DF59EED" w14:textId="77777777" w:rsidR="004E3A8E" w:rsidRPr="00F11243" w:rsidRDefault="004E3A8E" w:rsidP="004E3A8E">
      <w:r w:rsidRPr="00F11243">
        <w:t>Burglars smashed the glass of a rear patio door before stealing a safe, jewellery, and the owner</w:t>
      </w:r>
      <w:r>
        <w:t>’</w:t>
      </w:r>
      <w:r w:rsidRPr="00F11243">
        <w:t>s vehicle, which was parked on the driveway.</w:t>
      </w:r>
    </w:p>
    <w:p w14:paraId="52DEE7C0" w14:textId="77777777" w:rsidR="004E3A8E" w:rsidRPr="00F11243" w:rsidRDefault="004E3A8E" w:rsidP="004E3A8E">
      <w:r w:rsidRPr="00F11243">
        <w:t>Many of the items taken were of significant sentimental value to the victim, as they had belonged to his late wife. Voice made contact with the victim within 24 hours of receipt of a referral from Northamptonshire Police, where the victim had asked for ongoing emotional telephone support.</w:t>
      </w:r>
    </w:p>
    <w:p w14:paraId="4C6DA21E" w14:textId="77777777" w:rsidR="004E3A8E" w:rsidRPr="00F11243" w:rsidRDefault="004E3A8E" w:rsidP="004E3A8E">
      <w:r w:rsidRPr="00F11243">
        <w:t>The victim was allocated a specialist support worker and was encouraged to talk freely and confidentially about the impact of the crime and his feelings. He was also offered advice on safety and home security and provided with free safety products for use at home. The case was closed following a number of telephone support sessions and the victim reported improved feelings of safety, health, wellbeing and support and was better able to cope with the trauma of the event.</w:t>
      </w:r>
    </w:p>
    <w:p w14:paraId="24F12BEC" w14:textId="77777777" w:rsidR="004E3A8E" w:rsidRPr="00F11243" w:rsidRDefault="00B260EA" w:rsidP="004E3A8E">
      <w:pPr>
        <w:pStyle w:val="Heading4"/>
      </w:pPr>
      <w:r>
        <w:t>8.1.1.</w:t>
      </w:r>
      <w:r w:rsidR="004E3A8E">
        <w:t xml:space="preserve">5 </w:t>
      </w:r>
      <w:r w:rsidR="004E3A8E" w:rsidRPr="00F11243">
        <w:t>Domestic Abuse – helping an elderly victim</w:t>
      </w:r>
    </w:p>
    <w:p w14:paraId="532EBA1A" w14:textId="77777777" w:rsidR="004E3A8E" w:rsidRPr="00F11243" w:rsidRDefault="004E3A8E" w:rsidP="004E3A8E">
      <w:r w:rsidRPr="00F11243">
        <w:t>Voice was contacted by a mental health nurse who was supporting an elderly woman who had suffered 30 years of domestic abuse, was experiencing physical and mental health problems and who had presented as suicidal. Voice carried out a telephone needs assessment which revealed that the woman was extremely distressed, wanted to leave her husband but was terrified and isolated with no friends or family to reach out to.</w:t>
      </w:r>
    </w:p>
    <w:p w14:paraId="42A64838" w14:textId="77777777" w:rsidR="004E3A8E" w:rsidRPr="00531ABC" w:rsidRDefault="004E3A8E" w:rsidP="004E3A8E">
      <w:r w:rsidRPr="00531ABC">
        <w:t>A member of staff spent a number of sessions listening to the woman and gradually worked with her in seeking help from domestic abuse charities </w:t>
      </w:r>
      <w:r w:rsidRPr="00531ABC">
        <w:rPr>
          <w:iCs/>
        </w:rPr>
        <w:t>Eve</w:t>
      </w:r>
      <w:r w:rsidRPr="00531ABC">
        <w:t> and </w:t>
      </w:r>
      <w:r w:rsidRPr="00531ABC">
        <w:rPr>
          <w:iCs/>
        </w:rPr>
        <w:t>Women’s Aid</w:t>
      </w:r>
      <w:r w:rsidRPr="00531ABC">
        <w:t xml:space="preserve"> to find temporary accommodation in a refuge. Eventually she obtained bed and breakfast accommodation and was accompanied to her former home to collect clothing and belongings. Voice staff kept in touch regularly with the woman to check on her, to see how she was coping in her new accommodation and how she was feeling. They also </w:t>
      </w:r>
      <w:r w:rsidRPr="00531ABC">
        <w:lastRenderedPageBreak/>
        <w:t xml:space="preserve">spoke regularly with other agencies for many weeks to ensure that she was supported at all times. In time the woman started to build a new life for herself. </w:t>
      </w:r>
    </w:p>
    <w:p w14:paraId="002D5ED8" w14:textId="77777777" w:rsidR="004E3A8E" w:rsidRPr="00F11243" w:rsidRDefault="00B260EA" w:rsidP="004E3A8E">
      <w:pPr>
        <w:pStyle w:val="Heading4"/>
      </w:pPr>
      <w:r>
        <w:t>8.1</w:t>
      </w:r>
      <w:r w:rsidR="004E3A8E">
        <w:t xml:space="preserve">.1.6 </w:t>
      </w:r>
      <w:r w:rsidR="004E3A8E" w:rsidRPr="00F11243">
        <w:t>Childhood Sexual Abuse – support for a historical case</w:t>
      </w:r>
    </w:p>
    <w:p w14:paraId="679C376B" w14:textId="77777777" w:rsidR="004E3A8E" w:rsidRPr="00531ABC" w:rsidRDefault="004E3A8E" w:rsidP="004E3A8E">
      <w:r w:rsidRPr="00531ABC">
        <w:t xml:space="preserve">Voice supported a woman who had suffered historical childhood sexual abuse by a family member 40 years ago. </w:t>
      </w:r>
    </w:p>
    <w:p w14:paraId="6F06F17D" w14:textId="77777777" w:rsidR="004E3A8E" w:rsidRPr="00F11243" w:rsidRDefault="004E3A8E" w:rsidP="004E3A8E">
      <w:r w:rsidRPr="00F11243">
        <w:t>After the case was referred to the Crown Court for trial, Voice contacted the victim to explain the role and the process. After discussing the woman’s concerns, it was agreed that the Witness Care worker would keep the victim updated throughout the process. This involved letting the woman and her family know about any court appearances so that they could attend if they wanted to. Once the trial date was set it was also arranged for the woman to make a pre-court visit so that when she appeared in court she was already familiar with the room and the proceedings. Voice also provi</w:t>
      </w:r>
      <w:r>
        <w:t xml:space="preserve">ded emotional support speaking </w:t>
      </w:r>
      <w:r w:rsidRPr="00F11243">
        <w:t>with the woman regularly in the run up to the trial to make sure she was coping with her thoughts and feelings and had a supportive person to talk to.</w:t>
      </w:r>
    </w:p>
    <w:p w14:paraId="786B4D08" w14:textId="77777777" w:rsidR="004E3A8E" w:rsidRPr="00F11243" w:rsidRDefault="004E3A8E" w:rsidP="004E3A8E">
      <w:r w:rsidRPr="00F11243">
        <w:t xml:space="preserve">The defendant was found guilty on six counts of indecent assault and was sentenced to seven years in prison. </w:t>
      </w:r>
    </w:p>
    <w:p w14:paraId="4777193A" w14:textId="77777777" w:rsidR="004E3A8E" w:rsidRPr="00F11243" w:rsidRDefault="00B260EA" w:rsidP="004E3A8E">
      <w:pPr>
        <w:pStyle w:val="Heading2"/>
      </w:pPr>
      <w:bookmarkStart w:id="40" w:name="_Toc72835813"/>
      <w:bookmarkStart w:id="41" w:name="_Toc76034089"/>
      <w:bookmarkStart w:id="42" w:name="_Toc80283268"/>
      <w:r>
        <w:t>8.2</w:t>
      </w:r>
      <w:r w:rsidR="004E3A8E" w:rsidRPr="00F11243">
        <w:t xml:space="preserve"> Cambridgeshire Victim and Witness Hub</w:t>
      </w:r>
      <w:bookmarkEnd w:id="40"/>
      <w:bookmarkEnd w:id="41"/>
      <w:bookmarkEnd w:id="42"/>
      <w:r w:rsidR="004E3A8E" w:rsidRPr="00F11243">
        <w:t xml:space="preserve">   </w:t>
      </w:r>
    </w:p>
    <w:p w14:paraId="3F0FA082" w14:textId="77777777" w:rsidR="00D30856" w:rsidRDefault="00D30856" w:rsidP="004E3A8E">
      <w:r w:rsidRPr="00F11243">
        <w:t xml:space="preserve">The Cambridgeshire Victim and Witness Hub is a free service which supports victims, witnesses, bereaved relatives, parents or guardians of victims under 18 years of age and employees of a business where it has been a victim of crime. Anyone living in Cambridgeshire who has been affected by a crime is eligible to access the Victim and Witness Hub services. </w:t>
      </w:r>
    </w:p>
    <w:p w14:paraId="558D7E48" w14:textId="77777777" w:rsidR="004E3A8E" w:rsidRDefault="004E3A8E" w:rsidP="004E3A8E">
      <w:r w:rsidRPr="00F11243">
        <w:t>The Victim and Witness Hub</w:t>
      </w:r>
      <w:r>
        <w:t xml:space="preserve"> co-locates mental health nurses, IDVAs</w:t>
      </w:r>
      <w:r w:rsidRPr="00F11243">
        <w:t>, domestic abuse outreach workers, staff from the court-based witness service, a specialist support worker for young people, restorative justice co-ordinators and</w:t>
      </w:r>
      <w:r>
        <w:t xml:space="preserve"> a team of community volunteers.</w:t>
      </w:r>
    </w:p>
    <w:p w14:paraId="30326EF1" w14:textId="77777777" w:rsidR="004E3A8E" w:rsidRPr="00F11243" w:rsidRDefault="004E3A8E" w:rsidP="004E3A8E">
      <w:r w:rsidRPr="00F11243">
        <w:t xml:space="preserve">Individuals who are supported </w:t>
      </w:r>
      <w:r w:rsidR="00D30856">
        <w:t>include</w:t>
      </w:r>
      <w:r w:rsidRPr="00F11243">
        <w:t>:</w:t>
      </w:r>
    </w:p>
    <w:p w14:paraId="19D6E4C7" w14:textId="77777777" w:rsidR="004E3A8E" w:rsidRPr="00F11243" w:rsidRDefault="004E3A8E" w:rsidP="004E3A8E">
      <w:pPr>
        <w:pStyle w:val="BulletedListParagraph"/>
      </w:pPr>
      <w:r w:rsidRPr="00F11243">
        <w:t>victims of crime, whether they wish to report the crime to the police or not</w:t>
      </w:r>
    </w:p>
    <w:p w14:paraId="641355DF" w14:textId="77777777" w:rsidR="004E3A8E" w:rsidRPr="00F11243" w:rsidRDefault="004E3A8E" w:rsidP="004E3A8E">
      <w:pPr>
        <w:pStyle w:val="BulletedListParagraph"/>
      </w:pPr>
      <w:r w:rsidRPr="00F11243">
        <w:t>victims or witnesses attending court.</w:t>
      </w:r>
    </w:p>
    <w:p w14:paraId="54D232F6" w14:textId="77777777" w:rsidR="004E3A8E" w:rsidRPr="00F11243" w:rsidRDefault="004E3A8E" w:rsidP="004E3A8E">
      <w:r w:rsidRPr="00F11243">
        <w:t>People do not have to have reported a crime to the police to access this support.</w:t>
      </w:r>
    </w:p>
    <w:p w14:paraId="1EF9F73D" w14:textId="77777777" w:rsidR="004E3A8E" w:rsidRPr="00F11243" w:rsidRDefault="004E3A8E" w:rsidP="00D30856">
      <w:r w:rsidRPr="00F11243">
        <w:lastRenderedPageBreak/>
        <w:t xml:space="preserve">While the Victim and Witness Hub supports all victims of crime, it prioritises those who are entitled to support under the Code of </w:t>
      </w:r>
      <w:r w:rsidR="00D30856">
        <w:t xml:space="preserve">Practice for Victims of Crime. </w:t>
      </w:r>
    </w:p>
    <w:p w14:paraId="768E99E7" w14:textId="77777777" w:rsidR="004E3A8E" w:rsidRPr="00F11243" w:rsidRDefault="004E3A8E" w:rsidP="004E3A8E">
      <w:r w:rsidRPr="00F11243">
        <w:t>The Hub also accepts self-referrals. Self-referrals are available to anyone who has been a victim of crime regardless of whether the crime has been reported or when it occurred.</w:t>
      </w:r>
    </w:p>
    <w:p w14:paraId="57B31C57" w14:textId="77777777" w:rsidR="004E3A8E" w:rsidRPr="00F11243" w:rsidRDefault="00D30856" w:rsidP="004E3A8E">
      <w:pPr>
        <w:pStyle w:val="Heading3"/>
      </w:pPr>
      <w:r>
        <w:t>8.2.1</w:t>
      </w:r>
      <w:r w:rsidR="004E3A8E">
        <w:t xml:space="preserve"> </w:t>
      </w:r>
      <w:r w:rsidR="004E3A8E" w:rsidRPr="00F11243">
        <w:t>Staffing</w:t>
      </w:r>
    </w:p>
    <w:p w14:paraId="0D532554" w14:textId="77777777" w:rsidR="004E3A8E" w:rsidRPr="00F11243" w:rsidRDefault="004E3A8E" w:rsidP="004E3A8E">
      <w:pPr>
        <w:rPr>
          <w:b/>
          <w:bCs/>
        </w:rPr>
      </w:pPr>
      <w:r w:rsidRPr="00F11243">
        <w:t>The Victim and Witness Hub is based in Peterborough and is made up of:</w:t>
      </w:r>
    </w:p>
    <w:p w14:paraId="49CBB453" w14:textId="77777777" w:rsidR="004E3A8E" w:rsidRPr="00F11243" w:rsidRDefault="004E3A8E" w:rsidP="004E3A8E">
      <w:pPr>
        <w:pStyle w:val="BulletedListParagraph"/>
        <w:rPr>
          <w:b/>
          <w:bCs/>
        </w:rPr>
      </w:pPr>
      <w:r w:rsidRPr="00F11243">
        <w:t>A Head of Department</w:t>
      </w:r>
    </w:p>
    <w:p w14:paraId="26D19F75" w14:textId="77777777" w:rsidR="004E3A8E" w:rsidRPr="00F11243" w:rsidRDefault="004E3A8E" w:rsidP="004E3A8E">
      <w:pPr>
        <w:pStyle w:val="BulletedListParagraph"/>
        <w:rPr>
          <w:b/>
          <w:bCs/>
        </w:rPr>
      </w:pPr>
      <w:r w:rsidRPr="00F11243">
        <w:t>Two Victim and Witness Care Delivery Managers</w:t>
      </w:r>
    </w:p>
    <w:p w14:paraId="52DF1409" w14:textId="77777777" w:rsidR="004E3A8E" w:rsidRPr="00F11243" w:rsidRDefault="004E3A8E" w:rsidP="004E3A8E">
      <w:pPr>
        <w:pStyle w:val="BulletedListParagraph"/>
        <w:rPr>
          <w:b/>
          <w:bCs/>
        </w:rPr>
      </w:pPr>
      <w:r w:rsidRPr="00F11243">
        <w:t>Twenty trained Victim and Witness Care Officers (a number of whom act as champions for specific types of crime, such as hate crime)</w:t>
      </w:r>
    </w:p>
    <w:p w14:paraId="53107084" w14:textId="77777777" w:rsidR="004E3A8E" w:rsidRPr="00F11243" w:rsidRDefault="004E3A8E" w:rsidP="004E3A8E">
      <w:pPr>
        <w:pStyle w:val="BulletedListParagraph"/>
        <w:rPr>
          <w:b/>
          <w:bCs/>
        </w:rPr>
      </w:pPr>
      <w:r w:rsidRPr="00F11243">
        <w:t>Three Business Support Officers</w:t>
      </w:r>
    </w:p>
    <w:p w14:paraId="38B94A3A" w14:textId="77777777" w:rsidR="004E3A8E" w:rsidRPr="00F11243" w:rsidRDefault="004E3A8E" w:rsidP="004E3A8E">
      <w:pPr>
        <w:pStyle w:val="BulletedListParagraph"/>
        <w:rPr>
          <w:b/>
          <w:bCs/>
        </w:rPr>
      </w:pPr>
      <w:r w:rsidRPr="00F11243">
        <w:t xml:space="preserve">A team of 9 trained community-based volunteers </w:t>
      </w:r>
    </w:p>
    <w:p w14:paraId="3761577B" w14:textId="77777777" w:rsidR="004E3A8E" w:rsidRPr="00F11243" w:rsidRDefault="004E3A8E" w:rsidP="004E3A8E">
      <w:pPr>
        <w:pStyle w:val="BulletedListParagraph"/>
        <w:rPr>
          <w:b/>
          <w:bCs/>
        </w:rPr>
      </w:pPr>
      <w:r w:rsidRPr="00F11243">
        <w:t>A specialist Victim and Witness Care Coordinator for Restorative Justice</w:t>
      </w:r>
    </w:p>
    <w:p w14:paraId="2C65DD4E" w14:textId="77777777" w:rsidR="004E3A8E" w:rsidRPr="00F11243" w:rsidRDefault="004E3A8E" w:rsidP="004E3A8E">
      <w:pPr>
        <w:pStyle w:val="BulletedListParagraph"/>
        <w:rPr>
          <w:b/>
          <w:bCs/>
        </w:rPr>
      </w:pPr>
      <w:r w:rsidRPr="00F11243">
        <w:t>A specialist Victim and Witness Care Coordinator for migrant victims of exploitation</w:t>
      </w:r>
    </w:p>
    <w:p w14:paraId="5AE7C816" w14:textId="77777777" w:rsidR="004E3A8E" w:rsidRPr="00F11243" w:rsidRDefault="004E3A8E" w:rsidP="004E3A8E">
      <w:r w:rsidRPr="00F11243">
        <w:t>The Victim and Witness Hub is supported by a number of commissioned services to assist in providing the best support for victims and witnesses. The Hub also has access to victim pathfinders including, a Community Psychiatric Nurse, and a specialist Victim and Witness Care Coordinator which provides quick access to specialist support for the most vulnerable victims.</w:t>
      </w:r>
    </w:p>
    <w:p w14:paraId="08F3CA2A" w14:textId="77777777" w:rsidR="004E3A8E" w:rsidRPr="00F11243" w:rsidRDefault="00D30856" w:rsidP="004E3A8E">
      <w:r>
        <w:t xml:space="preserve">The Victim and Witness Hub </w:t>
      </w:r>
      <w:r w:rsidR="004E3A8E" w:rsidRPr="00F11243">
        <w:t>offer</w:t>
      </w:r>
      <w:r>
        <w:t>s</w:t>
      </w:r>
      <w:r w:rsidR="004E3A8E" w:rsidRPr="00F11243">
        <w:t>:</w:t>
      </w:r>
    </w:p>
    <w:p w14:paraId="0B9F5C64" w14:textId="77777777" w:rsidR="004E3A8E" w:rsidRPr="00F11243" w:rsidRDefault="00F45C70" w:rsidP="004E3A8E">
      <w:pPr>
        <w:pStyle w:val="BulletedListParagraph"/>
      </w:pPr>
      <w:r w:rsidRPr="00F11243">
        <w:t>personalized</w:t>
      </w:r>
      <w:r w:rsidR="004E3A8E" w:rsidRPr="00F11243">
        <w:t xml:space="preserve"> help including emotional and practical support from Victim and Witness Care Co-ordinators</w:t>
      </w:r>
    </w:p>
    <w:p w14:paraId="7BA82577" w14:textId="77777777" w:rsidR="004E3A8E" w:rsidRPr="00F11243" w:rsidRDefault="004E3A8E" w:rsidP="004E3A8E">
      <w:pPr>
        <w:pStyle w:val="BulletedListParagraph"/>
      </w:pPr>
      <w:r w:rsidRPr="00F11243">
        <w:t>Practical advice and guidance from Victim and Witness Care Co-ordinators via the telephone</w:t>
      </w:r>
    </w:p>
    <w:p w14:paraId="7CB24ED2" w14:textId="77777777" w:rsidR="004E3A8E" w:rsidRPr="00F11243" w:rsidRDefault="004E3A8E" w:rsidP="004E3A8E">
      <w:pPr>
        <w:pStyle w:val="BulletedListParagraph"/>
      </w:pPr>
      <w:r w:rsidRPr="00F11243">
        <w:t>Access to specially trained Victim and Witness Hub Community Volunteers, both face-to-face and on the telephone</w:t>
      </w:r>
    </w:p>
    <w:p w14:paraId="5F86D396" w14:textId="77777777" w:rsidR="004E3A8E" w:rsidRPr="00F11243" w:rsidRDefault="004E3A8E" w:rsidP="004E3A8E">
      <w:pPr>
        <w:pStyle w:val="BulletedListParagraph"/>
      </w:pPr>
      <w:r w:rsidRPr="00F11243">
        <w:t>Support to access existing services provided by partners, voluntary and community organisations including The Bobby Scheme and mental health care providers</w:t>
      </w:r>
    </w:p>
    <w:p w14:paraId="527000BA" w14:textId="77777777" w:rsidR="004E3A8E" w:rsidRPr="00F11243" w:rsidRDefault="004E3A8E" w:rsidP="004E3A8E">
      <w:pPr>
        <w:pStyle w:val="BulletedListParagraph"/>
      </w:pPr>
      <w:r w:rsidRPr="00F11243">
        <w:t>Referral to additional relevant external organisations</w:t>
      </w:r>
    </w:p>
    <w:p w14:paraId="2DD8B43E" w14:textId="77777777" w:rsidR="004E3A8E" w:rsidRPr="00F11243" w:rsidRDefault="00D30856" w:rsidP="004E3A8E">
      <w:pPr>
        <w:pStyle w:val="BulletedListParagraph"/>
      </w:pPr>
      <w:r>
        <w:t>Referral to the c</w:t>
      </w:r>
      <w:r w:rsidR="004E3A8E" w:rsidRPr="00F11243">
        <w:t xml:space="preserve">ourt-based Witness Service who provide free and independent support for victims and witnesses attending court. </w:t>
      </w:r>
    </w:p>
    <w:p w14:paraId="6D876BBD" w14:textId="77777777" w:rsidR="004E3A8E" w:rsidRPr="00F11243" w:rsidRDefault="004E3A8E" w:rsidP="004E3A8E">
      <w:r w:rsidRPr="00F11243">
        <w:lastRenderedPageBreak/>
        <w:t>If an individual reports a crime to the Victim and Witness Hub they will be asked questions to find out how they have been affected by it. This might include information about an individual’s personal circumstances to see if any extra or particular support might be needed.</w:t>
      </w:r>
    </w:p>
    <w:p w14:paraId="7F3D1ADB" w14:textId="77777777" w:rsidR="004E3A8E" w:rsidRPr="00F11243" w:rsidRDefault="004E3A8E" w:rsidP="004E3A8E">
      <w:r w:rsidRPr="00F11243">
        <w:t>The Hub emphasises that the after-effects of crime are not just emotional and individuals may need help dealing with practical issues such as arranging to secure or repair a broken window; understanding the criminal process or preparing for courts and trial.</w:t>
      </w:r>
    </w:p>
    <w:p w14:paraId="663C44A8" w14:textId="77777777" w:rsidR="004E3A8E" w:rsidRPr="00FE16EE" w:rsidRDefault="00705B9B" w:rsidP="004E3A8E">
      <w:pPr>
        <w:pStyle w:val="Heading3"/>
      </w:pPr>
      <w:r>
        <w:rPr>
          <w:rStyle w:val="Hyperlink"/>
          <w:b/>
          <w:color w:val="1E1B46" w:themeColor="text2"/>
          <w:u w:val="none"/>
        </w:rPr>
        <w:t>8.2.2</w:t>
      </w:r>
      <w:r w:rsidR="004E3A8E">
        <w:rPr>
          <w:rStyle w:val="Hyperlink"/>
          <w:b/>
          <w:color w:val="1E1B46" w:themeColor="text2"/>
          <w:u w:val="none"/>
        </w:rPr>
        <w:t xml:space="preserve"> </w:t>
      </w:r>
      <w:hyperlink r:id="rId24" w:tooltip="Victim and Witness Hub staff" w:history="1">
        <w:r w:rsidR="004E3A8E" w:rsidRPr="00FE16EE">
          <w:rPr>
            <w:rStyle w:val="Hyperlink"/>
            <w:b/>
            <w:color w:val="1E1B46" w:themeColor="text2"/>
            <w:u w:val="none"/>
          </w:rPr>
          <w:t>Victim and Witness Care Coordinator</w:t>
        </w:r>
      </w:hyperlink>
      <w:r w:rsidR="004E3A8E" w:rsidRPr="00FE16EE">
        <w:t>s</w:t>
      </w:r>
    </w:p>
    <w:p w14:paraId="3122E009" w14:textId="77777777" w:rsidR="004E3A8E" w:rsidRPr="00FE16EE" w:rsidRDefault="00D30856" w:rsidP="004E3A8E">
      <w:r>
        <w:t>E</w:t>
      </w:r>
      <w:r w:rsidR="004E3A8E" w:rsidRPr="00FE16EE">
        <w:t xml:space="preserve">nd-to-end support </w:t>
      </w:r>
      <w:r>
        <w:t>I provided</w:t>
      </w:r>
      <w:r w:rsidR="004E3A8E" w:rsidRPr="00FE16EE">
        <w:t xml:space="preserve"> through the Hub’s Victim and Witness Care Co-ordinators. One victim of assault reported</w:t>
      </w:r>
      <w:r w:rsidR="00705B9B">
        <w:t>:</w:t>
      </w:r>
      <w:r w:rsidR="004E3A8E" w:rsidRPr="00FE16EE">
        <w:t xml:space="preserve"> ‘</w:t>
      </w:r>
      <w:r w:rsidR="004E3A8E" w:rsidRPr="00FE16EE">
        <w:rPr>
          <w:iCs/>
        </w:rPr>
        <w:t>It has been really good to have one point of contact for the victim care side of things and the court updates. Previously I had so many different people it was hard to keep track of everything. Being able to speak to a single contact who can provide not just practical support but emotional support was priceless. It had a very positive impact on me and certainly set me on my way to getting my life back on track.</w:t>
      </w:r>
      <w:r w:rsidR="004E3A8E" w:rsidRPr="00FE16EE">
        <w:t xml:space="preserve">’ </w:t>
      </w:r>
    </w:p>
    <w:p w14:paraId="21F98E8A" w14:textId="77777777" w:rsidR="004E3A8E" w:rsidRPr="00F11243" w:rsidRDefault="004E3A8E" w:rsidP="004E3A8E">
      <w:pPr>
        <w:spacing w:after="0" w:line="240" w:lineRule="auto"/>
        <w:jc w:val="left"/>
      </w:pPr>
    </w:p>
    <w:p w14:paraId="7DDE12BB" w14:textId="77777777" w:rsidR="004E3A8E" w:rsidRPr="00F11243" w:rsidRDefault="004E3A8E" w:rsidP="00705B9B">
      <w:r w:rsidRPr="00FE16EE">
        <w:t>Following an enquiry, a victim or witness receives a letter or phone call from a </w:t>
      </w:r>
      <w:hyperlink r:id="rId25" w:tooltip="Victim and Witness Hub staff" w:history="1">
        <w:r w:rsidRPr="00FE16EE">
          <w:rPr>
            <w:rStyle w:val="Hyperlink"/>
            <w:b w:val="0"/>
            <w:color w:val="auto"/>
            <w:u w:val="none"/>
          </w:rPr>
          <w:t>skilled Victim and Witness Care Coordinator</w:t>
        </w:r>
      </w:hyperlink>
      <w:r w:rsidRPr="00FE16EE">
        <w:t xml:space="preserve"> offering support. </w:t>
      </w:r>
      <w:hyperlink r:id="rId26" w:tooltip="Victim and Witness Hub staff" w:history="1">
        <w:r w:rsidRPr="00FE16EE">
          <w:rPr>
            <w:rStyle w:val="Hyperlink"/>
            <w:b w:val="0"/>
            <w:color w:val="auto"/>
            <w:u w:val="none"/>
          </w:rPr>
          <w:t>Victim and Witness Care Coordinator</w:t>
        </w:r>
      </w:hyperlink>
      <w:r w:rsidRPr="00FE16EE">
        <w:t>s then work with individuals to assess their needs and develop a plan to help them cope and recover from the effects of crime. They act as the individual’s single point of contact, should they need them. This support is also available to victims who do not wish to report a crime.</w:t>
      </w:r>
    </w:p>
    <w:p w14:paraId="4B817E87" w14:textId="77777777" w:rsidR="004E3A8E" w:rsidRPr="00F11243" w:rsidRDefault="00705B9B" w:rsidP="00705B9B">
      <w:pPr>
        <w:pStyle w:val="Heading3"/>
      </w:pPr>
      <w:r>
        <w:t xml:space="preserve">8.2.3 </w:t>
      </w:r>
      <w:r w:rsidR="004E3A8E" w:rsidRPr="00F11243">
        <w:t>Liaison and work with specialist services</w:t>
      </w:r>
    </w:p>
    <w:p w14:paraId="41DFDEC7" w14:textId="77777777" w:rsidR="004E3A8E" w:rsidRPr="00FE16EE" w:rsidRDefault="004E3A8E" w:rsidP="004E3A8E">
      <w:r w:rsidRPr="00F11243">
        <w:t xml:space="preserve">The hub works with a range of specialist organisations. </w:t>
      </w:r>
      <w:r>
        <w:t>Victim and Witness Care Coordinators</w:t>
      </w:r>
      <w:r w:rsidRPr="00F11243">
        <w:t xml:space="preserve"> can refer individuals to these services or give them information about more specialist support organisations that they can contact in their own time.</w:t>
      </w:r>
    </w:p>
    <w:p w14:paraId="44725B0C" w14:textId="77777777" w:rsidR="004E3A8E" w:rsidRPr="00F11243" w:rsidRDefault="00976721" w:rsidP="00976721">
      <w:pPr>
        <w:pStyle w:val="Heading3"/>
      </w:pPr>
      <w:r>
        <w:t xml:space="preserve">8.2.4 </w:t>
      </w:r>
      <w:r w:rsidR="004E3A8E" w:rsidRPr="00F11243">
        <w:t>Young victims of crime</w:t>
      </w:r>
    </w:p>
    <w:p w14:paraId="721BC4A2" w14:textId="77777777" w:rsidR="004E3A8E" w:rsidRDefault="004E3A8E" w:rsidP="004E3A8E">
      <w:r w:rsidRPr="00F11243">
        <w:t>A specialist victim care coordinator is available in the Victim and Witness Hub to help young victims of crime and their families. If an offender is under 18 years of age, a victim may be contacted by the local Youth Offen</w:t>
      </w:r>
      <w:r w:rsidR="00976721">
        <w:t>ding Team about taking part in c</w:t>
      </w:r>
      <w:r w:rsidRPr="00F11243">
        <w:t>ommunity resolution.  </w:t>
      </w:r>
    </w:p>
    <w:p w14:paraId="2E535C8F" w14:textId="77777777" w:rsidR="00976721" w:rsidRPr="00F11243" w:rsidRDefault="00976721" w:rsidP="004E3A8E"/>
    <w:p w14:paraId="4F12AE65" w14:textId="77777777" w:rsidR="004E3A8E" w:rsidRPr="00F11243" w:rsidRDefault="00976721" w:rsidP="00976721">
      <w:pPr>
        <w:pStyle w:val="Heading3"/>
      </w:pPr>
      <w:r>
        <w:lastRenderedPageBreak/>
        <w:t xml:space="preserve">8.2.5 </w:t>
      </w:r>
      <w:r w:rsidR="004E3A8E" w:rsidRPr="00F11243">
        <w:t>Victim and offender solution model</w:t>
      </w:r>
    </w:p>
    <w:p w14:paraId="1AB9275E" w14:textId="77777777" w:rsidR="004E3A8E" w:rsidRPr="00F11243" w:rsidRDefault="004E3A8E" w:rsidP="004E3A8E">
      <w:r w:rsidRPr="00F11243">
        <w:t>Victim and offender solution is a 'community remedy' which allows a victim of crime to think of a way for the offender to make amends. The request must be fair and the offender must agree to do it. Community remedy is usually for low-level crime and replaces the need for formal action if the offender agrees to carry out the requested task. Examples of where it can be used include:</w:t>
      </w:r>
    </w:p>
    <w:p w14:paraId="4C281059" w14:textId="77777777" w:rsidR="004E3A8E" w:rsidRPr="00F11243" w:rsidRDefault="004E3A8E" w:rsidP="004E3A8E">
      <w:pPr>
        <w:pStyle w:val="BulletedListParagraph"/>
      </w:pPr>
      <w:r w:rsidRPr="00F11243">
        <w:t>theft (under £50 and not theft from vehicles)</w:t>
      </w:r>
    </w:p>
    <w:p w14:paraId="3807FFF2" w14:textId="77777777" w:rsidR="004E3A8E" w:rsidRPr="00F11243" w:rsidRDefault="004E3A8E" w:rsidP="004E3A8E">
      <w:pPr>
        <w:pStyle w:val="BulletedListParagraph"/>
      </w:pPr>
      <w:r w:rsidRPr="00F11243">
        <w:t>criminal damage (under £100)</w:t>
      </w:r>
    </w:p>
    <w:p w14:paraId="25F2CA0C" w14:textId="77777777" w:rsidR="004E3A8E" w:rsidRPr="00F11243" w:rsidRDefault="004E3A8E" w:rsidP="004E3A8E">
      <w:pPr>
        <w:pStyle w:val="BulletedListParagraph"/>
      </w:pPr>
      <w:r w:rsidRPr="00F11243">
        <w:t>common assault (not domestic) and Section 5 Public Order Act Offences </w:t>
      </w:r>
    </w:p>
    <w:p w14:paraId="6E3DEDBF" w14:textId="77777777" w:rsidR="004E3A8E" w:rsidRPr="00F11243" w:rsidRDefault="004E3A8E" w:rsidP="004E3A8E">
      <w:r w:rsidRPr="00F11243">
        <w:t>Community remedy cannot be used where the victim is vulnerable due to age, mental health or being targeted; where the offender has previously been arrested, carried out community resolution, been convicted and/or been handed a caution, conditional caution, reprimand, final warning or youth conditional caution or where the offender does not admit to the offence or shows no remorse.</w:t>
      </w:r>
    </w:p>
    <w:p w14:paraId="58D6ABDA" w14:textId="77777777" w:rsidR="004E3A8E" w:rsidRPr="00F11243" w:rsidRDefault="004E3A8E" w:rsidP="004E3A8E">
      <w:r w:rsidRPr="00F11243">
        <w:t xml:space="preserve">Victims are advised by the Victim and Witness Hub whether community remedy could be an option for them. </w:t>
      </w:r>
    </w:p>
    <w:p w14:paraId="3E8BA097" w14:textId="5A9D8266" w:rsidR="004E3A8E" w:rsidRPr="00F11243" w:rsidRDefault="00976721" w:rsidP="004E3A8E">
      <w:pPr>
        <w:pStyle w:val="Heading3"/>
      </w:pPr>
      <w:r>
        <w:t>8.2.</w:t>
      </w:r>
      <w:r w:rsidR="0033599C">
        <w:t>6</w:t>
      </w:r>
      <w:r>
        <w:t xml:space="preserve"> </w:t>
      </w:r>
      <w:r w:rsidR="004E3A8E" w:rsidRPr="00F11243">
        <w:t>Domestic abuse</w:t>
      </w:r>
    </w:p>
    <w:p w14:paraId="0D9C84E5" w14:textId="77777777" w:rsidR="004E3A8E" w:rsidRPr="00F11243" w:rsidRDefault="004E3A8E" w:rsidP="004E3A8E">
      <w:r w:rsidRPr="00F11243">
        <w:t>There are a number of different specialist</w:t>
      </w:r>
      <w:r w:rsidR="00976721">
        <w:t xml:space="preserve"> domestic abuse</w:t>
      </w:r>
      <w:r w:rsidRPr="00F11243">
        <w:t xml:space="preserve"> support options available in Cambridgeshire. The Victim and Witness Hub provide independent professional advice on getting the right support first time round. There is also a support directory which provides a list of organisations, the type of support they offer and how to contact them.</w:t>
      </w:r>
    </w:p>
    <w:p w14:paraId="48A2F5F8" w14:textId="0E15AEFF" w:rsidR="004E3A8E" w:rsidRPr="00F11243" w:rsidRDefault="0033599C" w:rsidP="00976721">
      <w:pPr>
        <w:pStyle w:val="Heading3"/>
      </w:pPr>
      <w:r>
        <w:t>8.2.7</w:t>
      </w:r>
      <w:r w:rsidR="00976721">
        <w:t xml:space="preserve"> </w:t>
      </w:r>
      <w:r w:rsidR="004E3A8E" w:rsidRPr="00F11243">
        <w:t>Children and young people</w:t>
      </w:r>
    </w:p>
    <w:p w14:paraId="2EC30E73" w14:textId="77777777" w:rsidR="004E3A8E" w:rsidRDefault="004E3A8E" w:rsidP="004E3A8E">
      <w:r w:rsidRPr="00F11243">
        <w:t xml:space="preserve">The Victim and Witness Hub is supported by a specialist children and young people's advocate who supports young victims of crime and their families to access specialist emotional and practical support. This could be bullying, victims of hate crime or online crime. </w:t>
      </w:r>
    </w:p>
    <w:p w14:paraId="401F715C" w14:textId="77777777" w:rsidR="0033599C" w:rsidRDefault="0033599C" w:rsidP="004E3A8E"/>
    <w:p w14:paraId="114CBE0D" w14:textId="77777777" w:rsidR="0033599C" w:rsidRPr="00F11243" w:rsidRDefault="0033599C" w:rsidP="004E3A8E"/>
    <w:p w14:paraId="0C0E2613" w14:textId="6E54A3DE" w:rsidR="004E3A8E" w:rsidRPr="00F11243" w:rsidRDefault="0033599C" w:rsidP="004E3A8E">
      <w:pPr>
        <w:pStyle w:val="Heading3"/>
      </w:pPr>
      <w:r>
        <w:lastRenderedPageBreak/>
        <w:t>8.2.8</w:t>
      </w:r>
      <w:r w:rsidR="0098354D">
        <w:t xml:space="preserve"> </w:t>
      </w:r>
      <w:r w:rsidR="004E3A8E">
        <w:t xml:space="preserve"> Victim and Witness Hub</w:t>
      </w:r>
      <w:r w:rsidR="00976721">
        <w:t xml:space="preserve"> and the Bobby Scheme</w:t>
      </w:r>
    </w:p>
    <w:p w14:paraId="15D767A5" w14:textId="77777777" w:rsidR="004E3A8E" w:rsidRPr="00F11243" w:rsidRDefault="0098354D" w:rsidP="004E3A8E">
      <w:r>
        <w:t>P</w:t>
      </w:r>
      <w:r w:rsidR="004E3A8E" w:rsidRPr="00F11243">
        <w:t xml:space="preserve">ractical and emotional support </w:t>
      </w:r>
      <w:r>
        <w:t xml:space="preserve">is </w:t>
      </w:r>
      <w:r w:rsidR="004E3A8E" w:rsidRPr="00F11243">
        <w:t>available to help victims of burglary which can be accessed through the</w:t>
      </w:r>
      <w:r w:rsidR="004E3A8E">
        <w:t xml:space="preserve"> Victim and Witness Hub</w:t>
      </w:r>
      <w:r>
        <w:t xml:space="preserve"> who </w:t>
      </w:r>
      <w:r w:rsidR="004E3A8E" w:rsidRPr="00F11243">
        <w:t>refer on to more specialist services such as</w:t>
      </w:r>
      <w:r w:rsidR="004E3A8E">
        <w:t xml:space="preserve"> the Bobby Scheme</w:t>
      </w:r>
      <w:r w:rsidR="004E3A8E" w:rsidRPr="00F11243">
        <w:t>.</w:t>
      </w:r>
    </w:p>
    <w:p w14:paraId="03AFD606" w14:textId="1CC5845D" w:rsidR="004E3A8E" w:rsidRPr="00F11243" w:rsidRDefault="0033599C" w:rsidP="0098354D">
      <w:pPr>
        <w:pStyle w:val="Heading4"/>
      </w:pPr>
      <w:r>
        <w:t>8.2.8</w:t>
      </w:r>
      <w:r w:rsidR="0098354D">
        <w:t xml:space="preserve">.1  </w:t>
      </w:r>
      <w:r w:rsidR="004E3A8E" w:rsidRPr="00F11243">
        <w:t>The Bobby Scheme</w:t>
      </w:r>
    </w:p>
    <w:p w14:paraId="0BB256AF" w14:textId="77777777" w:rsidR="004E3A8E" w:rsidRPr="00F11243" w:rsidRDefault="004E3A8E" w:rsidP="004E3A8E">
      <w:r w:rsidRPr="00F11243">
        <w:t xml:space="preserve">The Cambridgeshire Police Shrievalty Trust is a registered charity formed in 1999 to improve community safety in Cambridgeshire and Peterborough. The Bobby Scheme was established in 2001 by the Cambridgeshire Police Shrievalty Trust. </w:t>
      </w:r>
    </w:p>
    <w:p w14:paraId="53B43B62" w14:textId="77777777" w:rsidR="004E3A8E" w:rsidRPr="00F11243" w:rsidRDefault="004E3A8E" w:rsidP="004E3A8E">
      <w:r w:rsidRPr="00F11243">
        <w:t>The Bobby Scheme is a crime reduction programme which aims to help victims overcome the shock of crime and restore self – confidence, health and wellbeing. It also seeks to reduce crime and fear of crime of older, vulnerable and disabled people across Cambridgeshire and Peterborough, thereby improving their quality of life, increased independence and safety.</w:t>
      </w:r>
    </w:p>
    <w:p w14:paraId="44570734" w14:textId="77777777" w:rsidR="004E3A8E" w:rsidRPr="00F11243" w:rsidRDefault="004E3A8E" w:rsidP="004E3A8E">
      <w:r w:rsidRPr="00F11243">
        <w:t>The Bobby Scheme fits security devices, alarms and gives expert advice on securing people’s home and staying safe. The scheme works alongside Cambridgeshire Constabulary officers to provide free and immediate help for burglary victims who are elderly, disabled or at risk of domestic abuse. For a small charge, the charity also offers security assessments to those who haven’t been a victim of crime to reassure them and help prevent them from falling victim to burglary in the future.</w:t>
      </w:r>
    </w:p>
    <w:p w14:paraId="59BC1F3F" w14:textId="77777777" w:rsidR="004E3A8E" w:rsidRPr="00F11243" w:rsidRDefault="004E3A8E" w:rsidP="004E3A8E">
      <w:r w:rsidRPr="00F11243">
        <w:t>The Bobby Scheme helps around 50 people a week affected by burglary, theft or domestic abuse to remain in their home to recover from the trauma and take control of their lives again.  The service is run by a highly experienced police-vetted and DBS-checked team and is free to victims over 60 and to all victims of domestic violence. The staff are also trained to advise, give guidance and signpost to other agencies. </w:t>
      </w:r>
    </w:p>
    <w:p w14:paraId="2107870F" w14:textId="77777777" w:rsidR="004E3A8E" w:rsidRDefault="004E3A8E" w:rsidP="004E3A8E">
      <w:r w:rsidRPr="00F11243">
        <w:t>The Scheme operates throughout Cambridgeshire and Peterborough and has significantly reduced the repeat victimisation rate of the people it has visited. The repeat victimisation rate in the area is less than 1%.</w:t>
      </w:r>
    </w:p>
    <w:p w14:paraId="6073AA37" w14:textId="77777777" w:rsidR="0033599C" w:rsidRDefault="0033599C" w:rsidP="004E3A8E"/>
    <w:p w14:paraId="5055F64B" w14:textId="77777777" w:rsidR="0033599C" w:rsidRPr="00F11243" w:rsidRDefault="0033599C" w:rsidP="004E3A8E"/>
    <w:p w14:paraId="38D515C1" w14:textId="77777777" w:rsidR="004E3A8E" w:rsidRPr="00F11243" w:rsidRDefault="0098354D" w:rsidP="004E3A8E">
      <w:pPr>
        <w:pStyle w:val="Heading2"/>
      </w:pPr>
      <w:bookmarkStart w:id="43" w:name="_Toc80283269"/>
      <w:bookmarkStart w:id="44" w:name="_Toc72835814"/>
      <w:bookmarkStart w:id="45" w:name="_Toc76034091"/>
      <w:r>
        <w:lastRenderedPageBreak/>
        <w:t>8.3</w:t>
      </w:r>
      <w:r w:rsidR="00E35F4F">
        <w:t xml:space="preserve"> Nottinghamshire Victim CARE</w:t>
      </w:r>
      <w:bookmarkEnd w:id="43"/>
      <w:r w:rsidR="004E3A8E" w:rsidRPr="00F11243">
        <w:t xml:space="preserve"> </w:t>
      </w:r>
      <w:bookmarkEnd w:id="44"/>
      <w:bookmarkEnd w:id="45"/>
    </w:p>
    <w:p w14:paraId="61B055A4" w14:textId="77777777" w:rsidR="004E3A8E" w:rsidRPr="00F11243" w:rsidRDefault="004E3A8E" w:rsidP="004E3A8E">
      <w:r w:rsidRPr="00F11243">
        <w:t>Nottinghamshire Victim CARE was commissioned by the</w:t>
      </w:r>
      <w:r>
        <w:t xml:space="preserve"> Nottinghamshire PCC</w:t>
      </w:r>
      <w:r>
        <w:rPr>
          <w:i/>
          <w:iCs/>
        </w:rPr>
        <w:t> </w:t>
      </w:r>
      <w:r>
        <w:rPr>
          <w:iCs/>
        </w:rPr>
        <w:t>in</w:t>
      </w:r>
      <w:r w:rsidRPr="00F11243">
        <w:t xml:space="preserve"> 2017 to support victims of crime across Nottinghamshire. The Nottinghamshire Victim CARE service is delivered by</w:t>
      </w:r>
      <w:r>
        <w:t xml:space="preserve"> Catch 22</w:t>
      </w:r>
      <w:r>
        <w:rPr>
          <w:rStyle w:val="Hyperlink"/>
        </w:rPr>
        <w:t xml:space="preserve">. </w:t>
      </w:r>
      <w:r w:rsidRPr="00F11243">
        <w:t xml:space="preserve">Nottinghamshire Victim CARE provide support for all victims of any crime, apart from those who have experienced domestic or sexual abuse and can offer support for all ages. Referrals can be made by police, professional agencies or by getting in contact with them directly. </w:t>
      </w:r>
    </w:p>
    <w:p w14:paraId="44D26E30" w14:textId="77777777" w:rsidR="004E3A8E" w:rsidRPr="00F11243" w:rsidRDefault="00E35F4F" w:rsidP="004E3A8E">
      <w:pPr>
        <w:pStyle w:val="Heading3"/>
      </w:pPr>
      <w:r>
        <w:t>8.3.1</w:t>
      </w:r>
      <w:r w:rsidR="004E3A8E">
        <w:t xml:space="preserve"> </w:t>
      </w:r>
      <w:r w:rsidR="004E3A8E" w:rsidRPr="00F11243">
        <w:t xml:space="preserve">Victim CARE Caseworkers </w:t>
      </w:r>
    </w:p>
    <w:p w14:paraId="57D9F9B5" w14:textId="77777777" w:rsidR="004E3A8E" w:rsidRPr="00F11243" w:rsidRDefault="00E35F4F" w:rsidP="004E3A8E">
      <w:r>
        <w:t>Trained c</w:t>
      </w:r>
      <w:r w:rsidR="004E3A8E" w:rsidRPr="00F11243">
        <w:t>aseworkers deliver one-to-one support, either over the phone or face to face. The service is tailored to individual needs and is based on active listening</w:t>
      </w:r>
      <w:r>
        <w:t xml:space="preserve"> and includes</w:t>
      </w:r>
      <w:r w:rsidR="004E3A8E" w:rsidRPr="00F11243">
        <w:t>:</w:t>
      </w:r>
    </w:p>
    <w:p w14:paraId="604D7F86" w14:textId="77777777" w:rsidR="004E3A8E" w:rsidRPr="00F11243" w:rsidRDefault="004E3A8E" w:rsidP="004E3A8E">
      <w:pPr>
        <w:pStyle w:val="BulletedListParagraph"/>
      </w:pPr>
      <w:r w:rsidRPr="00F11243">
        <w:t>Emotional support</w:t>
      </w:r>
    </w:p>
    <w:p w14:paraId="182231AA" w14:textId="77777777" w:rsidR="004E3A8E" w:rsidRPr="00F11243" w:rsidRDefault="004E3A8E" w:rsidP="004E3A8E">
      <w:pPr>
        <w:pStyle w:val="BulletedListParagraph"/>
      </w:pPr>
      <w:r w:rsidRPr="00F11243">
        <w:t>Advocacy with other agencies</w:t>
      </w:r>
    </w:p>
    <w:p w14:paraId="72D81581" w14:textId="77777777" w:rsidR="004E3A8E" w:rsidRPr="00F11243" w:rsidRDefault="004E3A8E" w:rsidP="004E3A8E">
      <w:pPr>
        <w:pStyle w:val="BulletedListParagraph"/>
      </w:pPr>
      <w:r w:rsidRPr="00F11243">
        <w:t>Advice on target hardening and general crime prevention</w:t>
      </w:r>
    </w:p>
    <w:p w14:paraId="66BDF264" w14:textId="77777777" w:rsidR="004E3A8E" w:rsidRPr="00F11243" w:rsidRDefault="004E3A8E" w:rsidP="004E3A8E">
      <w:pPr>
        <w:pStyle w:val="BulletedListParagraph"/>
      </w:pPr>
      <w:r w:rsidRPr="00F11243">
        <w:t>Practical support and advice</w:t>
      </w:r>
    </w:p>
    <w:p w14:paraId="2008E256" w14:textId="77777777" w:rsidR="004E3A8E" w:rsidRPr="00F11243" w:rsidRDefault="004E3A8E" w:rsidP="004E3A8E">
      <w:pPr>
        <w:pStyle w:val="BulletedListParagraph"/>
      </w:pPr>
      <w:r w:rsidRPr="00F11243">
        <w:t>Restorative Justice </w:t>
      </w:r>
    </w:p>
    <w:p w14:paraId="0FDFC853" w14:textId="77777777" w:rsidR="004E3A8E" w:rsidRPr="00F11243" w:rsidRDefault="004E3A8E" w:rsidP="004E3A8E">
      <w:pPr>
        <w:pStyle w:val="BulletedListParagraph"/>
      </w:pPr>
      <w:r w:rsidRPr="00F11243">
        <w:t>Support applying to</w:t>
      </w:r>
      <w:r>
        <w:t xml:space="preserve"> CICA</w:t>
      </w:r>
    </w:p>
    <w:p w14:paraId="1714CBC8" w14:textId="77777777" w:rsidR="004E3A8E" w:rsidRPr="00F11243" w:rsidRDefault="00E35F4F" w:rsidP="004E3A8E">
      <w:pPr>
        <w:pStyle w:val="Heading3"/>
      </w:pPr>
      <w:r>
        <w:t>8.3</w:t>
      </w:r>
      <w:r w:rsidR="004E3A8E">
        <w:t>.2 The Community Points model</w:t>
      </w:r>
    </w:p>
    <w:p w14:paraId="13DA70E8" w14:textId="77777777" w:rsidR="004E3A8E" w:rsidRPr="00F11243" w:rsidRDefault="004E3A8E" w:rsidP="004E3A8E">
      <w:r w:rsidRPr="00F11243">
        <w:t>Consul</w:t>
      </w:r>
      <w:r w:rsidR="00E35F4F">
        <w:t>tation</w:t>
      </w:r>
      <w:r w:rsidRPr="00F11243">
        <w:t xml:space="preserve"> with victims with protected characteristics in Nottinghamshire revealed that they typically di</w:t>
      </w:r>
      <w:r w:rsidR="00E35F4F">
        <w:t>dn’t report crime to the police</w:t>
      </w:r>
      <w:r w:rsidRPr="00F11243">
        <w:t xml:space="preserve"> or access mainstream support services, and instead sought support from trusted community organisations. This led to the development of the Community Points model. </w:t>
      </w:r>
    </w:p>
    <w:p w14:paraId="3E2A1F11" w14:textId="77777777" w:rsidR="004E3A8E" w:rsidRPr="00F11243" w:rsidRDefault="004E3A8E" w:rsidP="004E3A8E">
      <w:r w:rsidRPr="00F11243">
        <w:t>Community Points are local organisations who help local people and who can also provide extra help to victims of crime. Community Points are quality assured by Nottinghamshire Victim CARE to help victims.</w:t>
      </w:r>
    </w:p>
    <w:p w14:paraId="70F69E26" w14:textId="77777777" w:rsidR="004E3A8E" w:rsidRPr="00F11243" w:rsidRDefault="004E3A8E" w:rsidP="004E3A8E">
      <w:r w:rsidRPr="00F11243">
        <w:t>Community Points organisations can help people identify if they would benefit from support, discuss what kind of support they could access, signpost them to other supporting agencies or refer them to a Victim CARE Caseworker. Through their close relationship with Nottinghamshire Victim CARE, Community Points can also offer access to target hardening items, such as personal alarms or window alarms. </w:t>
      </w:r>
    </w:p>
    <w:p w14:paraId="401E02E1" w14:textId="77777777" w:rsidR="004E3A8E" w:rsidRPr="00F11243" w:rsidRDefault="004E3A8E" w:rsidP="004E3A8E">
      <w:r w:rsidRPr="00F11243">
        <w:lastRenderedPageBreak/>
        <w:t>Since 2017, Nottinghamshire Victim CARE has engaged with over 100 local organisations making them aware of the Community Point programme. By the end of April 2019 there were 32 accepted Community Point organisations across Nottingham City and county boroughs and districts.</w:t>
      </w:r>
    </w:p>
    <w:p w14:paraId="5A613AF1" w14:textId="77777777" w:rsidR="004E3A8E" w:rsidRPr="00F11243" w:rsidRDefault="00E35F4F" w:rsidP="004E3A8E">
      <w:pPr>
        <w:pStyle w:val="Heading3"/>
      </w:pPr>
      <w:r>
        <w:t>8.3.3</w:t>
      </w:r>
      <w:r w:rsidR="004E3A8E">
        <w:t xml:space="preserve"> </w:t>
      </w:r>
      <w:r w:rsidR="004E3A8E" w:rsidRPr="00F11243">
        <w:t>Victim CARE Training for other organisations</w:t>
      </w:r>
    </w:p>
    <w:p w14:paraId="5F1F1B25" w14:textId="77777777" w:rsidR="004E3A8E" w:rsidRPr="00F11243" w:rsidRDefault="004E3A8E" w:rsidP="004E3A8E">
      <w:r w:rsidRPr="00F11243">
        <w:t>Nottinghamshire Victim CARE provide local organisations with training and quality assurance so they can support victims who don’t want to access mainstream services, and signpost them towards the specialist help available.</w:t>
      </w:r>
    </w:p>
    <w:p w14:paraId="47615459" w14:textId="77777777" w:rsidR="004E3A8E" w:rsidRPr="00F11243" w:rsidRDefault="00E35F4F" w:rsidP="00E35F4F">
      <w:pPr>
        <w:pStyle w:val="Heading2"/>
      </w:pPr>
      <w:bookmarkStart w:id="46" w:name="_Toc80283270"/>
      <w:r>
        <w:t>8.4 Victims First Northumbria</w:t>
      </w:r>
      <w:bookmarkEnd w:id="46"/>
      <w:r>
        <w:t xml:space="preserve"> </w:t>
      </w:r>
    </w:p>
    <w:p w14:paraId="7BEDC879" w14:textId="77777777" w:rsidR="004E3A8E" w:rsidRPr="00F11243" w:rsidRDefault="004E3A8E" w:rsidP="004E3A8E">
      <w:r w:rsidRPr="00F11243">
        <w:t>Victims First Northumbria is a victim referral service set up in 2015. It offers free, confidential support and advice for anyone affected by crime living in the Tyne and Wear or Northumberland area, whether or not, the crime has been reported to the police or not.</w:t>
      </w:r>
    </w:p>
    <w:p w14:paraId="6C30CA9B" w14:textId="77777777" w:rsidR="004E3A8E" w:rsidRPr="00F11243" w:rsidRDefault="004E3A8E" w:rsidP="004E3A8E">
      <w:r w:rsidRPr="00F11243">
        <w:t>Victims First Northumbria aims to create a Northumbria area where victims of crime feel confident to seek help and are provided with a choice of support tailored to meet individual needs.</w:t>
      </w:r>
    </w:p>
    <w:p w14:paraId="26D997DE" w14:textId="77777777" w:rsidR="004E3A8E" w:rsidRPr="00F11243" w:rsidRDefault="004E3A8E" w:rsidP="004E3A8E">
      <w:r w:rsidRPr="00F11243">
        <w:t>The</w:t>
      </w:r>
      <w:r w:rsidRPr="00F11243">
        <w:rPr>
          <w:i/>
          <w:iCs/>
        </w:rPr>
        <w:t xml:space="preserve"> </w:t>
      </w:r>
      <w:r w:rsidRPr="00F11243">
        <w:t>support is initially by telephone from one of the trained Victim Care Co-ordinators, who work with individuals to create a ‘cope and recovery plan’ that might include emotional support from a volunteer, practical support or advice, referral to specialist services and support through any associated court case.</w:t>
      </w:r>
    </w:p>
    <w:p w14:paraId="04A3E75C" w14:textId="77777777" w:rsidR="004E3A8E" w:rsidRPr="00F11243" w:rsidRDefault="004E3A8E" w:rsidP="004E3A8E">
      <w:r w:rsidRPr="00F11243">
        <w:t xml:space="preserve">It is estimated that Victims First Northumbria provides support to over 22,000 people, every year. </w:t>
      </w:r>
    </w:p>
    <w:p w14:paraId="1EEF6162" w14:textId="77777777" w:rsidR="004E3A8E" w:rsidRPr="00F11243" w:rsidRDefault="00E35F4F" w:rsidP="00E35F4F">
      <w:pPr>
        <w:pStyle w:val="Heading3"/>
      </w:pPr>
      <w:r>
        <w:t>8.4.1</w:t>
      </w:r>
      <w:r w:rsidR="004E3A8E">
        <w:t xml:space="preserve"> </w:t>
      </w:r>
      <w:r w:rsidR="004E3A8E" w:rsidRPr="00F11243">
        <w:t>Victims First Northumbria: One stop Shop</w:t>
      </w:r>
    </w:p>
    <w:p w14:paraId="60779F7A" w14:textId="77777777" w:rsidR="004E3A8E" w:rsidRPr="00F11243" w:rsidRDefault="004E3A8E" w:rsidP="004E3A8E">
      <w:r w:rsidRPr="00F11243">
        <w:t>Victims F</w:t>
      </w:r>
      <w:r w:rsidR="00E35F4F">
        <w:t>irst Northumbria provides a one-stop-</w:t>
      </w:r>
      <w:r w:rsidRPr="00F11243">
        <w:t>shop for victims where they receive updates on their case, co-ordination of victim care, options for restorative justice and support going to court and throughout the process. They are also established referral pathway</w:t>
      </w:r>
      <w:r w:rsidR="00D10713">
        <w:t xml:space="preserve">s to local specialist services such as </w:t>
      </w:r>
      <w:r w:rsidRPr="00F11243">
        <w:t>Independent Sexual Violen</w:t>
      </w:r>
      <w:r w:rsidR="00E35F4F">
        <w:t>ce Advisors. The joint p</w:t>
      </w:r>
      <w:r w:rsidRPr="00F11243">
        <w:t>olice</w:t>
      </w:r>
      <w:r w:rsidR="00E35F4F">
        <w:t xml:space="preserve">/ CPS Witness Care Unit and </w:t>
      </w:r>
      <w:r w:rsidRPr="00F11243">
        <w:t xml:space="preserve">restorative justice specialists are co-located. </w:t>
      </w:r>
    </w:p>
    <w:p w14:paraId="682DF1F8" w14:textId="77777777" w:rsidR="004E3A8E" w:rsidRPr="00F11243" w:rsidRDefault="004E3A8E" w:rsidP="004E3A8E">
      <w:r w:rsidRPr="00F11243">
        <w:t>A victim of crime can refer themselves to Victims First Northumbria. Refe</w:t>
      </w:r>
      <w:r w:rsidR="00D10713">
        <w:t>rrals can also be made through c</w:t>
      </w:r>
      <w:r w:rsidRPr="00F11243">
        <w:t xml:space="preserve">all-handlers and front-line police officers or a third party if they have the victim’s consent. </w:t>
      </w:r>
    </w:p>
    <w:p w14:paraId="45A8B174" w14:textId="77777777" w:rsidR="004E3A8E" w:rsidRPr="00F11243" w:rsidRDefault="004E3A8E" w:rsidP="004E3A8E">
      <w:r w:rsidRPr="00F11243">
        <w:t>All support is free, confidential and independent.</w:t>
      </w:r>
    </w:p>
    <w:p w14:paraId="73AC7A5E" w14:textId="77777777" w:rsidR="004E3A8E" w:rsidRPr="00F11243" w:rsidRDefault="007818E6" w:rsidP="007818E6">
      <w:pPr>
        <w:pStyle w:val="Heading3"/>
      </w:pPr>
      <w:r>
        <w:lastRenderedPageBreak/>
        <w:t xml:space="preserve">8.4.2 </w:t>
      </w:r>
      <w:r w:rsidR="004E3A8E" w:rsidRPr="00F11243">
        <w:t xml:space="preserve">Victims First Northumbria Co-ordinators </w:t>
      </w:r>
    </w:p>
    <w:p w14:paraId="3ADF5013" w14:textId="77777777" w:rsidR="004E3A8E" w:rsidRPr="00F11243" w:rsidRDefault="004E3A8E" w:rsidP="004E3A8E">
      <w:r w:rsidRPr="00F11243">
        <w:t>Victims First Northumbria have a dedicated team of Victim Care Co-ordinators who are all trained in supporting victims of crime based on their individual needs. They provide practical and emotional support, to support through court and beyond, access to restorative choice and options and anything else to help empower victims to cope, recover and move on.</w:t>
      </w:r>
    </w:p>
    <w:p w14:paraId="240FC058" w14:textId="77777777" w:rsidR="004E3A8E" w:rsidRPr="00F11243" w:rsidRDefault="004E3A8E" w:rsidP="004E3A8E">
      <w:r w:rsidRPr="00F11243">
        <w:t xml:space="preserve">When a referral is received, a Victims First Northumbria Co-ordinator makes contact with the victim via their preferred method of contact: phone (from a withheld number) text, email or letter. A face -to-face meeting may also be possible following initial contact. VFN work with the victim to create a Personal Recovery Plan. </w:t>
      </w:r>
    </w:p>
    <w:p w14:paraId="0B52C8D6" w14:textId="77777777" w:rsidR="004E3A8E" w:rsidRPr="00F11243" w:rsidRDefault="007818E6" w:rsidP="007818E6">
      <w:pPr>
        <w:pStyle w:val="Heading3"/>
      </w:pPr>
      <w:r>
        <w:t xml:space="preserve">8.4.3 </w:t>
      </w:r>
      <w:r w:rsidR="004E3A8E" w:rsidRPr="00F11243">
        <w:t>Specialist staff</w:t>
      </w:r>
    </w:p>
    <w:p w14:paraId="01EF7D8E" w14:textId="77777777" w:rsidR="004E3A8E" w:rsidRPr="00F11243" w:rsidRDefault="004E3A8E" w:rsidP="004E3A8E">
      <w:pPr>
        <w:spacing w:after="0" w:line="240" w:lineRule="auto"/>
        <w:jc w:val="left"/>
      </w:pPr>
      <w:r w:rsidRPr="00F11243">
        <w:t>Victims First Northumbria</w:t>
      </w:r>
      <w:r w:rsidRPr="00F11243">
        <w:rPr>
          <w:b/>
          <w:bCs/>
        </w:rPr>
        <w:t xml:space="preserve"> </w:t>
      </w:r>
      <w:r w:rsidRPr="00F11243">
        <w:t xml:space="preserve">have staff who are trained in the following specialist areas: </w:t>
      </w:r>
    </w:p>
    <w:p w14:paraId="5BB072D2" w14:textId="77777777" w:rsidR="004E3A8E" w:rsidRPr="00F11243" w:rsidRDefault="004E3A8E" w:rsidP="004E3A8E">
      <w:pPr>
        <w:spacing w:after="0" w:line="240" w:lineRule="auto"/>
        <w:jc w:val="left"/>
        <w:rPr>
          <w:b/>
          <w:bCs/>
        </w:rPr>
      </w:pPr>
    </w:p>
    <w:p w14:paraId="1B31D203" w14:textId="77777777" w:rsidR="004E3A8E" w:rsidRPr="00F11243" w:rsidRDefault="007818E6" w:rsidP="007818E6">
      <w:pPr>
        <w:pStyle w:val="Heading4"/>
      </w:pPr>
      <w:r>
        <w:t xml:space="preserve">8.4.3.1 </w:t>
      </w:r>
      <w:r w:rsidR="004E3A8E" w:rsidRPr="00F11243">
        <w:t>Domestic Abuse</w:t>
      </w:r>
    </w:p>
    <w:p w14:paraId="615280E6" w14:textId="77777777" w:rsidR="004E3A8E" w:rsidRPr="00CA6899" w:rsidRDefault="004E3A8E" w:rsidP="004E3A8E">
      <w:r w:rsidRPr="00F11243">
        <w:t xml:space="preserve">There is a Domestic Violence champion who provides support to victims of domestic violence. They have established close links with other specialist Domestic Violence services. </w:t>
      </w:r>
    </w:p>
    <w:p w14:paraId="3527E028" w14:textId="77777777" w:rsidR="004E3A8E" w:rsidRPr="00F11243" w:rsidRDefault="007818E6" w:rsidP="007818E6">
      <w:pPr>
        <w:pStyle w:val="Heading4"/>
      </w:pPr>
      <w:r>
        <w:t xml:space="preserve">8.4.3.2 </w:t>
      </w:r>
      <w:r w:rsidR="004E3A8E" w:rsidRPr="00F11243">
        <w:t>Hate Crime</w:t>
      </w:r>
    </w:p>
    <w:p w14:paraId="55CF27E3" w14:textId="77777777" w:rsidR="004E3A8E" w:rsidRPr="00CA6899" w:rsidRDefault="004E3A8E" w:rsidP="004E3A8E">
      <w:r w:rsidRPr="00F11243">
        <w:t>The Hate Crime champion has experience of dealing with clients who have experienced hate crime and with the families of these victims.  The issues surrounding communities susceptible to hate crime are often complex and the champion aims to provide support and direct victims to appropriate and experienced support services.</w:t>
      </w:r>
    </w:p>
    <w:p w14:paraId="073A02A4" w14:textId="77777777" w:rsidR="004E3A8E" w:rsidRPr="00F11243" w:rsidRDefault="007818E6" w:rsidP="007818E6">
      <w:pPr>
        <w:pStyle w:val="Heading4"/>
      </w:pPr>
      <w:r>
        <w:t xml:space="preserve">8.4.3.3 </w:t>
      </w:r>
      <w:r w:rsidR="004E3A8E" w:rsidRPr="00F11243">
        <w:t>Children and Young People</w:t>
      </w:r>
    </w:p>
    <w:p w14:paraId="5783F284" w14:textId="77777777" w:rsidR="004E3A8E" w:rsidRPr="00CA6899" w:rsidRDefault="004E3A8E" w:rsidP="004E3A8E">
      <w:r w:rsidRPr="00F11243">
        <w:t xml:space="preserve">The champion for children and young people focuses on victims of crime under the age of 18, including communication with their families/carers. They provide individual support and outreach sessions in the local community including schools and colleges. </w:t>
      </w:r>
    </w:p>
    <w:p w14:paraId="7BFBA0D8" w14:textId="77777777" w:rsidR="004E3A8E" w:rsidRPr="00F11243" w:rsidRDefault="007818E6" w:rsidP="007818E6">
      <w:pPr>
        <w:pStyle w:val="Heading4"/>
      </w:pPr>
      <w:r>
        <w:t xml:space="preserve">8.4.3.4 </w:t>
      </w:r>
      <w:r w:rsidR="004E3A8E" w:rsidRPr="00F11243">
        <w:t>Stalking &amp; Harassment</w:t>
      </w:r>
    </w:p>
    <w:p w14:paraId="7F567813" w14:textId="77777777" w:rsidR="004E3A8E" w:rsidRPr="00CA6899" w:rsidRDefault="004E3A8E" w:rsidP="004E3A8E">
      <w:r w:rsidRPr="00F11243">
        <w:t>The stalking and harassment champion works on developing support for victims, looking at new ways to improve preventative measures and support the options available to victims.</w:t>
      </w:r>
    </w:p>
    <w:p w14:paraId="3349699D" w14:textId="77777777" w:rsidR="004E3A8E" w:rsidRPr="00F11243" w:rsidRDefault="007818E6" w:rsidP="007818E6">
      <w:pPr>
        <w:pStyle w:val="Heading4"/>
      </w:pPr>
      <w:r>
        <w:lastRenderedPageBreak/>
        <w:t xml:space="preserve">8.4.3.5 </w:t>
      </w:r>
      <w:r w:rsidR="004E3A8E">
        <w:t>ISVAs</w:t>
      </w:r>
    </w:p>
    <w:p w14:paraId="2265777D" w14:textId="77777777" w:rsidR="004E3A8E" w:rsidRPr="00F11243" w:rsidRDefault="007818E6" w:rsidP="004E3A8E">
      <w:r>
        <w:t>Victims First Northumbria have three</w:t>
      </w:r>
      <w:r w:rsidR="004E3A8E" w:rsidRPr="00F11243">
        <w:t xml:space="preserve"> ISVAS who are all trained to support victims of serious sexual assaults and rape. There is also a member of staff who is trained as a Children</w:t>
      </w:r>
      <w:r w:rsidR="004E3A8E">
        <w:t>’</w:t>
      </w:r>
      <w:r w:rsidR="004E3A8E" w:rsidRPr="00F11243">
        <w:t>s Indep</w:t>
      </w:r>
      <w:r w:rsidR="004E3A8E">
        <w:t>endent Sexual Violence Advisor.</w:t>
      </w:r>
    </w:p>
    <w:p w14:paraId="29A5CCE1" w14:textId="77777777" w:rsidR="004E3A8E" w:rsidRPr="00F11243" w:rsidRDefault="004E3A8E" w:rsidP="004E3A8E">
      <w:r w:rsidRPr="00F11243">
        <w:t>The Sexual Violence Champion role focuses on supporting individuals who h</w:t>
      </w:r>
      <w:r>
        <w:t>ave experienced sexual violence/</w:t>
      </w:r>
      <w:r w:rsidRPr="00F11243">
        <w:t xml:space="preserve">abuse at any stage in their life. Support is individually tailored to provide practical and emotional support to empower victims to cope and recover from their experiences. Independent Sexual Violence Advisors liaise with key partners to provide essential support to sexual violence victims. </w:t>
      </w:r>
    </w:p>
    <w:p w14:paraId="58B19EBE" w14:textId="0CD66DD2" w:rsidR="004E3A8E" w:rsidRPr="00F11243" w:rsidRDefault="0033599C" w:rsidP="007818E6">
      <w:pPr>
        <w:pStyle w:val="Heading4"/>
      </w:pPr>
      <w:r>
        <w:t xml:space="preserve">8.4.3.6 </w:t>
      </w:r>
      <w:r w:rsidR="004E3A8E" w:rsidRPr="00F11243">
        <w:t>Mental Health</w:t>
      </w:r>
    </w:p>
    <w:p w14:paraId="3123B20C" w14:textId="77777777" w:rsidR="004E3A8E" w:rsidRPr="00F11243" w:rsidRDefault="004E3A8E" w:rsidP="004E3A8E">
      <w:r w:rsidRPr="00F11243">
        <w:t>One of the Volunteer Co-ordinators has trained as a mental health first aider through St Johns Ambulance, and  supports staff on mental health issues that arise.</w:t>
      </w:r>
    </w:p>
    <w:p w14:paraId="417233BA" w14:textId="77777777" w:rsidR="004E3A8E" w:rsidRPr="00F11243" w:rsidRDefault="007818E6" w:rsidP="007818E6">
      <w:pPr>
        <w:pStyle w:val="Heading3"/>
      </w:pPr>
      <w:r>
        <w:t xml:space="preserve">8.4.4 </w:t>
      </w:r>
      <w:r w:rsidR="004E3A8E" w:rsidRPr="00F11243">
        <w:t>Victims First Northumbria Volunteer Advocates</w:t>
      </w:r>
    </w:p>
    <w:p w14:paraId="55373758" w14:textId="77777777" w:rsidR="004E3A8E" w:rsidRPr="00F11243" w:rsidRDefault="004E3A8E" w:rsidP="004E3A8E">
      <w:r w:rsidRPr="00F11243">
        <w:t>Victims First Northumbria have trained volunteer advocates who also offer support. They</w:t>
      </w:r>
      <w:r>
        <w:t>:</w:t>
      </w:r>
      <w:r w:rsidRPr="00F11243">
        <w:t xml:space="preserve"> </w:t>
      </w:r>
    </w:p>
    <w:p w14:paraId="4252FD77" w14:textId="77777777" w:rsidR="004E3A8E" w:rsidRPr="00F11243" w:rsidRDefault="004E3A8E" w:rsidP="004E3A8E">
      <w:pPr>
        <w:pStyle w:val="BulletedListParagraph"/>
      </w:pPr>
      <w:r>
        <w:t>p</w:t>
      </w:r>
      <w:r w:rsidRPr="00F11243">
        <w:t>rovide support via telephone and have face to face engagement with victims of crime – in their own home or in an agreed location.</w:t>
      </w:r>
    </w:p>
    <w:p w14:paraId="04D2978D" w14:textId="77777777" w:rsidR="004E3A8E" w:rsidRPr="00F11243" w:rsidRDefault="004E3A8E" w:rsidP="004E3A8E">
      <w:pPr>
        <w:pStyle w:val="BulletedListParagraph"/>
      </w:pPr>
      <w:r>
        <w:t>a</w:t>
      </w:r>
      <w:r w:rsidRPr="00F11243">
        <w:t>re a listening ear and provide emotional support and care, based on the individual needs of victims.</w:t>
      </w:r>
    </w:p>
    <w:p w14:paraId="1E0C9D1E" w14:textId="77777777" w:rsidR="004E3A8E" w:rsidRPr="00F11243" w:rsidRDefault="004E3A8E" w:rsidP="004E3A8E">
      <w:pPr>
        <w:pStyle w:val="BulletedListParagraph"/>
      </w:pPr>
      <w:r>
        <w:t>l</w:t>
      </w:r>
      <w:r w:rsidRPr="00F11243">
        <w:t>iaise with Victims First Coordinators to ensure the right support services are in place and provide updates regarding information shared, support provided and outcomes achieved.</w:t>
      </w:r>
    </w:p>
    <w:p w14:paraId="64F457C5" w14:textId="77777777" w:rsidR="004E3A8E" w:rsidRPr="00F11243" w:rsidRDefault="004E3A8E" w:rsidP="004E3A8E">
      <w:pPr>
        <w:pStyle w:val="BulletedListParagraph"/>
      </w:pPr>
      <w:r>
        <w:t>p</w:t>
      </w:r>
      <w:r w:rsidRPr="00F11243">
        <w:t>rovide support ranging from one-off contact to support through the whole criminal justice system and beyond.</w:t>
      </w:r>
    </w:p>
    <w:p w14:paraId="0CD81289" w14:textId="77777777" w:rsidR="004E3A8E" w:rsidRPr="00F11243" w:rsidRDefault="004E3A8E" w:rsidP="004E3A8E">
      <w:pPr>
        <w:pStyle w:val="BulletedListParagraph"/>
      </w:pPr>
      <w:r>
        <w:t>d</w:t>
      </w:r>
      <w:r w:rsidRPr="00F11243">
        <w:t xml:space="preserve">evelop knowledge of local and national services, </w:t>
      </w:r>
      <w:r w:rsidR="007818E6" w:rsidRPr="00F11243">
        <w:t>utilizing</w:t>
      </w:r>
      <w:r w:rsidRPr="00F11243">
        <w:t xml:space="preserve"> and contributing new organisations to the Victims First directory of services where and when appropriate.</w:t>
      </w:r>
    </w:p>
    <w:p w14:paraId="584BCFCF" w14:textId="77777777" w:rsidR="004E3A8E" w:rsidRPr="00F11243" w:rsidRDefault="004E3A8E" w:rsidP="004E3A8E">
      <w:pPr>
        <w:spacing w:after="0" w:line="240" w:lineRule="auto"/>
        <w:jc w:val="left"/>
      </w:pPr>
    </w:p>
    <w:p w14:paraId="6F702152" w14:textId="77777777" w:rsidR="004E3A8E" w:rsidRPr="00F11243" w:rsidRDefault="004E3A8E" w:rsidP="004E3A8E">
      <w:r w:rsidRPr="00F11243">
        <w:t xml:space="preserve">VFN volunteers can provide telephone or face-to-face support and can also help victims access specialist support from </w:t>
      </w:r>
      <w:r w:rsidRPr="007818E6">
        <w:t>partner organisations</w:t>
      </w:r>
      <w:r w:rsidRPr="00F11243">
        <w:t> and other services. Volunteers receive training in domestic violence, safeguarding, equality &amp; diversity and other key areas. Volunteers are a key part of the victim’s Cope and Recovery Plan.</w:t>
      </w:r>
    </w:p>
    <w:p w14:paraId="3BBB40EC" w14:textId="77777777" w:rsidR="004E3A8E" w:rsidRPr="00F11243" w:rsidRDefault="004E3A8E" w:rsidP="004E3A8E">
      <w:r w:rsidRPr="00F11243">
        <w:lastRenderedPageBreak/>
        <w:t>All Victims First Volunteers must attend and complete training before they can actively volunteer. Victims First Vol</w:t>
      </w:r>
      <w:r>
        <w:t>unteer contribute a minimum of four</w:t>
      </w:r>
      <w:r w:rsidR="007818E6">
        <w:t xml:space="preserve"> hours per week for at least  six to </w:t>
      </w:r>
      <w:r w:rsidRPr="00F11243">
        <w:t xml:space="preserve">12 months after training.  </w:t>
      </w:r>
    </w:p>
    <w:p w14:paraId="19B67A93" w14:textId="77777777" w:rsidR="004E3A8E" w:rsidRPr="00F11243" w:rsidRDefault="007818E6" w:rsidP="007818E6">
      <w:pPr>
        <w:pStyle w:val="Heading3"/>
      </w:pPr>
      <w:r>
        <w:t xml:space="preserve">8.4.5 </w:t>
      </w:r>
      <w:r w:rsidR="004E3A8E" w:rsidRPr="00F11243">
        <w:t>Victim Advisory Group</w:t>
      </w:r>
    </w:p>
    <w:p w14:paraId="08890EE8" w14:textId="77777777" w:rsidR="004E3A8E" w:rsidRPr="00F11243" w:rsidRDefault="004E3A8E" w:rsidP="004E3A8E">
      <w:r w:rsidRPr="00F11243">
        <w:t>A Victim Focus Group ensures that the voice of the victim is heard and used to guide improvements to victim care. The responsibilities of the Victim Advisory Group are to:</w:t>
      </w:r>
    </w:p>
    <w:p w14:paraId="0D0D81EC" w14:textId="77777777" w:rsidR="004E3A8E" w:rsidRPr="00F11243" w:rsidRDefault="004E3A8E" w:rsidP="004E3A8E">
      <w:pPr>
        <w:pStyle w:val="BulletedListParagraph"/>
      </w:pPr>
      <w:r w:rsidRPr="00F11243">
        <w:t>Assist in developing and shaping future victim services at Victims First Northumbria</w:t>
      </w:r>
    </w:p>
    <w:p w14:paraId="5A3DF195" w14:textId="77777777" w:rsidR="004E3A8E" w:rsidRPr="00F11243" w:rsidRDefault="004E3A8E" w:rsidP="004E3A8E">
      <w:pPr>
        <w:pStyle w:val="BulletedListParagraph"/>
      </w:pPr>
      <w:r w:rsidRPr="00F11243">
        <w:t>Improve victim experience by providing advice &amp; feedback on the issues that impact victim care</w:t>
      </w:r>
    </w:p>
    <w:p w14:paraId="1569B979" w14:textId="77777777" w:rsidR="004E3A8E" w:rsidRPr="00F11243" w:rsidRDefault="004E3A8E" w:rsidP="004E3A8E">
      <w:pPr>
        <w:pStyle w:val="BulletedListParagraph"/>
      </w:pPr>
      <w:r w:rsidRPr="00F11243">
        <w:t>Provide a forum to discuss the victim experience within the criminal justice process when involved in court proceedings</w:t>
      </w:r>
    </w:p>
    <w:p w14:paraId="13FD105B" w14:textId="77777777" w:rsidR="004E3A8E" w:rsidRDefault="004E3A8E" w:rsidP="004E3A8E">
      <w:pPr>
        <w:pStyle w:val="BulletedListParagraph"/>
      </w:pPr>
      <w:r w:rsidRPr="00F11243">
        <w:t>Help guide improvements in victim led approaches to Restorative Justice.</w:t>
      </w:r>
    </w:p>
    <w:p w14:paraId="6E692BC7" w14:textId="77777777" w:rsidR="00947A4E" w:rsidRDefault="00947A4E" w:rsidP="00947A4E">
      <w:pPr>
        <w:pStyle w:val="BulletedListParagraph"/>
        <w:numPr>
          <w:ilvl w:val="0"/>
          <w:numId w:val="0"/>
        </w:numPr>
      </w:pPr>
    </w:p>
    <w:p w14:paraId="53C15E63" w14:textId="77777777" w:rsidR="007818E6" w:rsidRPr="00F11243" w:rsidRDefault="007818E6" w:rsidP="007818E6">
      <w:pPr>
        <w:pStyle w:val="Heading2"/>
      </w:pPr>
      <w:bookmarkStart w:id="47" w:name="_Toc80283271"/>
      <w:r>
        <w:t xml:space="preserve">8.5 </w:t>
      </w:r>
      <w:r w:rsidRPr="00F11243">
        <w:t>London Mayor’s O</w:t>
      </w:r>
      <w:r>
        <w:t>ffice for Policing and Crime – Victim and W</w:t>
      </w:r>
      <w:r w:rsidRPr="00F11243">
        <w:t>itn</w:t>
      </w:r>
      <w:r>
        <w:t>ess Support S</w:t>
      </w:r>
      <w:r w:rsidRPr="00F11243">
        <w:t>ervices</w:t>
      </w:r>
      <w:bookmarkEnd w:id="47"/>
      <w:r w:rsidRPr="00F11243">
        <w:t xml:space="preserve"> </w:t>
      </w:r>
    </w:p>
    <w:p w14:paraId="3C4EE7CA" w14:textId="77777777" w:rsidR="007818E6" w:rsidRPr="00F11243" w:rsidRDefault="007818E6" w:rsidP="007818E6">
      <w:r w:rsidRPr="00F11243">
        <w:t xml:space="preserve">The London Mayor’s Office for Policing and Crime (MOPAC) commissions a range of support services and interventions for victims and witnesses of crime in London, and for individuals at risk of becoming involved in crime. </w:t>
      </w:r>
    </w:p>
    <w:p w14:paraId="3A1EF278" w14:textId="77777777" w:rsidR="007818E6" w:rsidRPr="00F11243" w:rsidRDefault="007818E6" w:rsidP="007818E6">
      <w:r w:rsidRPr="00F11243">
        <w:t>MOPAC has developed an innovative service which brings together elements of the support provided to witnesses before a trial with a wide range of specialist and general victim support services commissioned in London with the aim of creating a more seamless service.</w:t>
      </w:r>
    </w:p>
    <w:p w14:paraId="5048C760" w14:textId="77777777" w:rsidR="007818E6" w:rsidRPr="00F11243" w:rsidRDefault="007818E6" w:rsidP="007818E6">
      <w:pPr>
        <w:pStyle w:val="Heading3"/>
      </w:pPr>
      <w:r>
        <w:t xml:space="preserve">8.5.1  </w:t>
      </w:r>
      <w:r w:rsidRPr="00F11243">
        <w:t>London Victim and Witness Service (LVWS)</w:t>
      </w:r>
    </w:p>
    <w:p w14:paraId="1315894A" w14:textId="77777777" w:rsidR="007818E6" w:rsidRPr="00F11243" w:rsidRDefault="007818E6" w:rsidP="007818E6">
      <w:r w:rsidRPr="00F11243">
        <w:t xml:space="preserve">The </w:t>
      </w:r>
      <w:r>
        <w:t xml:space="preserve">LVWS </w:t>
      </w:r>
      <w:r w:rsidRPr="00F11243">
        <w:t xml:space="preserve">is the main ‘front door’ for victim/witness referrals in London. The </w:t>
      </w:r>
      <w:r>
        <w:t>LVWS is for London residents</w:t>
      </w:r>
      <w:r w:rsidRPr="00F11243">
        <w:t xml:space="preserve"> who are adult victims and witnesses of crime. It is commissioned by </w:t>
      </w:r>
      <w:r>
        <w:t>MOPAC</w:t>
      </w:r>
      <w:r w:rsidRPr="00F11243">
        <w:t>. </w:t>
      </w:r>
    </w:p>
    <w:p w14:paraId="3C40A670" w14:textId="77777777" w:rsidR="007818E6" w:rsidRPr="00F11243" w:rsidRDefault="007818E6" w:rsidP="007818E6">
      <w:r w:rsidRPr="00F11243">
        <w:t>This new service brings together five key areas of support for victims and witnesses through a single integrated service:</w:t>
      </w:r>
    </w:p>
    <w:p w14:paraId="173DE644" w14:textId="77777777" w:rsidR="007818E6" w:rsidRPr="00F11243" w:rsidRDefault="007818E6" w:rsidP="007818E6">
      <w:pPr>
        <w:pStyle w:val="BulletedListParagraph"/>
      </w:pPr>
      <w:r w:rsidRPr="00F11243">
        <w:t>The service provides support to adult (18+) victims of crime</w:t>
      </w:r>
    </w:p>
    <w:p w14:paraId="3CB76E6F" w14:textId="77777777" w:rsidR="007818E6" w:rsidRPr="00F11243" w:rsidRDefault="007818E6" w:rsidP="007818E6">
      <w:pPr>
        <w:pStyle w:val="BulletedListParagraph"/>
      </w:pPr>
      <w:r w:rsidRPr="00F11243">
        <w:lastRenderedPageBreak/>
        <w:t>Provides specialist support for victims and survivors of domestic abuse (aged 16+)</w:t>
      </w:r>
    </w:p>
    <w:p w14:paraId="641466D9" w14:textId="77777777" w:rsidR="007818E6" w:rsidRPr="00F11243" w:rsidRDefault="007818E6" w:rsidP="007818E6">
      <w:pPr>
        <w:pStyle w:val="BulletedListParagraph"/>
      </w:pPr>
      <w:r w:rsidRPr="00F11243">
        <w:t>Provides access to Restorative Justice</w:t>
      </w:r>
    </w:p>
    <w:p w14:paraId="7DBA7A74" w14:textId="77777777" w:rsidR="007818E6" w:rsidRPr="00F11243" w:rsidRDefault="007818E6" w:rsidP="007818E6">
      <w:pPr>
        <w:pStyle w:val="BulletedListParagraph"/>
      </w:pPr>
      <w:r w:rsidRPr="00F11243">
        <w:t>Delivers pre-trial and outreach support for prosecution and defence witnesses</w:t>
      </w:r>
    </w:p>
    <w:p w14:paraId="75F8BC5B" w14:textId="77777777" w:rsidR="007818E6" w:rsidRPr="00F11243" w:rsidRDefault="007818E6" w:rsidP="007818E6">
      <w:pPr>
        <w:pStyle w:val="BulletedListParagraph"/>
      </w:pPr>
      <w:r w:rsidRPr="00F11243">
        <w:t>Provides support for people affected by major crime incidents. </w:t>
      </w:r>
    </w:p>
    <w:p w14:paraId="625EF7F3" w14:textId="77777777" w:rsidR="007818E6" w:rsidRPr="00F11243" w:rsidRDefault="007818E6" w:rsidP="007818E6">
      <w:r w:rsidRPr="00F11243">
        <w:t>The LVWS provides dedicated and specialist support to help people through their criminal justice journey and to cope and recover from what they have experienced. They provide information about rights and entitlements under the Victims Code of Practice.  Individuals do not need to have reported the crime to the police in order to receive support. </w:t>
      </w:r>
    </w:p>
    <w:p w14:paraId="705B2015" w14:textId="77777777" w:rsidR="007818E6" w:rsidRPr="00F11243" w:rsidRDefault="007818E6" w:rsidP="007818E6">
      <w:r w:rsidRPr="00F11243">
        <w:t>When a person contacts the service, LVWS undertakes an assessment to find out the impact the crime has had on them. The assessment focuses on the following areas to find out what support is needed:</w:t>
      </w:r>
    </w:p>
    <w:p w14:paraId="72EABAAA" w14:textId="77777777" w:rsidR="007818E6" w:rsidRPr="00F11243" w:rsidRDefault="007818E6" w:rsidP="007818E6">
      <w:pPr>
        <w:pStyle w:val="BulletedListParagraph"/>
      </w:pPr>
      <w:r w:rsidRPr="00F11243">
        <w:t>Health and wellbeing</w:t>
      </w:r>
    </w:p>
    <w:p w14:paraId="32080179" w14:textId="77777777" w:rsidR="007818E6" w:rsidRPr="00F11243" w:rsidRDefault="007818E6" w:rsidP="007818E6">
      <w:pPr>
        <w:pStyle w:val="BulletedListParagraph"/>
      </w:pPr>
      <w:r w:rsidRPr="00F11243">
        <w:t>Feelings of safety</w:t>
      </w:r>
    </w:p>
    <w:p w14:paraId="782D4037" w14:textId="77777777" w:rsidR="007818E6" w:rsidRPr="00F11243" w:rsidRDefault="007818E6" w:rsidP="007818E6">
      <w:pPr>
        <w:pStyle w:val="BulletedListParagraph"/>
      </w:pPr>
      <w:r w:rsidRPr="00F11243">
        <w:t>Ability to manage aspects of everyday life</w:t>
      </w:r>
    </w:p>
    <w:p w14:paraId="7B058632" w14:textId="77777777" w:rsidR="007818E6" w:rsidRPr="00F11243" w:rsidRDefault="007818E6" w:rsidP="007818E6">
      <w:pPr>
        <w:pStyle w:val="BulletedListParagraph"/>
      </w:pPr>
      <w:r w:rsidRPr="00F11243">
        <w:t>Housing Finances</w:t>
      </w:r>
    </w:p>
    <w:p w14:paraId="1DFA350F" w14:textId="77777777" w:rsidR="007818E6" w:rsidRPr="00F11243" w:rsidRDefault="007818E6" w:rsidP="007818E6">
      <w:pPr>
        <w:pStyle w:val="BulletedListParagraph"/>
      </w:pPr>
      <w:r w:rsidRPr="00F11243">
        <w:t>Confidence</w:t>
      </w:r>
    </w:p>
    <w:p w14:paraId="22D254E5" w14:textId="77777777" w:rsidR="007818E6" w:rsidRPr="00F11243" w:rsidRDefault="007818E6" w:rsidP="007818E6">
      <w:pPr>
        <w:pStyle w:val="BulletedListParagraph"/>
      </w:pPr>
      <w:r w:rsidRPr="00F11243">
        <w:t>Relationships/social life</w:t>
      </w:r>
    </w:p>
    <w:p w14:paraId="7A0FA3DD" w14:textId="77777777" w:rsidR="007818E6" w:rsidRPr="00F11243" w:rsidRDefault="007818E6" w:rsidP="007818E6">
      <w:pPr>
        <w:pStyle w:val="BulletedListParagraph"/>
      </w:pPr>
      <w:r w:rsidRPr="00F11243">
        <w:t>Work, study and training</w:t>
      </w:r>
    </w:p>
    <w:p w14:paraId="450E4AD9" w14:textId="77777777" w:rsidR="007818E6" w:rsidRPr="00F11243" w:rsidRDefault="007818E6" w:rsidP="007818E6">
      <w:pPr>
        <w:pStyle w:val="BulletedListParagraph"/>
      </w:pPr>
      <w:r w:rsidRPr="00F11243">
        <w:t>Alcohol and drug use</w:t>
      </w:r>
    </w:p>
    <w:p w14:paraId="505A4085" w14:textId="77777777" w:rsidR="007818E6" w:rsidRPr="00F11243" w:rsidRDefault="007818E6" w:rsidP="007818E6">
      <w:r w:rsidRPr="00F11243">
        <w:t>After the assessment process an allocated caseworker works with the person to decide how best to support them and meet their needs either through the service or by referral on to other more specialist support from partner organisations. The range of support includes:</w:t>
      </w:r>
    </w:p>
    <w:p w14:paraId="316A186B" w14:textId="77777777" w:rsidR="007818E6" w:rsidRPr="00F11243" w:rsidRDefault="007818E6" w:rsidP="007818E6">
      <w:pPr>
        <w:pStyle w:val="BulletedListParagraph"/>
      </w:pPr>
      <w:r w:rsidRPr="00F11243">
        <w:t>Practical and emotional support and advice for adult victims of crime;</w:t>
      </w:r>
    </w:p>
    <w:p w14:paraId="4E377C24" w14:textId="77777777" w:rsidR="007818E6" w:rsidRPr="00F11243" w:rsidRDefault="007818E6" w:rsidP="007818E6">
      <w:pPr>
        <w:pStyle w:val="BulletedListParagraph"/>
      </w:pPr>
      <w:r w:rsidRPr="00F11243">
        <w:t>Independent Advocacy for victims/survivors of domestic abuse;</w:t>
      </w:r>
    </w:p>
    <w:p w14:paraId="41A23E8E" w14:textId="77777777" w:rsidR="007818E6" w:rsidRPr="00F11243" w:rsidRDefault="007818E6" w:rsidP="007818E6">
      <w:pPr>
        <w:pStyle w:val="BulletedListParagraph"/>
      </w:pPr>
      <w:r w:rsidRPr="00F11243">
        <w:t>Access to Restorative Justice</w:t>
      </w:r>
    </w:p>
    <w:p w14:paraId="0846A063" w14:textId="77777777" w:rsidR="007818E6" w:rsidRPr="00F11243" w:rsidRDefault="007818E6" w:rsidP="007818E6">
      <w:pPr>
        <w:pStyle w:val="BulletedListParagraph"/>
      </w:pPr>
      <w:r w:rsidRPr="00F11243">
        <w:t>Pre-trial support for witnesses;</w:t>
      </w:r>
    </w:p>
    <w:p w14:paraId="18839E6E" w14:textId="77777777" w:rsidR="007818E6" w:rsidRDefault="007818E6" w:rsidP="007818E6">
      <w:pPr>
        <w:pStyle w:val="BulletedListParagraph"/>
      </w:pPr>
      <w:r w:rsidRPr="00F11243">
        <w:t>Support for victims and wit</w:t>
      </w:r>
      <w:r>
        <w:t>nesses of major crime incidents</w:t>
      </w:r>
    </w:p>
    <w:p w14:paraId="193FCB36" w14:textId="77777777" w:rsidR="0033599C" w:rsidRPr="00F11243" w:rsidRDefault="0033599C" w:rsidP="0033599C">
      <w:pPr>
        <w:pStyle w:val="BulletedListParagraph"/>
        <w:numPr>
          <w:ilvl w:val="0"/>
          <w:numId w:val="0"/>
        </w:numPr>
        <w:ind w:left="1080"/>
      </w:pPr>
    </w:p>
    <w:p w14:paraId="0C6198BD" w14:textId="77777777" w:rsidR="007818E6" w:rsidRDefault="00B9229C" w:rsidP="007818E6">
      <w:pPr>
        <w:pStyle w:val="Heading3"/>
      </w:pPr>
      <w:r>
        <w:lastRenderedPageBreak/>
        <w:t xml:space="preserve">8.5.2 </w:t>
      </w:r>
      <w:r w:rsidR="007818E6" w:rsidRPr="00F11243">
        <w:t>Referral to Specialis</w:t>
      </w:r>
      <w:r w:rsidR="007818E6">
        <w:t>t Support Partner Organisations</w:t>
      </w:r>
    </w:p>
    <w:p w14:paraId="172D35AC" w14:textId="77777777" w:rsidR="007818E6" w:rsidRPr="007818E6" w:rsidRDefault="007818E6" w:rsidP="007818E6">
      <w:r>
        <w:t>LVWS makes onward referrals to a number of specialist organisations in London including:</w:t>
      </w:r>
    </w:p>
    <w:p w14:paraId="3C70C500" w14:textId="77777777" w:rsidR="007818E6" w:rsidRPr="00F11243" w:rsidRDefault="007818E6" w:rsidP="007818E6">
      <w:pPr>
        <w:pStyle w:val="BulletedListParagraph"/>
      </w:pPr>
      <w:r w:rsidRPr="007818E6">
        <w:t>CALM Mediation Service</w:t>
      </w:r>
      <w:r w:rsidRPr="00F11243">
        <w:t>  which can provide access to Restorative Justice </w:t>
      </w:r>
    </w:p>
    <w:p w14:paraId="4D426FB5" w14:textId="77777777" w:rsidR="007818E6" w:rsidRPr="00F11243" w:rsidRDefault="007818E6" w:rsidP="007818E6">
      <w:pPr>
        <w:pStyle w:val="BulletedListParagraph"/>
      </w:pPr>
      <w:r w:rsidRPr="007818E6">
        <w:t>GALOP</w:t>
      </w:r>
      <w:r w:rsidRPr="00F11243">
        <w:t> which provides specialist support to LGBT+ communities </w:t>
      </w:r>
    </w:p>
    <w:p w14:paraId="08C46360" w14:textId="77777777" w:rsidR="007818E6" w:rsidRPr="00F11243" w:rsidRDefault="007818E6" w:rsidP="007818E6">
      <w:pPr>
        <w:pStyle w:val="BulletedListParagraph"/>
      </w:pPr>
      <w:r w:rsidRPr="007818E6">
        <w:t>Sistah Space</w:t>
      </w:r>
      <w:r w:rsidRPr="00F11243">
        <w:t> which provides specialist support to victims from African heritage communities </w:t>
      </w:r>
    </w:p>
    <w:p w14:paraId="71250D93" w14:textId="77777777" w:rsidR="007818E6" w:rsidRPr="00F11243" w:rsidRDefault="007818E6" w:rsidP="007818E6">
      <w:pPr>
        <w:pStyle w:val="BulletedListParagraph"/>
      </w:pPr>
      <w:r w:rsidRPr="007818E6">
        <w:t>Stay Safe East</w:t>
      </w:r>
      <w:r w:rsidRPr="00F11243">
        <w:t> which provides specialist support and expertise to victims of crime who are disabled</w:t>
      </w:r>
    </w:p>
    <w:p w14:paraId="3586A6FB" w14:textId="77777777" w:rsidR="007818E6" w:rsidRPr="00F11243" w:rsidRDefault="007818E6" w:rsidP="007818E6">
      <w:pPr>
        <w:pStyle w:val="BulletedListParagraph"/>
      </w:pPr>
      <w:r w:rsidRPr="007818E6">
        <w:t>St Giles Trust</w:t>
      </w:r>
      <w:r w:rsidRPr="00F11243">
        <w:t xml:space="preserve"> which provides support for those who are gang affiliated or at risk of joining gangs </w:t>
      </w:r>
    </w:p>
    <w:p w14:paraId="09C0B84A" w14:textId="77777777" w:rsidR="007818E6" w:rsidRPr="00F11243" w:rsidRDefault="007818E6" w:rsidP="007818E6">
      <w:pPr>
        <w:pStyle w:val="BulletedListParagraph"/>
      </w:pPr>
      <w:r w:rsidRPr="007818E6">
        <w:t>Shelter</w:t>
      </w:r>
      <w:r w:rsidRPr="00F11243">
        <w:t> which provides specialist advice and support around housing and welfare benefits. </w:t>
      </w:r>
    </w:p>
    <w:p w14:paraId="416A9ED6" w14:textId="77777777" w:rsidR="007818E6" w:rsidRPr="00F11243" w:rsidRDefault="007818E6" w:rsidP="007818E6">
      <w:r w:rsidRPr="00F11243">
        <w:t>These organisat</w:t>
      </w:r>
      <w:r w:rsidR="00B9229C">
        <w:t xml:space="preserve">ions work in partnership with </w:t>
      </w:r>
      <w:r w:rsidRPr="00F11243">
        <w:t>LVWS to ensure people access support tailored to their needs.</w:t>
      </w:r>
    </w:p>
    <w:p w14:paraId="325C5B2C" w14:textId="77777777" w:rsidR="007818E6" w:rsidRPr="00F11243" w:rsidRDefault="00B9229C" w:rsidP="00B9229C">
      <w:pPr>
        <w:pStyle w:val="Heading3"/>
      </w:pPr>
      <w:r>
        <w:t xml:space="preserve">8.5.3 </w:t>
      </w:r>
      <w:r w:rsidR="007818E6" w:rsidRPr="00F11243">
        <w:t>Children and Young People’s Victim and Witness Support Service </w:t>
      </w:r>
    </w:p>
    <w:p w14:paraId="1C228240" w14:textId="77777777" w:rsidR="007818E6" w:rsidRPr="00F11243" w:rsidRDefault="007818E6" w:rsidP="007818E6">
      <w:r w:rsidRPr="00F11243">
        <w:t>The Children and Young People’s Victim and Witness Support Service provides practical and emotional support to young victims and witnesses of crime in London.</w:t>
      </w:r>
    </w:p>
    <w:p w14:paraId="72EB8DDD" w14:textId="77777777" w:rsidR="007818E6" w:rsidRPr="00F11243" w:rsidRDefault="007818E6" w:rsidP="007818E6">
      <w:r w:rsidRPr="00F11243">
        <w:t xml:space="preserve">The Children and Young People’s Victim and Witness Service supports </w:t>
      </w:r>
      <w:r w:rsidR="00B9229C">
        <w:t xml:space="preserve">children and young people aged four to  </w:t>
      </w:r>
      <w:r w:rsidRPr="00F11243">
        <w:t>17</w:t>
      </w:r>
      <w:r w:rsidR="00B9229C">
        <w:t xml:space="preserve"> </w:t>
      </w:r>
      <w:r w:rsidRPr="00F11243">
        <w:t xml:space="preserve">years </w:t>
      </w:r>
      <w:r w:rsidR="00B9229C">
        <w:t xml:space="preserve">of age </w:t>
      </w:r>
      <w:r w:rsidRPr="00F11243">
        <w:t>affected by crime, whether it has bee</w:t>
      </w:r>
      <w:r w:rsidR="00B9229C">
        <w:t xml:space="preserve">n reported to the police or not. </w:t>
      </w:r>
    </w:p>
    <w:p w14:paraId="51AE5577" w14:textId="77777777" w:rsidR="007818E6" w:rsidRPr="00F11243" w:rsidRDefault="007818E6" w:rsidP="007818E6">
      <w:r w:rsidRPr="00F11243">
        <w:t>Support is provided on a one-to-one basis by trained caseworkers in a confidential space that is suitable for children &amp; young people.</w:t>
      </w:r>
    </w:p>
    <w:p w14:paraId="28118B93" w14:textId="77777777" w:rsidR="007818E6" w:rsidRDefault="007818E6" w:rsidP="00B9229C">
      <w:r w:rsidRPr="00F11243">
        <w:t>The Service also provides pre-trial support for y</w:t>
      </w:r>
      <w:r w:rsidR="00B9229C">
        <w:t>oung witnesses attending court.</w:t>
      </w:r>
    </w:p>
    <w:p w14:paraId="1F5424DE" w14:textId="77777777" w:rsidR="0033599C" w:rsidRDefault="0033599C" w:rsidP="00B9229C"/>
    <w:p w14:paraId="7A172898" w14:textId="77777777" w:rsidR="0033599C" w:rsidRDefault="0033599C" w:rsidP="00B9229C"/>
    <w:p w14:paraId="44245BF8" w14:textId="77777777" w:rsidR="00947A4E" w:rsidRPr="00F11243" w:rsidRDefault="00947A4E" w:rsidP="00947A4E">
      <w:pPr>
        <w:pStyle w:val="Heading2"/>
      </w:pPr>
      <w:bookmarkStart w:id="48" w:name="_Toc80283272"/>
      <w:r>
        <w:lastRenderedPageBreak/>
        <w:t>8</w:t>
      </w:r>
      <w:r w:rsidR="00B9229C">
        <w:t>.6</w:t>
      </w:r>
      <w:r>
        <w:t xml:space="preserve"> </w:t>
      </w:r>
      <w:r w:rsidRPr="00F11243">
        <w:t>Children and Young Peoples Victim Support Services</w:t>
      </w:r>
      <w:bookmarkEnd w:id="48"/>
    </w:p>
    <w:p w14:paraId="41E92391" w14:textId="77777777" w:rsidR="00947A4E" w:rsidRPr="00F11243" w:rsidRDefault="00947A4E" w:rsidP="00947A4E">
      <w:r w:rsidRPr="00F11243">
        <w:t xml:space="preserve">Victim Support services support children and young people who have been affected by crime. ‘You &amp; Co’ is Victim Support’s youth programme that helps young people cope with the impact and effects of crime. </w:t>
      </w:r>
    </w:p>
    <w:p w14:paraId="28064FCA" w14:textId="77777777" w:rsidR="00947A4E" w:rsidRPr="00F11243" w:rsidRDefault="00947A4E" w:rsidP="00947A4E">
      <w:r w:rsidRPr="00F11243">
        <w:t>In some areas of the country Victim Support have specialist caseworkers and volunteers who can work directly with children and offer support to help them think through their choices, safety plan, develop coping strategies, and cope and recover from their experiences. If they feel that there is another agency better placed to work with a child they will help to access these services.</w:t>
      </w:r>
    </w:p>
    <w:p w14:paraId="152FB142" w14:textId="77777777" w:rsidR="00947A4E" w:rsidRPr="0002674A" w:rsidRDefault="00947A4E" w:rsidP="00947A4E">
      <w:r w:rsidRPr="00F11243">
        <w:t xml:space="preserve">Victim Support believe that the most effective way to work with children and young people is in partnership with their parents and the professionals around them, with their full consent regarding the services </w:t>
      </w:r>
      <w:r>
        <w:t>and support the child receives.</w:t>
      </w:r>
    </w:p>
    <w:p w14:paraId="61AFDF48" w14:textId="77777777" w:rsidR="00947A4E" w:rsidRPr="00F11243" w:rsidRDefault="00B9229C" w:rsidP="00B9229C">
      <w:pPr>
        <w:pStyle w:val="Heading2"/>
      </w:pPr>
      <w:bookmarkStart w:id="49" w:name="_Toc80283273"/>
      <w:r>
        <w:t>8.7</w:t>
      </w:r>
      <w:r w:rsidR="00947A4E">
        <w:t xml:space="preserve"> </w:t>
      </w:r>
      <w:r w:rsidR="00947A4E" w:rsidRPr="00F11243">
        <w:t>Victim Support ‘My Support Space’</w:t>
      </w:r>
      <w:bookmarkEnd w:id="49"/>
      <w:r w:rsidR="00947A4E" w:rsidRPr="00F11243">
        <w:t xml:space="preserve"> </w:t>
      </w:r>
    </w:p>
    <w:p w14:paraId="3315B0BD" w14:textId="77777777" w:rsidR="00B135A0" w:rsidRDefault="00947A4E" w:rsidP="00947A4E">
      <w:r>
        <w:t>My Support Space</w:t>
      </w:r>
      <w:r w:rsidRPr="00F11243">
        <w:t xml:space="preserve"> is a secure online resource designed by Victim Support to help organisations, professionals and parents manage the impact that crime has had on individuals and groups.</w:t>
      </w:r>
      <w:r>
        <w:rPr>
          <w:b/>
          <w:bCs/>
        </w:rPr>
        <w:t xml:space="preserve"> </w:t>
      </w:r>
      <w:r>
        <w:t>My Support Space</w:t>
      </w:r>
      <w:r w:rsidRPr="00F11243">
        <w:t xml:space="preserve"> is also available for those supporting someone after they’ve experienced crime or trauma, for example friends, family members, colleagues or neighbours. (When registering for an account, it is possible to select whether the person is a supporter rather than</w:t>
      </w:r>
      <w:r>
        <w:t xml:space="preserve"> a victim or witness of crime.</w:t>
      </w:r>
      <w:r w:rsidR="006B2E37">
        <w:t>)</w:t>
      </w:r>
      <w:r>
        <w:t xml:space="preserve"> </w:t>
      </w:r>
    </w:p>
    <w:p w14:paraId="622A057F" w14:textId="77777777" w:rsidR="00947A4E" w:rsidRPr="00F11243" w:rsidRDefault="00947A4E" w:rsidP="00947A4E">
      <w:r w:rsidRPr="00F11243">
        <w:t>My Support S</w:t>
      </w:r>
      <w:r>
        <w:t>pace</w:t>
      </w:r>
      <w:r w:rsidRPr="00F11243">
        <w:t xml:space="preserve"> is for people aged over 16. </w:t>
      </w:r>
    </w:p>
    <w:p w14:paraId="0121B3E1" w14:textId="77777777" w:rsidR="00947A4E" w:rsidRPr="00F11243" w:rsidRDefault="00947A4E" w:rsidP="00947A4E">
      <w:r>
        <w:t>My Support Space</w:t>
      </w:r>
      <w:r w:rsidRPr="00F11243">
        <w:t xml:space="preserve"> can be accessed from any computer, tablet or smartphone with internet access. It uses two-factor authentication when a person logs back in to ensure that they are the only person who can access the account, even if someone knows the password.</w:t>
      </w:r>
    </w:p>
    <w:p w14:paraId="04FE70F2" w14:textId="77777777" w:rsidR="00947A4E" w:rsidRPr="00F11243" w:rsidRDefault="00947A4E" w:rsidP="00947A4E">
      <w:r w:rsidRPr="00F11243">
        <w:t>‘My Support Spac</w:t>
      </w:r>
      <w:r>
        <w:t>e’ has a series of interactive g</w:t>
      </w:r>
      <w:r w:rsidRPr="00F11243">
        <w:t xml:space="preserve">uides which address a range of specific needs. </w:t>
      </w:r>
      <w:r w:rsidR="00B135A0">
        <w:t>Victim Support states that the g</w:t>
      </w:r>
      <w:r w:rsidRPr="00F11243">
        <w:t>uides are designed for people who are experiencing a low to moderate impact after crime. They emphasise that for people who are experiencing a much more severe impact after</w:t>
      </w:r>
      <w:r w:rsidR="00B135A0">
        <w:t xml:space="preserve"> crime, or who are at risk, the</w:t>
      </w:r>
      <w:r w:rsidRPr="00F11243">
        <w:t xml:space="preserve"> online resource should only be used when the person is already in touch with a Vi</w:t>
      </w:r>
      <w:r w:rsidR="00B135A0">
        <w:t>ctim Support caseworker. There is</w:t>
      </w:r>
      <w:r w:rsidRPr="00F11243">
        <w:t xml:space="preserve"> also information about where and how you can access further support, and the opportunity to register with SilverCloud, an online therapy system.</w:t>
      </w:r>
    </w:p>
    <w:p w14:paraId="303F9BDA" w14:textId="77777777" w:rsidR="00947A4E" w:rsidRPr="00CA6899" w:rsidRDefault="00947A4E" w:rsidP="00B135A0">
      <w:r>
        <w:lastRenderedPageBreak/>
        <w:t>The content of the g</w:t>
      </w:r>
      <w:r w:rsidRPr="00F11243">
        <w:t xml:space="preserve">uides is designed to help individuals reflect on their feelings after crime and understand how people can support themselves during a difficult time. The guides feature videos, techniques, activities and tips and an online diary to help keep track of progress and record what works. </w:t>
      </w:r>
    </w:p>
    <w:p w14:paraId="134AD86A" w14:textId="77777777" w:rsidR="004E3A8E" w:rsidRPr="00F11243" w:rsidRDefault="00B9229C" w:rsidP="00B9229C">
      <w:pPr>
        <w:pStyle w:val="Heading2"/>
      </w:pPr>
      <w:bookmarkStart w:id="50" w:name="_Toc80283274"/>
      <w:r>
        <w:t>8.8</w:t>
      </w:r>
      <w:r w:rsidR="004E3A8E">
        <w:t xml:space="preserve"> </w:t>
      </w:r>
      <w:r w:rsidR="004E3A8E" w:rsidRPr="00F11243">
        <w:t>West Yorkshire Police – Hate Crime Reporting Centres</w:t>
      </w:r>
      <w:bookmarkEnd w:id="50"/>
      <w:r w:rsidR="004E3A8E" w:rsidRPr="00F11243">
        <w:t xml:space="preserve"> </w:t>
      </w:r>
    </w:p>
    <w:p w14:paraId="395D295F" w14:textId="77777777" w:rsidR="004E3A8E" w:rsidRPr="00F11243" w:rsidRDefault="004E3A8E" w:rsidP="004E3A8E">
      <w:r w:rsidRPr="00F11243">
        <w:t>A Hate Crime Thematic Report highlighted the work West Yorkshire Police has done with partner agencies to encourage reporting and ensure that hate crimes and incidents are investigated appropriately.  </w:t>
      </w:r>
    </w:p>
    <w:p w14:paraId="4608EEF3" w14:textId="56A99F99" w:rsidR="004E3A8E" w:rsidRPr="00F11243" w:rsidRDefault="004E3A8E" w:rsidP="004E3A8E">
      <w:r w:rsidRPr="00F11243">
        <w:t>Police in West Yorkshire work with strategic partners to offer alternative reporting routes for victims of Hate Crime both at a national level through repo</w:t>
      </w:r>
      <w:r w:rsidR="00917A36">
        <w:t>rting services such as TellMama</w:t>
      </w:r>
      <w:r w:rsidRPr="00F11243">
        <w:t xml:space="preserve">, Community Security Trust and StopHate UK, and at a local level through Hate Crime Reporting Centres across West Yorkshire. </w:t>
      </w:r>
    </w:p>
    <w:p w14:paraId="5FC3C2BB" w14:textId="77777777" w:rsidR="004E3A8E" w:rsidRPr="00F11243" w:rsidRDefault="00685957" w:rsidP="00685957">
      <w:pPr>
        <w:pStyle w:val="Heading3"/>
      </w:pPr>
      <w:r>
        <w:t xml:space="preserve">8.8.1 </w:t>
      </w:r>
      <w:r w:rsidR="004E3A8E" w:rsidRPr="00F11243">
        <w:t xml:space="preserve">Hate Crime Reporting Centres </w:t>
      </w:r>
    </w:p>
    <w:p w14:paraId="741273B2" w14:textId="77777777" w:rsidR="004E3A8E" w:rsidRPr="00F11243" w:rsidRDefault="004E3A8E" w:rsidP="004E3A8E">
      <w:r w:rsidRPr="00F11243">
        <w:t xml:space="preserve">In West Yorkshire, local Hate Incident Reporting Centres (HIRCs) offer anyone who has experienced or witnessed a hate crime / incident the opportunity to report it if they would prefer not to report it to the police. </w:t>
      </w:r>
    </w:p>
    <w:p w14:paraId="02ED65DC" w14:textId="77777777" w:rsidR="004E3A8E" w:rsidRPr="00F11243" w:rsidRDefault="004E3A8E" w:rsidP="004E3A8E">
      <w:r w:rsidRPr="00F11243">
        <w:t>Hate Incident Reporting Centres are based at various community venues / organisations across West Yorkshire. They are locations where victims of a hate incident may choose to report an incident and have control over the nature of the report, the type of investigation and support they need.</w:t>
      </w:r>
    </w:p>
    <w:p w14:paraId="68695581" w14:textId="77777777" w:rsidR="004E3A8E" w:rsidRPr="00F11243" w:rsidRDefault="004E3A8E" w:rsidP="004E3A8E">
      <w:r w:rsidRPr="00F11243">
        <w:t xml:space="preserve">The local Hate Crime Reporting centres were established with local authorities and partners and are regularly reviewed to ensure they are in the right locations for communities. They are managed and updated by the five District Local Authorities within West Yorkshire. </w:t>
      </w:r>
    </w:p>
    <w:p w14:paraId="2C0212A1" w14:textId="77777777" w:rsidR="004E3A8E" w:rsidRPr="00F11243" w:rsidRDefault="00685957" w:rsidP="00685957">
      <w:pPr>
        <w:pStyle w:val="Heading3"/>
      </w:pPr>
      <w:r>
        <w:t>8.8.2</w:t>
      </w:r>
      <w:r w:rsidR="004E3A8E">
        <w:t xml:space="preserve"> </w:t>
      </w:r>
      <w:r w:rsidR="004E3A8E" w:rsidRPr="00F11243">
        <w:t>Working with partners to raise awareness of hate crime</w:t>
      </w:r>
    </w:p>
    <w:p w14:paraId="66917005" w14:textId="77777777" w:rsidR="004E3A8E" w:rsidRPr="00F11243" w:rsidRDefault="004E3A8E" w:rsidP="004E3A8E">
      <w:r w:rsidRPr="00F11243">
        <w:t xml:space="preserve">West Yorkshire Police have worked with partners to raise more awareness of hate crime, increase reporting and support victims.  These initiatives have included the Police and Crime Commissioner for West Yorkshire, working together on a joint ‘Hate Hurts’ campaign, which has highlighted what hate crime is and what is being done to help tackle it. Hate Hurts posters, infographics, leaflets and easy-read information.   A joint project with British Transport Police has produced Hate crime information which is available in different languages  The West Yorkshire police work regularly with ‘hate leads’ in </w:t>
      </w:r>
      <w:r w:rsidRPr="00F11243">
        <w:lastRenderedPageBreak/>
        <w:t>West Yorkshire local authorities, and other reporting services such as Stop Hate UK, Community Safety Trust, TellMama and Bradford Hate Crime Alliance.  </w:t>
      </w:r>
    </w:p>
    <w:p w14:paraId="74835F3B" w14:textId="77777777" w:rsidR="004E3A8E" w:rsidRPr="00F11243" w:rsidRDefault="004E3A8E" w:rsidP="004E3A8E">
      <w:r w:rsidRPr="00F11243">
        <w:t>Members of the public and local Police Officers come together as Hate Crime Scrutiny Panels every six weeks to scrutinise how the Police have responded to hate crime / incident reports.   The Panel select a sample of reports made and look at how they have been dealt with.  Their recommendations are acted upon as appropriate.</w:t>
      </w:r>
    </w:p>
    <w:p w14:paraId="6EE95E74" w14:textId="1245E09B" w:rsidR="004E3A8E" w:rsidRPr="00F11243" w:rsidRDefault="0033599C" w:rsidP="00685957">
      <w:pPr>
        <w:pStyle w:val="Heading3"/>
      </w:pPr>
      <w:r>
        <w:t>8.8.3</w:t>
      </w:r>
      <w:r w:rsidR="00685957">
        <w:t xml:space="preserve"> </w:t>
      </w:r>
      <w:r w:rsidR="004E3A8E">
        <w:t xml:space="preserve"> </w:t>
      </w:r>
      <w:r w:rsidR="004E3A8E" w:rsidRPr="00F11243">
        <w:t xml:space="preserve">West Yorkshire </w:t>
      </w:r>
      <w:r w:rsidR="004E3A8E">
        <w:t>MARAC</w:t>
      </w:r>
      <w:r w:rsidR="004E3A8E" w:rsidRPr="00F11243">
        <w:t xml:space="preserve"> process </w:t>
      </w:r>
    </w:p>
    <w:p w14:paraId="09D98A72" w14:textId="77777777" w:rsidR="004E3A8E" w:rsidRPr="00F11243" w:rsidRDefault="004E3A8E" w:rsidP="004E3A8E">
      <w:r w:rsidRPr="00F11243">
        <w:t xml:space="preserve">The force’s use of a </w:t>
      </w:r>
      <w:r>
        <w:t>MARAC</w:t>
      </w:r>
      <w:r w:rsidRPr="00F11243">
        <w:t xml:space="preserve"> process in Leeds for hate crime has received particular praise. Although traditionally used for crimes such as domestic abuse, extending its use to hate crime, and incorporating Victim Support, has helped to safeguard the most vulnerable victims.</w:t>
      </w:r>
    </w:p>
    <w:p w14:paraId="79A0E617" w14:textId="77777777" w:rsidR="004E3A8E" w:rsidRDefault="004E3A8E" w:rsidP="007B2D38">
      <w:pPr>
        <w:rPr>
          <w:lang w:val="da-DK" w:eastAsia="en-GB"/>
        </w:rPr>
      </w:pPr>
    </w:p>
    <w:p w14:paraId="2CA806C7" w14:textId="77777777" w:rsidR="007B2D38" w:rsidRPr="007B2D38" w:rsidRDefault="007B2D38" w:rsidP="007B2D38">
      <w:pPr>
        <w:rPr>
          <w:lang w:val="da-DK" w:eastAsia="en-GB"/>
        </w:rPr>
      </w:pPr>
    </w:p>
    <w:p w14:paraId="4518D509" w14:textId="77777777" w:rsidR="00913992" w:rsidRDefault="00913992">
      <w:pPr>
        <w:spacing w:after="0" w:line="240" w:lineRule="auto"/>
        <w:jc w:val="left"/>
        <w:rPr>
          <w:lang w:val="da-DK" w:eastAsia="en-GB"/>
        </w:rPr>
      </w:pPr>
      <w:r>
        <w:rPr>
          <w:lang w:val="da-DK" w:eastAsia="en-GB"/>
        </w:rPr>
        <w:br w:type="page"/>
      </w:r>
    </w:p>
    <w:p w14:paraId="64B1A4D1" w14:textId="77777777" w:rsidR="00913992" w:rsidRDefault="004E3A8E" w:rsidP="0033599C">
      <w:pPr>
        <w:pStyle w:val="Heading1"/>
        <w:numPr>
          <w:ilvl w:val="0"/>
          <w:numId w:val="25"/>
        </w:numPr>
        <w:rPr>
          <w:lang w:val="da-DK" w:eastAsia="en-GB"/>
        </w:rPr>
      </w:pPr>
      <w:bookmarkStart w:id="51" w:name="_Toc80283275"/>
      <w:r>
        <w:rPr>
          <w:lang w:val="da-DK" w:eastAsia="en-GB"/>
        </w:rPr>
        <w:lastRenderedPageBreak/>
        <w:t>A</w:t>
      </w:r>
      <w:r w:rsidR="00913992">
        <w:rPr>
          <w:lang w:val="da-DK" w:eastAsia="en-GB"/>
        </w:rPr>
        <w:t>nalysis</w:t>
      </w:r>
      <w:bookmarkEnd w:id="51"/>
    </w:p>
    <w:p w14:paraId="0E0CCB02" w14:textId="77777777" w:rsidR="007330B4" w:rsidRDefault="00D82367" w:rsidP="007330B4">
      <w:pPr>
        <w:rPr>
          <w:lang w:val="da-DK" w:eastAsia="en-GB"/>
        </w:rPr>
      </w:pPr>
      <w:r>
        <w:rPr>
          <w:lang w:val="da-DK" w:eastAsia="en-GB"/>
        </w:rPr>
        <w:t>The data set out in this report is analysed in this section using two standardised formats:</w:t>
      </w:r>
    </w:p>
    <w:p w14:paraId="1BD4C07B" w14:textId="77777777" w:rsidR="00D82367" w:rsidRDefault="00D82367" w:rsidP="00D82367">
      <w:pPr>
        <w:pStyle w:val="ListParagraph"/>
        <w:numPr>
          <w:ilvl w:val="0"/>
          <w:numId w:val="13"/>
        </w:numPr>
        <w:rPr>
          <w:lang w:val="da-DK" w:eastAsia="en-GB"/>
        </w:rPr>
      </w:pPr>
      <w:r>
        <w:rPr>
          <w:lang w:val="da-DK" w:eastAsia="en-GB"/>
        </w:rPr>
        <w:t>SWOT: Strengths, Weaknesses, Opportunities, Threats</w:t>
      </w:r>
    </w:p>
    <w:p w14:paraId="4BE8DD5D" w14:textId="77777777" w:rsidR="00D82367" w:rsidRDefault="00D82367" w:rsidP="00D82367">
      <w:pPr>
        <w:pStyle w:val="ListParagraph"/>
        <w:numPr>
          <w:ilvl w:val="0"/>
          <w:numId w:val="13"/>
        </w:numPr>
        <w:rPr>
          <w:lang w:val="da-DK" w:eastAsia="en-GB"/>
        </w:rPr>
      </w:pPr>
      <w:r>
        <w:rPr>
          <w:lang w:val="da-DK" w:eastAsia="en-GB"/>
        </w:rPr>
        <w:t>PESTLE: Political, Economic, Social, Technological, Environmental</w:t>
      </w:r>
    </w:p>
    <w:p w14:paraId="3F8118D8" w14:textId="77777777" w:rsidR="00D82367" w:rsidRPr="00D82367" w:rsidRDefault="00D82367" w:rsidP="00D82367">
      <w:pPr>
        <w:rPr>
          <w:lang w:val="da-DK" w:eastAsia="en-GB"/>
        </w:rPr>
      </w:pPr>
      <w:r>
        <w:rPr>
          <w:lang w:val="da-DK" w:eastAsia="en-GB"/>
        </w:rPr>
        <w:t xml:space="preserve">The analyses are set out below. </w:t>
      </w:r>
    </w:p>
    <w:p w14:paraId="56A2EB10" w14:textId="77777777" w:rsidR="006F4F68" w:rsidRPr="006F4F68" w:rsidRDefault="00D82367" w:rsidP="00D82367">
      <w:pPr>
        <w:pStyle w:val="Heading2"/>
        <w:rPr>
          <w:lang w:val="da-DK" w:eastAsia="en-GB"/>
        </w:rPr>
      </w:pPr>
      <w:bookmarkStart w:id="52" w:name="_Toc80283276"/>
      <w:r>
        <w:rPr>
          <w:lang w:val="da-DK" w:eastAsia="en-GB"/>
        </w:rPr>
        <w:t>9.1</w:t>
      </w:r>
      <w:r w:rsidR="006F4F68">
        <w:rPr>
          <w:lang w:val="da-DK" w:eastAsia="en-GB"/>
        </w:rPr>
        <w:t xml:space="preserve"> </w:t>
      </w:r>
      <w:r w:rsidR="00913992">
        <w:rPr>
          <w:lang w:val="da-DK" w:eastAsia="en-GB"/>
        </w:rPr>
        <w:t>SWOT</w:t>
      </w:r>
      <w:bookmarkEnd w:id="52"/>
    </w:p>
    <w:p w14:paraId="4320A16D" w14:textId="77777777" w:rsidR="004E3A8E" w:rsidRPr="004E3A8E" w:rsidRDefault="00D82367" w:rsidP="004E3A8E">
      <w:pPr>
        <w:rPr>
          <w:lang w:val="da-DK" w:eastAsia="en-GB"/>
        </w:rPr>
      </w:pPr>
      <w:r>
        <w:rPr>
          <w:lang w:val="da-DK" w:eastAsia="en-GB"/>
        </w:rPr>
        <w:t>The</w:t>
      </w:r>
      <w:r w:rsidR="001436DF">
        <w:rPr>
          <w:lang w:val="da-DK" w:eastAsia="en-GB"/>
        </w:rPr>
        <w:t xml:space="preserve"> SWOT (Strengt</w:t>
      </w:r>
      <w:r>
        <w:rPr>
          <w:lang w:val="da-DK" w:eastAsia="en-GB"/>
        </w:rPr>
        <w:t>h</w:t>
      </w:r>
      <w:r w:rsidR="001436DF">
        <w:rPr>
          <w:lang w:val="da-DK" w:eastAsia="en-GB"/>
        </w:rPr>
        <w:t>s, Weaknesses, Opportunities, Threat) analysis is set out below.</w:t>
      </w:r>
      <w:r w:rsidR="006F4F68">
        <w:rPr>
          <w:lang w:val="da-DK" w:eastAsia="en-GB"/>
        </w:rPr>
        <w:t xml:space="preserve"> This draws on the </w:t>
      </w:r>
      <w:r w:rsidR="00D5500F">
        <w:rPr>
          <w:lang w:val="da-DK" w:eastAsia="en-GB"/>
        </w:rPr>
        <w:t xml:space="preserve">analysis of data set out above as well as data as set out in a parallel Evaluation of VCAS (also by CPI) which is provided under separate cover. </w:t>
      </w:r>
    </w:p>
    <w:p w14:paraId="55DD998E" w14:textId="77777777" w:rsidR="001436DF" w:rsidRDefault="001436DF" w:rsidP="001436DF">
      <w:pPr>
        <w:pStyle w:val="Heading4"/>
        <w:rPr>
          <w:noProof/>
          <w:lang w:val="en-US"/>
        </w:rPr>
      </w:pPr>
      <w:r>
        <w:rPr>
          <w:noProof/>
          <w:lang w:val="en-US"/>
        </w:rPr>
        <w:t>Strengths</w:t>
      </w:r>
    </w:p>
    <w:p w14:paraId="3158B6F3" w14:textId="77777777" w:rsidR="001436DF" w:rsidRDefault="001436DF" w:rsidP="00592E42">
      <w:pPr>
        <w:pStyle w:val="BulletedListParagraph"/>
        <w:rPr>
          <w:noProof/>
        </w:rPr>
      </w:pPr>
      <w:r w:rsidRPr="001436DF">
        <w:rPr>
          <w:noProof/>
        </w:rPr>
        <w:t>VCAS widely perceived as an effective and responsive service who address the needs of victims of crime in the Cleveland Police</w:t>
      </w:r>
      <w:r w:rsidR="00D5500F">
        <w:rPr>
          <w:noProof/>
        </w:rPr>
        <w:t xml:space="preserve"> force area</w:t>
      </w:r>
    </w:p>
    <w:p w14:paraId="336F645E" w14:textId="77777777" w:rsidR="00D5500F" w:rsidRDefault="00D5500F" w:rsidP="00592E42">
      <w:pPr>
        <w:pStyle w:val="BulletedListParagraph"/>
        <w:rPr>
          <w:noProof/>
        </w:rPr>
      </w:pPr>
      <w:r>
        <w:rPr>
          <w:noProof/>
        </w:rPr>
        <w:t>Victims supported by VCAS are positive about the support that they receive</w:t>
      </w:r>
    </w:p>
    <w:p w14:paraId="536A26B1" w14:textId="77777777" w:rsidR="001436DF" w:rsidRDefault="001436DF" w:rsidP="00592E42">
      <w:pPr>
        <w:pStyle w:val="BulletedListParagraph"/>
        <w:rPr>
          <w:noProof/>
        </w:rPr>
      </w:pPr>
      <w:r>
        <w:rPr>
          <w:noProof/>
        </w:rPr>
        <w:t xml:space="preserve">VCAS and other victim services work well alongside other support services that are available in the are. </w:t>
      </w:r>
    </w:p>
    <w:p w14:paraId="2A5B2526" w14:textId="77777777" w:rsidR="007B2B45" w:rsidRDefault="007B2B45" w:rsidP="00592E42">
      <w:pPr>
        <w:pStyle w:val="BulletedListParagraph"/>
        <w:rPr>
          <w:noProof/>
        </w:rPr>
      </w:pPr>
      <w:r>
        <w:rPr>
          <w:noProof/>
        </w:rPr>
        <w:t>Strong relationship in</w:t>
      </w:r>
      <w:r w:rsidR="001524D1">
        <w:rPr>
          <w:noProof/>
        </w:rPr>
        <w:t xml:space="preserve"> place between VCAS and police</w:t>
      </w:r>
    </w:p>
    <w:p w14:paraId="05ACFC46" w14:textId="77777777" w:rsidR="007B2B45" w:rsidRDefault="007B2B45" w:rsidP="00592E42">
      <w:pPr>
        <w:pStyle w:val="BulletedListParagraph"/>
        <w:rPr>
          <w:noProof/>
        </w:rPr>
      </w:pPr>
      <w:r>
        <w:rPr>
          <w:noProof/>
        </w:rPr>
        <w:t>Strong relationship in place between VCAS and a range</w:t>
      </w:r>
      <w:r w:rsidR="00990DE2">
        <w:rPr>
          <w:noProof/>
        </w:rPr>
        <w:t xml:space="preserve"> of third sector organisations</w:t>
      </w:r>
    </w:p>
    <w:p w14:paraId="5856B842" w14:textId="77777777" w:rsidR="00990DE2" w:rsidRDefault="00990DE2" w:rsidP="00592E42">
      <w:pPr>
        <w:pStyle w:val="BulletedListParagraph"/>
        <w:rPr>
          <w:noProof/>
        </w:rPr>
      </w:pPr>
      <w:r>
        <w:rPr>
          <w:noProof/>
        </w:rPr>
        <w:t>VCAS works well with those providers of services that support victims concurrently with VCAS</w:t>
      </w:r>
    </w:p>
    <w:p w14:paraId="11E7A9F9" w14:textId="77777777" w:rsidR="00D5500F" w:rsidRDefault="00D5500F" w:rsidP="00592E42">
      <w:pPr>
        <w:pStyle w:val="BulletedListParagraph"/>
        <w:rPr>
          <w:noProof/>
        </w:rPr>
      </w:pPr>
      <w:r>
        <w:rPr>
          <w:noProof/>
        </w:rPr>
        <w:t>Good outcomes for VCAS clients</w:t>
      </w:r>
    </w:p>
    <w:p w14:paraId="7F7081CE" w14:textId="77777777" w:rsidR="007B2B45" w:rsidRDefault="007B2B45" w:rsidP="00592E42">
      <w:pPr>
        <w:pStyle w:val="BulletedListParagraph"/>
        <w:rPr>
          <w:noProof/>
        </w:rPr>
      </w:pPr>
      <w:r>
        <w:rPr>
          <w:noProof/>
        </w:rPr>
        <w:t>Current mixture of both practical and emotional help</w:t>
      </w:r>
      <w:r w:rsidR="001524D1">
        <w:rPr>
          <w:noProof/>
        </w:rPr>
        <w:t xml:space="preserve"> is considered to be effective and consistent with what people report that they would want in a victim service</w:t>
      </w:r>
    </w:p>
    <w:p w14:paraId="1A30BF90" w14:textId="77777777" w:rsidR="007B2B45" w:rsidRPr="001436DF" w:rsidRDefault="007B2B45" w:rsidP="00592E42">
      <w:pPr>
        <w:pStyle w:val="BulletedListParagraph"/>
        <w:rPr>
          <w:noProof/>
        </w:rPr>
      </w:pPr>
      <w:r>
        <w:rPr>
          <w:noProof/>
        </w:rPr>
        <w:t>Evidence of VCAS proactively engaging with a range of minority communities – for instance LGBTQ+ community.</w:t>
      </w:r>
    </w:p>
    <w:p w14:paraId="5B31B760" w14:textId="77777777" w:rsidR="001436DF" w:rsidRDefault="001436DF">
      <w:pPr>
        <w:spacing w:after="0" w:line="240" w:lineRule="auto"/>
        <w:jc w:val="left"/>
        <w:rPr>
          <w:noProof/>
          <w:lang w:val="en-US"/>
        </w:rPr>
      </w:pPr>
    </w:p>
    <w:p w14:paraId="1D54C355" w14:textId="77777777" w:rsidR="001524D1" w:rsidRDefault="001524D1">
      <w:pPr>
        <w:spacing w:after="0" w:line="240" w:lineRule="auto"/>
        <w:jc w:val="left"/>
        <w:rPr>
          <w:noProof/>
          <w:lang w:val="en-US"/>
        </w:rPr>
      </w:pPr>
    </w:p>
    <w:p w14:paraId="57D6451B" w14:textId="77777777" w:rsidR="001524D1" w:rsidRDefault="001524D1">
      <w:pPr>
        <w:spacing w:after="0" w:line="240" w:lineRule="auto"/>
        <w:jc w:val="left"/>
        <w:rPr>
          <w:noProof/>
          <w:lang w:val="en-US"/>
        </w:rPr>
      </w:pPr>
    </w:p>
    <w:p w14:paraId="5226039C" w14:textId="77777777" w:rsidR="001436DF" w:rsidRDefault="001436DF" w:rsidP="001436DF">
      <w:pPr>
        <w:pStyle w:val="Heading4"/>
        <w:rPr>
          <w:noProof/>
          <w:lang w:val="en-US"/>
        </w:rPr>
      </w:pPr>
      <w:r>
        <w:rPr>
          <w:noProof/>
          <w:lang w:val="en-US"/>
        </w:rPr>
        <w:lastRenderedPageBreak/>
        <w:t>Weaknesses</w:t>
      </w:r>
    </w:p>
    <w:p w14:paraId="1765599B" w14:textId="77777777" w:rsidR="001436DF" w:rsidRDefault="00A41E74" w:rsidP="00592E42">
      <w:pPr>
        <w:pStyle w:val="BulletedListParagraph"/>
        <w:rPr>
          <w:noProof/>
        </w:rPr>
      </w:pPr>
      <w:r>
        <w:rPr>
          <w:noProof/>
        </w:rPr>
        <w:t>Limited capacity in VCAS – currently appears to be running a full capacity while there are many more victims of crime who would benefit from support</w:t>
      </w:r>
    </w:p>
    <w:p w14:paraId="262B524C" w14:textId="77777777" w:rsidR="001524D1" w:rsidRDefault="001524D1" w:rsidP="00592E42">
      <w:pPr>
        <w:pStyle w:val="BulletedListParagraph"/>
        <w:rPr>
          <w:noProof/>
        </w:rPr>
      </w:pPr>
      <w:r>
        <w:rPr>
          <w:noProof/>
        </w:rPr>
        <w:t>Low levels of awareness of victim services in the wider community</w:t>
      </w:r>
    </w:p>
    <w:p w14:paraId="6700EFEB" w14:textId="77777777" w:rsidR="006F4F68" w:rsidRDefault="006F4F68" w:rsidP="00592E42">
      <w:pPr>
        <w:pStyle w:val="BulletedListParagraph"/>
        <w:rPr>
          <w:noProof/>
        </w:rPr>
      </w:pPr>
      <w:r>
        <w:rPr>
          <w:noProof/>
        </w:rPr>
        <w:t>A number of third sector organisations representing vulnerable groups/those with protected characteristics are not necessarily aware of VCAS and the work that it does</w:t>
      </w:r>
    </w:p>
    <w:p w14:paraId="2A01010F" w14:textId="77777777" w:rsidR="00A41E74" w:rsidRDefault="00A41E74" w:rsidP="00592E42">
      <w:pPr>
        <w:pStyle w:val="BulletedListParagraph"/>
        <w:rPr>
          <w:noProof/>
        </w:rPr>
      </w:pPr>
      <w:r>
        <w:rPr>
          <w:noProof/>
        </w:rPr>
        <w:t>Under-representation of young victims of crime</w:t>
      </w:r>
    </w:p>
    <w:p w14:paraId="03926B81" w14:textId="77777777" w:rsidR="00A41E74" w:rsidRDefault="00A41E74" w:rsidP="00592E42">
      <w:pPr>
        <w:pStyle w:val="BulletedListParagraph"/>
        <w:rPr>
          <w:noProof/>
        </w:rPr>
      </w:pPr>
      <w:r>
        <w:rPr>
          <w:noProof/>
        </w:rPr>
        <w:t>Under-representation of BAME victims of crime</w:t>
      </w:r>
    </w:p>
    <w:p w14:paraId="2332D92E" w14:textId="77777777" w:rsidR="0010312B" w:rsidRDefault="0010312B" w:rsidP="00592E42">
      <w:pPr>
        <w:pStyle w:val="BulletedListParagraph"/>
        <w:rPr>
          <w:noProof/>
        </w:rPr>
      </w:pPr>
      <w:r>
        <w:rPr>
          <w:noProof/>
        </w:rPr>
        <w:t>Under-representation of victims of hate crimes</w:t>
      </w:r>
    </w:p>
    <w:p w14:paraId="70C27EB8" w14:textId="77777777" w:rsidR="00A41E74" w:rsidRDefault="00A41E74" w:rsidP="00592E42">
      <w:pPr>
        <w:pStyle w:val="BulletedListParagraph"/>
        <w:rPr>
          <w:noProof/>
        </w:rPr>
      </w:pPr>
      <w:r>
        <w:rPr>
          <w:noProof/>
        </w:rPr>
        <w:t>Perception of a lack of diversity among VCAS staff</w:t>
      </w:r>
    </w:p>
    <w:p w14:paraId="70843DD8" w14:textId="77777777" w:rsidR="00A41E74" w:rsidRDefault="00D716BD" w:rsidP="00592E42">
      <w:pPr>
        <w:pStyle w:val="BulletedListParagraph"/>
        <w:rPr>
          <w:noProof/>
        </w:rPr>
      </w:pPr>
      <w:r>
        <w:rPr>
          <w:noProof/>
        </w:rPr>
        <w:t>VCAS focus on referrals from pol</w:t>
      </w:r>
      <w:r w:rsidR="004904B5">
        <w:rPr>
          <w:noProof/>
        </w:rPr>
        <w:t>ice means it</w:t>
      </w:r>
      <w:r>
        <w:rPr>
          <w:noProof/>
        </w:rPr>
        <w:t xml:space="preserve"> miss</w:t>
      </w:r>
      <w:r w:rsidR="004904B5">
        <w:rPr>
          <w:noProof/>
        </w:rPr>
        <w:t>es</w:t>
      </w:r>
      <w:r>
        <w:rPr>
          <w:noProof/>
        </w:rPr>
        <w:t xml:space="preserve"> victims who do not engage with criminal justice agencies</w:t>
      </w:r>
    </w:p>
    <w:p w14:paraId="1C4581FB" w14:textId="77777777" w:rsidR="0010312B" w:rsidRDefault="0010312B" w:rsidP="00592E42">
      <w:pPr>
        <w:pStyle w:val="BulletedListParagraph"/>
        <w:rPr>
          <w:noProof/>
        </w:rPr>
      </w:pPr>
      <w:r>
        <w:rPr>
          <w:noProof/>
        </w:rPr>
        <w:t>Fragmented domestic abuse service landscape</w:t>
      </w:r>
    </w:p>
    <w:p w14:paraId="31982D10" w14:textId="77777777" w:rsidR="00E204DD" w:rsidRDefault="0010312B" w:rsidP="00592E42">
      <w:pPr>
        <w:pStyle w:val="BulletedListParagraph"/>
        <w:rPr>
          <w:noProof/>
        </w:rPr>
      </w:pPr>
      <w:r>
        <w:rPr>
          <w:noProof/>
        </w:rPr>
        <w:t>Insufficient preventative work</w:t>
      </w:r>
    </w:p>
    <w:p w14:paraId="36057F1A" w14:textId="77777777" w:rsidR="00E204DD" w:rsidRPr="001524D1" w:rsidRDefault="004904B5" w:rsidP="001524D1">
      <w:pPr>
        <w:pStyle w:val="BulletedListParagraph"/>
        <w:rPr>
          <w:noProof/>
        </w:rPr>
      </w:pPr>
      <w:r>
        <w:rPr>
          <w:noProof/>
        </w:rPr>
        <w:t>Poor referral processes from police to domestic abuse services</w:t>
      </w:r>
    </w:p>
    <w:p w14:paraId="0BE9DC72" w14:textId="77777777" w:rsidR="001436DF" w:rsidRDefault="001436DF" w:rsidP="001436DF">
      <w:pPr>
        <w:pStyle w:val="Heading4"/>
        <w:rPr>
          <w:noProof/>
          <w:lang w:val="en-US"/>
        </w:rPr>
      </w:pPr>
      <w:r>
        <w:rPr>
          <w:noProof/>
          <w:lang w:val="en-US"/>
        </w:rPr>
        <w:t xml:space="preserve">Opportunities </w:t>
      </w:r>
    </w:p>
    <w:p w14:paraId="25BAA648" w14:textId="77777777" w:rsidR="001436DF" w:rsidRDefault="00E204DD" w:rsidP="00592E42">
      <w:pPr>
        <w:pStyle w:val="BulletedListParagraph"/>
        <w:rPr>
          <w:noProof/>
        </w:rPr>
      </w:pPr>
      <w:r>
        <w:rPr>
          <w:noProof/>
        </w:rPr>
        <w:t>VCAS has a strong ‘brand’ and reputation that it can build on to link in with a range of communities and third sector organisations to extend the work that it is doing</w:t>
      </w:r>
    </w:p>
    <w:p w14:paraId="0489D9B9" w14:textId="77777777" w:rsidR="00E204DD" w:rsidRDefault="006209B3" w:rsidP="00592E42">
      <w:pPr>
        <w:pStyle w:val="BulletedListParagraph"/>
        <w:rPr>
          <w:noProof/>
        </w:rPr>
      </w:pPr>
      <w:r>
        <w:rPr>
          <w:noProof/>
        </w:rPr>
        <w:t xml:space="preserve">Opportunities </w:t>
      </w:r>
      <w:r w:rsidR="00E204DD">
        <w:rPr>
          <w:noProof/>
        </w:rPr>
        <w:t>to work with third sector organisations to use them to help recruit/engage victims of crime who have not approached police</w:t>
      </w:r>
    </w:p>
    <w:p w14:paraId="37723F36" w14:textId="77777777" w:rsidR="00EF7179" w:rsidRDefault="00EF7179" w:rsidP="00592E42">
      <w:pPr>
        <w:pStyle w:val="BulletedListParagraph"/>
        <w:rPr>
          <w:noProof/>
        </w:rPr>
      </w:pPr>
      <w:r>
        <w:rPr>
          <w:noProof/>
        </w:rPr>
        <w:t>Opportunities to work with BAME and refugees and asylum seekers to ensure that they are able to access services</w:t>
      </w:r>
    </w:p>
    <w:p w14:paraId="34EFCC84" w14:textId="77777777" w:rsidR="00EF7179" w:rsidRDefault="00EF7179" w:rsidP="00592E42">
      <w:pPr>
        <w:pStyle w:val="BulletedListParagraph"/>
        <w:rPr>
          <w:noProof/>
        </w:rPr>
      </w:pPr>
      <w:r>
        <w:rPr>
          <w:noProof/>
        </w:rPr>
        <w:t>Opportunities to ensure that young people feel able to access the service and receive the support that they may require</w:t>
      </w:r>
    </w:p>
    <w:p w14:paraId="6E85ABE2" w14:textId="77777777" w:rsidR="00EF7179" w:rsidRDefault="00EF7179" w:rsidP="00592E42">
      <w:pPr>
        <w:pStyle w:val="BulletedListParagraph"/>
        <w:rPr>
          <w:noProof/>
        </w:rPr>
      </w:pPr>
      <w:r>
        <w:rPr>
          <w:noProof/>
        </w:rPr>
        <w:t>Learning from elsewhere in England indicates that a digital offer to victims can be blended with more traditional approaches</w:t>
      </w:r>
    </w:p>
    <w:p w14:paraId="191FE554" w14:textId="77777777" w:rsidR="00E204DD" w:rsidRDefault="00E204DD" w:rsidP="00592E42">
      <w:pPr>
        <w:pStyle w:val="BulletedListParagraph"/>
        <w:rPr>
          <w:noProof/>
        </w:rPr>
      </w:pPr>
      <w:r>
        <w:rPr>
          <w:noProof/>
        </w:rPr>
        <w:t>The police control room pilot will further cement relationship with police and ensure a smooth pathway for victims who approach the police</w:t>
      </w:r>
    </w:p>
    <w:p w14:paraId="77AD9477" w14:textId="77777777" w:rsidR="00E204DD" w:rsidRDefault="00E204DD" w:rsidP="00592E42">
      <w:pPr>
        <w:pStyle w:val="BulletedListParagraph"/>
        <w:rPr>
          <w:noProof/>
        </w:rPr>
      </w:pPr>
      <w:r>
        <w:rPr>
          <w:noProof/>
        </w:rPr>
        <w:t>Scope to liaise and work with other specialist services rather than managing all client work – in particular onward referrals to Brake</w:t>
      </w:r>
    </w:p>
    <w:p w14:paraId="592587F9" w14:textId="77777777" w:rsidR="001436DF" w:rsidRPr="001524D1" w:rsidRDefault="00592E42" w:rsidP="001524D1">
      <w:pPr>
        <w:pStyle w:val="BulletedListParagraph"/>
        <w:rPr>
          <w:noProof/>
        </w:rPr>
      </w:pPr>
      <w:r>
        <w:rPr>
          <w:noProof/>
        </w:rPr>
        <w:lastRenderedPageBreak/>
        <w:t xml:space="preserve">Outcome of Liberty and Southall Black Sister’s super complaint gives opportunity to reinforce message that the migration status of victims of crime is not germane to their being the victim of crime and that the police should not refer on to Home Office or Border Agency. </w:t>
      </w:r>
    </w:p>
    <w:p w14:paraId="0FDE4748" w14:textId="77777777" w:rsidR="001436DF" w:rsidRDefault="001436DF" w:rsidP="001436DF">
      <w:pPr>
        <w:pStyle w:val="Heading4"/>
        <w:rPr>
          <w:noProof/>
          <w:lang w:val="en-US"/>
        </w:rPr>
      </w:pPr>
      <w:r>
        <w:rPr>
          <w:noProof/>
          <w:lang w:val="en-US"/>
        </w:rPr>
        <w:t>Threats</w:t>
      </w:r>
    </w:p>
    <w:p w14:paraId="5D61573E" w14:textId="77777777" w:rsidR="001524D1" w:rsidRDefault="001524D1" w:rsidP="00592E42">
      <w:pPr>
        <w:pStyle w:val="BulletedListParagraph"/>
      </w:pPr>
      <w:r>
        <w:t>Embedded norm among a sizeable minority in the community that they do not want to access victim services</w:t>
      </w:r>
    </w:p>
    <w:p w14:paraId="7A5CC74D" w14:textId="77777777" w:rsidR="001524D1" w:rsidRDefault="001524D1" w:rsidP="00592E42">
      <w:pPr>
        <w:pStyle w:val="BulletedListParagraph"/>
      </w:pPr>
      <w:r>
        <w:t>Reputation of victim services are affected by the community’s perceptions of Cleveland Police – that is, where people have a negative view of the police they are likely to carry this over into victim services too</w:t>
      </w:r>
    </w:p>
    <w:p w14:paraId="5456D6BF" w14:textId="77777777" w:rsidR="001524D1" w:rsidRDefault="001524D1" w:rsidP="00592E42">
      <w:pPr>
        <w:pStyle w:val="BulletedListParagraph"/>
      </w:pPr>
      <w:r>
        <w:t>Lack of hate crime caseload may give the impression that this is not an area of concern for victim services among clients</w:t>
      </w:r>
    </w:p>
    <w:p w14:paraId="22794E4E" w14:textId="77777777" w:rsidR="00A9628E" w:rsidRDefault="00A9628E" w:rsidP="00592E42">
      <w:pPr>
        <w:pStyle w:val="BulletedListParagraph"/>
      </w:pPr>
      <w:r>
        <w:t>Insufficient mental health and counselling provision may hamper victims’ recovery</w:t>
      </w:r>
    </w:p>
    <w:p w14:paraId="22BDD5E9" w14:textId="77777777" w:rsidR="00495892" w:rsidRDefault="00495892" w:rsidP="00592E42">
      <w:pPr>
        <w:pStyle w:val="BulletedListParagraph"/>
      </w:pPr>
      <w:r>
        <w:t xml:space="preserve">Pathways for victims of domestic abuse appear to be fragmented </w:t>
      </w:r>
    </w:p>
    <w:p w14:paraId="67C421BC" w14:textId="77777777" w:rsidR="00A9628E" w:rsidRDefault="00A9628E" w:rsidP="00592E42">
      <w:pPr>
        <w:pStyle w:val="BulletedListParagraph"/>
      </w:pPr>
      <w:r>
        <w:t>Lack of uniformity/consistency of domestic abuse provision across the Cleveland area</w:t>
      </w:r>
    </w:p>
    <w:p w14:paraId="6A4F1E2F" w14:textId="77777777" w:rsidR="00A9628E" w:rsidRDefault="00A9628E" w:rsidP="00592E42">
      <w:pPr>
        <w:pStyle w:val="BulletedListParagraph"/>
      </w:pPr>
      <w:r>
        <w:t>Tendency to categorize victims with a single label (e.g. ‘domestic abuse’) means that they may miss out on other services that would be of benefit</w:t>
      </w:r>
    </w:p>
    <w:p w14:paraId="7845D8B2" w14:textId="77777777" w:rsidR="00A9628E" w:rsidRDefault="00A9628E" w:rsidP="00592E42">
      <w:pPr>
        <w:pStyle w:val="BulletedListParagraph"/>
      </w:pPr>
      <w:r>
        <w:t>Victims do not always appear to be involved in decisions to close their case – may lead to frustration and further alienation</w:t>
      </w:r>
    </w:p>
    <w:p w14:paraId="2A972CE3" w14:textId="77777777" w:rsidR="00495892" w:rsidRDefault="00495892" w:rsidP="00592E42">
      <w:pPr>
        <w:pStyle w:val="BulletedListParagraph"/>
      </w:pPr>
      <w:r>
        <w:t>Lack of awareness of indicators of sexual exploitation by some practitioners</w:t>
      </w:r>
    </w:p>
    <w:p w14:paraId="04A1BCA3" w14:textId="77777777" w:rsidR="00592E42" w:rsidRPr="00A9628E" w:rsidRDefault="00592E42" w:rsidP="00592E42">
      <w:pPr>
        <w:pStyle w:val="BulletedListParagraph"/>
      </w:pPr>
      <w:r>
        <w:t>Lack of security of funding for domestic abuse services</w:t>
      </w:r>
    </w:p>
    <w:p w14:paraId="4BCE6738" w14:textId="77777777" w:rsidR="00913992" w:rsidRPr="00A9628E" w:rsidRDefault="00913992" w:rsidP="007305B7">
      <w:pPr>
        <w:pStyle w:val="ListParagraph"/>
        <w:numPr>
          <w:ilvl w:val="0"/>
          <w:numId w:val="12"/>
        </w:numPr>
        <w:spacing w:after="0" w:line="240" w:lineRule="auto"/>
        <w:jc w:val="left"/>
        <w:rPr>
          <w:lang w:val="da-DK" w:eastAsia="en-GB"/>
        </w:rPr>
      </w:pPr>
      <w:r w:rsidRPr="00A9628E">
        <w:rPr>
          <w:lang w:val="da-DK" w:eastAsia="en-GB"/>
        </w:rPr>
        <w:br w:type="page"/>
      </w:r>
    </w:p>
    <w:p w14:paraId="485ABD6A" w14:textId="5A5298D2" w:rsidR="00913992" w:rsidRDefault="0033599C" w:rsidP="004E3A8E">
      <w:pPr>
        <w:pStyle w:val="Heading2"/>
        <w:rPr>
          <w:lang w:val="da-DK" w:eastAsia="en-GB"/>
        </w:rPr>
      </w:pPr>
      <w:bookmarkStart w:id="53" w:name="_Toc80283277"/>
      <w:r>
        <w:rPr>
          <w:lang w:val="da-DK" w:eastAsia="en-GB"/>
        </w:rPr>
        <w:lastRenderedPageBreak/>
        <w:t>9.2</w:t>
      </w:r>
      <w:r w:rsidR="006F4F68">
        <w:rPr>
          <w:lang w:val="da-DK" w:eastAsia="en-GB"/>
        </w:rPr>
        <w:t xml:space="preserve"> </w:t>
      </w:r>
      <w:r w:rsidR="00913992">
        <w:rPr>
          <w:lang w:val="da-DK" w:eastAsia="en-GB"/>
        </w:rPr>
        <w:t>PESTLE</w:t>
      </w:r>
      <w:bookmarkEnd w:id="53"/>
    </w:p>
    <w:p w14:paraId="5C215ED4" w14:textId="3C32CBBF" w:rsidR="00EF7179" w:rsidRDefault="006F4F68" w:rsidP="00495892">
      <w:pPr>
        <w:rPr>
          <w:lang w:val="da-DK" w:eastAsia="en-GB"/>
        </w:rPr>
      </w:pPr>
      <w:r>
        <w:rPr>
          <w:lang w:val="da-DK" w:eastAsia="en-GB"/>
        </w:rPr>
        <w:t xml:space="preserve"> A PESTLE </w:t>
      </w:r>
      <w:r w:rsidR="0010312B">
        <w:rPr>
          <w:lang w:val="da-DK" w:eastAsia="en-GB"/>
        </w:rPr>
        <w:t>(Political, Environmental,</w:t>
      </w:r>
      <w:r>
        <w:rPr>
          <w:lang w:val="da-DK" w:eastAsia="en-GB"/>
        </w:rPr>
        <w:t xml:space="preserve"> Social, </w:t>
      </w:r>
      <w:r w:rsidR="00834243">
        <w:rPr>
          <w:lang w:val="da-DK" w:eastAsia="en-GB"/>
        </w:rPr>
        <w:t xml:space="preserve">Technical, </w:t>
      </w:r>
      <w:r>
        <w:rPr>
          <w:lang w:val="da-DK" w:eastAsia="en-GB"/>
        </w:rPr>
        <w:t xml:space="preserve">Legal and Environmental) </w:t>
      </w:r>
      <w:r w:rsidR="00495892">
        <w:rPr>
          <w:lang w:val="da-DK" w:eastAsia="en-GB"/>
        </w:rPr>
        <w:t>analysis was undertaken. This draws on the analysis</w:t>
      </w:r>
      <w:r w:rsidR="00917A36">
        <w:rPr>
          <w:lang w:val="da-DK" w:eastAsia="en-GB"/>
        </w:rPr>
        <w:t xml:space="preserve"> of data set out above</w:t>
      </w:r>
      <w:r w:rsidR="00D82367">
        <w:rPr>
          <w:lang w:val="da-DK" w:eastAsia="en-GB"/>
        </w:rPr>
        <w:t xml:space="preserve">. </w:t>
      </w:r>
    </w:p>
    <w:p w14:paraId="073FC442" w14:textId="77777777" w:rsidR="00EF7179" w:rsidRDefault="00EF7179" w:rsidP="00EF7179">
      <w:pPr>
        <w:pStyle w:val="Heading4"/>
        <w:rPr>
          <w:lang w:val="da-DK" w:eastAsia="en-GB"/>
        </w:rPr>
      </w:pPr>
      <w:r>
        <w:rPr>
          <w:lang w:val="da-DK" w:eastAsia="en-GB"/>
        </w:rPr>
        <w:t>Political</w:t>
      </w:r>
    </w:p>
    <w:p w14:paraId="3458D844" w14:textId="77777777" w:rsidR="00EF7179" w:rsidRDefault="00195695" w:rsidP="00027531">
      <w:pPr>
        <w:pStyle w:val="BulletedListParagraph"/>
        <w:rPr>
          <w:lang w:eastAsia="en-GB"/>
        </w:rPr>
      </w:pPr>
      <w:r>
        <w:rPr>
          <w:lang w:eastAsia="en-GB"/>
        </w:rPr>
        <w:t>The recent c</w:t>
      </w:r>
      <w:r w:rsidR="00027531">
        <w:rPr>
          <w:lang w:eastAsia="en-GB"/>
        </w:rPr>
        <w:t>hange in PCC may lead to change in local priorities – including how local victim services are commissioned</w:t>
      </w:r>
      <w:r>
        <w:rPr>
          <w:lang w:eastAsia="en-GB"/>
        </w:rPr>
        <w:t xml:space="preserve">. </w:t>
      </w:r>
    </w:p>
    <w:p w14:paraId="4F6D7CB2" w14:textId="77777777" w:rsidR="004918A3" w:rsidRDefault="004918A3" w:rsidP="00027531">
      <w:pPr>
        <w:pStyle w:val="BulletedListParagraph"/>
        <w:rPr>
          <w:lang w:eastAsia="en-GB"/>
        </w:rPr>
      </w:pPr>
      <w:r>
        <w:rPr>
          <w:lang w:eastAsia="en-GB"/>
        </w:rPr>
        <w:t>Domestic abuse provision is located at borough level (rather than at regional lev</w:t>
      </w:r>
      <w:r w:rsidR="00195695">
        <w:rPr>
          <w:lang w:eastAsia="en-GB"/>
        </w:rPr>
        <w:t xml:space="preserve">el) and therefore varies in relation to how each local authority chooses to structure and commission services. </w:t>
      </w:r>
    </w:p>
    <w:p w14:paraId="3655AA42" w14:textId="77777777" w:rsidR="00EF7179" w:rsidRDefault="00EF7179" w:rsidP="00D23BA9">
      <w:pPr>
        <w:pStyle w:val="Heading4"/>
        <w:rPr>
          <w:lang w:val="da-DK" w:eastAsia="en-GB"/>
        </w:rPr>
      </w:pPr>
      <w:r>
        <w:rPr>
          <w:lang w:val="da-DK" w:eastAsia="en-GB"/>
        </w:rPr>
        <w:t>Economic</w:t>
      </w:r>
    </w:p>
    <w:p w14:paraId="0F71678B" w14:textId="42836102" w:rsidR="00D23BA9" w:rsidRDefault="00710588" w:rsidP="00D23BA9">
      <w:pPr>
        <w:pStyle w:val="BulletedListParagraph"/>
        <w:rPr>
          <w:lang w:eastAsia="en-GB"/>
        </w:rPr>
      </w:pPr>
      <w:r>
        <w:rPr>
          <w:lang w:eastAsia="en-GB"/>
        </w:rPr>
        <w:t>The impact of C</w:t>
      </w:r>
      <w:r w:rsidR="00D23BA9">
        <w:rPr>
          <w:lang w:eastAsia="en-GB"/>
        </w:rPr>
        <w:t xml:space="preserve">ovid on the economy is still not clear. There remains the possibility that budgets in the public sector may be cut to start paying </w:t>
      </w:r>
      <w:r w:rsidR="00D82367">
        <w:rPr>
          <w:lang w:eastAsia="en-GB"/>
        </w:rPr>
        <w:t xml:space="preserve">for </w:t>
      </w:r>
      <w:r w:rsidR="00D23BA9">
        <w:rPr>
          <w:lang w:eastAsia="en-GB"/>
        </w:rPr>
        <w:t xml:space="preserve">government borrowing that took place during the pandemic. </w:t>
      </w:r>
    </w:p>
    <w:p w14:paraId="0C9DF081" w14:textId="77777777" w:rsidR="00D23BA9" w:rsidRPr="00D23BA9" w:rsidRDefault="00D23BA9" w:rsidP="00D23BA9">
      <w:pPr>
        <w:pStyle w:val="BulletedListParagraph"/>
        <w:rPr>
          <w:lang w:eastAsia="en-GB"/>
        </w:rPr>
      </w:pPr>
      <w:r>
        <w:rPr>
          <w:lang w:eastAsia="en-GB"/>
        </w:rPr>
        <w:t>Aligned to the previous point, the impact of the pand</w:t>
      </w:r>
      <w:r w:rsidR="00D82367">
        <w:rPr>
          <w:lang w:eastAsia="en-GB"/>
        </w:rPr>
        <w:t>emic on local levels of employment is not clear. Increases in unemployment may lead to subsequent increases in levels of crime and therefore victims of crime needing support.</w:t>
      </w:r>
    </w:p>
    <w:p w14:paraId="22203066" w14:textId="77777777" w:rsidR="00EF7179" w:rsidRDefault="00EF7179" w:rsidP="00EF7179">
      <w:pPr>
        <w:pStyle w:val="Heading4"/>
        <w:rPr>
          <w:lang w:val="da-DK" w:eastAsia="en-GB"/>
        </w:rPr>
      </w:pPr>
      <w:r>
        <w:rPr>
          <w:lang w:val="da-DK" w:eastAsia="en-GB"/>
        </w:rPr>
        <w:t>Social</w:t>
      </w:r>
    </w:p>
    <w:p w14:paraId="47ED80FC" w14:textId="77777777" w:rsidR="00EF7179" w:rsidRDefault="00195695" w:rsidP="00195695">
      <w:pPr>
        <w:pStyle w:val="ListParagraph"/>
        <w:numPr>
          <w:ilvl w:val="0"/>
          <w:numId w:val="12"/>
        </w:numPr>
        <w:ind w:left="1080"/>
        <w:rPr>
          <w:lang w:val="da-DK" w:eastAsia="en-GB"/>
        </w:rPr>
      </w:pPr>
      <w:r>
        <w:rPr>
          <w:lang w:val="da-DK" w:eastAsia="en-GB"/>
        </w:rPr>
        <w:t xml:space="preserve">The data from the residents’ survey indicates that local cultural factors may be having an effect in relation to accessing victim services with 41% of respondents indicating that they would not seek support as a victim of crime. Moreover these social factors vary by place with those in Stockton-on-Tees most likely to say that they would not approach victim services (35%) closely followed by those in Middlesbrough (34%). </w:t>
      </w:r>
    </w:p>
    <w:p w14:paraId="7D7A2BC5" w14:textId="77777777" w:rsidR="00195695" w:rsidRPr="00195695" w:rsidRDefault="00195695" w:rsidP="00195695">
      <w:pPr>
        <w:pStyle w:val="ListParagraph"/>
        <w:numPr>
          <w:ilvl w:val="0"/>
          <w:numId w:val="12"/>
        </w:numPr>
        <w:ind w:left="1080"/>
        <w:rPr>
          <w:lang w:val="da-DK" w:eastAsia="en-GB"/>
        </w:rPr>
      </w:pPr>
      <w:r>
        <w:rPr>
          <w:lang w:val="da-DK" w:eastAsia="en-GB"/>
        </w:rPr>
        <w:t xml:space="preserve">There appears to be a reluctance among some communiities to engage with and report crime to the police. This issue was identified among BAME communities, refugees and asylum seekers and members of the LGBTQ+ community. Given the linkage between victim services and the police this represents a significant barrier to accessing victim services. </w:t>
      </w:r>
    </w:p>
    <w:p w14:paraId="52EE17CE" w14:textId="77777777" w:rsidR="00D82367" w:rsidRDefault="00D82367" w:rsidP="00D82367">
      <w:pPr>
        <w:pStyle w:val="Heading4"/>
        <w:rPr>
          <w:lang w:val="da-DK" w:eastAsia="en-GB"/>
        </w:rPr>
      </w:pPr>
      <w:r>
        <w:rPr>
          <w:lang w:val="da-DK" w:eastAsia="en-GB"/>
        </w:rPr>
        <w:t>Technological</w:t>
      </w:r>
    </w:p>
    <w:p w14:paraId="131421C4" w14:textId="77777777" w:rsidR="00D82367" w:rsidRDefault="00D82367" w:rsidP="00D82367">
      <w:pPr>
        <w:pStyle w:val="BulletedListParagraph"/>
        <w:rPr>
          <w:lang w:eastAsia="en-GB"/>
        </w:rPr>
      </w:pPr>
      <w:r>
        <w:rPr>
          <w:lang w:eastAsia="en-GB"/>
        </w:rPr>
        <w:t xml:space="preserve">The pandemic has demonstrated the willingness of users of a range of services to access services online or via digital platforms. Consideration should therefore be considered to </w:t>
      </w:r>
      <w:r>
        <w:rPr>
          <w:lang w:eastAsia="en-GB"/>
        </w:rPr>
        <w:lastRenderedPageBreak/>
        <w:t xml:space="preserve">offering blended services in the future whereby victims can opt whether to have face-to-face, telephone or digital support. </w:t>
      </w:r>
    </w:p>
    <w:p w14:paraId="06600D36" w14:textId="77777777" w:rsidR="00D82367" w:rsidRDefault="00D82367" w:rsidP="00D82367">
      <w:pPr>
        <w:pStyle w:val="BulletedListParagraph"/>
        <w:rPr>
          <w:lang w:eastAsia="en-GB"/>
        </w:rPr>
      </w:pPr>
      <w:r>
        <w:rPr>
          <w:lang w:eastAsia="en-GB"/>
        </w:rPr>
        <w:t xml:space="preserve">Examples of best practice elsewhere highlight the innovative use of technology in supporting victims – note in particular </w:t>
      </w:r>
      <w:r w:rsidR="006B2E37">
        <w:rPr>
          <w:lang w:eastAsia="en-GB"/>
        </w:rPr>
        <w:t xml:space="preserve">Victim Support’s ‘My Support Space’ which offers a self-serve online service. </w:t>
      </w:r>
    </w:p>
    <w:p w14:paraId="2DE77C27" w14:textId="77777777" w:rsidR="00EF7179" w:rsidRDefault="00EF7179" w:rsidP="00EF7179">
      <w:pPr>
        <w:pStyle w:val="Heading4"/>
        <w:rPr>
          <w:lang w:val="da-DK" w:eastAsia="en-GB"/>
        </w:rPr>
      </w:pPr>
      <w:r>
        <w:rPr>
          <w:lang w:val="da-DK" w:eastAsia="en-GB"/>
        </w:rPr>
        <w:t xml:space="preserve">Legal </w:t>
      </w:r>
    </w:p>
    <w:p w14:paraId="2492AC1A" w14:textId="77777777" w:rsidR="006B2E37" w:rsidRDefault="00195695" w:rsidP="00495892">
      <w:pPr>
        <w:pStyle w:val="BulletedListParagraph"/>
        <w:rPr>
          <w:lang w:eastAsia="en-GB"/>
        </w:rPr>
      </w:pPr>
      <w:r>
        <w:rPr>
          <w:lang w:eastAsia="en-GB"/>
        </w:rPr>
        <w:t xml:space="preserve">The outcome of the Liberty and Southall Black Sister’s super complaint on policing and immigration (in which the complaint was upheld) has implications for local policing insofar as that Cleveland Police will need to develop a clear protocol regarding how it manages data on the immigration status of victims of crime and how and when this data is shared with the Home Office and others. </w:t>
      </w:r>
    </w:p>
    <w:p w14:paraId="29E1234F" w14:textId="77777777" w:rsidR="00195695" w:rsidRPr="00195695" w:rsidRDefault="00195695" w:rsidP="00495892">
      <w:pPr>
        <w:pStyle w:val="BulletedListParagraph"/>
        <w:rPr>
          <w:lang w:eastAsia="en-GB"/>
        </w:rPr>
      </w:pPr>
      <w:r>
        <w:rPr>
          <w:lang w:eastAsia="en-GB"/>
        </w:rPr>
        <w:t xml:space="preserve">The lack of a legal definition of sexual exploitation can make it harder to respond to this issue. </w:t>
      </w:r>
    </w:p>
    <w:p w14:paraId="3D145A93" w14:textId="77777777" w:rsidR="00EF7179" w:rsidRDefault="00EF7179" w:rsidP="006B2E37">
      <w:pPr>
        <w:pStyle w:val="Heading4"/>
        <w:rPr>
          <w:lang w:val="da-DK" w:eastAsia="en-GB"/>
        </w:rPr>
      </w:pPr>
      <w:r>
        <w:rPr>
          <w:lang w:val="da-DK" w:eastAsia="en-GB"/>
        </w:rPr>
        <w:t>Environmental</w:t>
      </w:r>
    </w:p>
    <w:p w14:paraId="50E3A12D" w14:textId="77777777" w:rsidR="006B2E37" w:rsidRPr="006B2E37" w:rsidRDefault="00834243" w:rsidP="006B2E37">
      <w:pPr>
        <w:pStyle w:val="ListParagraph"/>
        <w:numPr>
          <w:ilvl w:val="0"/>
          <w:numId w:val="12"/>
        </w:numPr>
        <w:ind w:left="900"/>
        <w:rPr>
          <w:lang w:val="da-DK" w:eastAsia="en-GB"/>
        </w:rPr>
      </w:pPr>
      <w:r>
        <w:rPr>
          <w:lang w:val="da-DK" w:eastAsia="en-GB"/>
        </w:rPr>
        <w:t>The ongoing effects of the c</w:t>
      </w:r>
      <w:r w:rsidR="006B2E37">
        <w:rPr>
          <w:lang w:val="da-DK" w:eastAsia="en-GB"/>
        </w:rPr>
        <w:t xml:space="preserve">ovid-19 pandemic are likely to be relevant to victim services – this includes the possibility of further lockdowns (which have significant implications for types of crime as well as levels of crime), the creation of a new </w:t>
      </w:r>
      <w:r>
        <w:rPr>
          <w:lang w:val="da-DK" w:eastAsia="en-GB"/>
        </w:rPr>
        <w:t>type of vulnerable community of long c</w:t>
      </w:r>
      <w:r w:rsidR="006B2E37">
        <w:rPr>
          <w:lang w:val="da-DK" w:eastAsia="en-GB"/>
        </w:rPr>
        <w:t>ovid suff</w:t>
      </w:r>
      <w:r>
        <w:rPr>
          <w:lang w:val="da-DK" w:eastAsia="en-GB"/>
        </w:rPr>
        <w:t>erers who are both potentially m</w:t>
      </w:r>
      <w:r w:rsidR="006B2E37">
        <w:rPr>
          <w:lang w:val="da-DK" w:eastAsia="en-GB"/>
        </w:rPr>
        <w:t>ore vulnerable to crime and may experience barrie</w:t>
      </w:r>
      <w:r>
        <w:rPr>
          <w:lang w:val="da-DK" w:eastAsia="en-GB"/>
        </w:rPr>
        <w:t>r</w:t>
      </w:r>
      <w:r w:rsidR="006B2E37">
        <w:rPr>
          <w:lang w:val="da-DK" w:eastAsia="en-GB"/>
        </w:rPr>
        <w:t>s to accessing services, as well as ongoing economic effects that may lead to higher level</w:t>
      </w:r>
      <w:r>
        <w:rPr>
          <w:lang w:val="da-DK" w:eastAsia="en-GB"/>
        </w:rPr>
        <w:t>s of crime</w:t>
      </w:r>
      <w:r w:rsidR="006B2E37">
        <w:rPr>
          <w:lang w:val="da-DK" w:eastAsia="en-GB"/>
        </w:rPr>
        <w:t xml:space="preserve"> (as noted above). </w:t>
      </w:r>
    </w:p>
    <w:p w14:paraId="47AB2B24" w14:textId="77777777" w:rsidR="006B2E37" w:rsidRDefault="006B2E37" w:rsidP="006B2E37">
      <w:pPr>
        <w:rPr>
          <w:lang w:val="da-DK" w:eastAsia="en-GB"/>
        </w:rPr>
      </w:pPr>
    </w:p>
    <w:p w14:paraId="0CA2DE38" w14:textId="77777777" w:rsidR="006B2E37" w:rsidRDefault="006B2E37" w:rsidP="006B2E37">
      <w:pPr>
        <w:rPr>
          <w:lang w:val="da-DK" w:eastAsia="en-GB"/>
        </w:rPr>
      </w:pPr>
    </w:p>
    <w:p w14:paraId="5F33D186" w14:textId="77777777" w:rsidR="006B2E37" w:rsidRDefault="006B2E37" w:rsidP="006B2E37">
      <w:pPr>
        <w:rPr>
          <w:lang w:val="da-DK" w:eastAsia="en-GB"/>
        </w:rPr>
      </w:pPr>
    </w:p>
    <w:p w14:paraId="61F9F0F2" w14:textId="77777777" w:rsidR="006B2E37" w:rsidRPr="006B2E37" w:rsidRDefault="006B2E37" w:rsidP="006B2E37">
      <w:pPr>
        <w:rPr>
          <w:lang w:val="da-DK" w:eastAsia="en-GB"/>
        </w:rPr>
      </w:pPr>
    </w:p>
    <w:p w14:paraId="4C9D6A00" w14:textId="77777777" w:rsidR="006B2E37" w:rsidRPr="006B2E37" w:rsidRDefault="006B2E37" w:rsidP="006B2E37">
      <w:pPr>
        <w:rPr>
          <w:lang w:val="da-DK" w:eastAsia="en-GB"/>
        </w:rPr>
      </w:pPr>
    </w:p>
    <w:p w14:paraId="4DF86607" w14:textId="77777777" w:rsidR="00EF7179" w:rsidRPr="004E3A8E" w:rsidRDefault="00EF7179" w:rsidP="00495892">
      <w:pPr>
        <w:rPr>
          <w:lang w:val="da-DK" w:eastAsia="en-GB"/>
        </w:rPr>
      </w:pPr>
    </w:p>
    <w:p w14:paraId="4D6F0730" w14:textId="77777777" w:rsidR="004E3A8E" w:rsidRDefault="004E3A8E" w:rsidP="00913992">
      <w:pPr>
        <w:rPr>
          <w:lang w:val="da-DK" w:eastAsia="en-GB"/>
        </w:rPr>
      </w:pPr>
    </w:p>
    <w:p w14:paraId="3773A4D0" w14:textId="77777777" w:rsidR="004E3A8E" w:rsidRDefault="004E3A8E" w:rsidP="0033599C">
      <w:pPr>
        <w:pStyle w:val="Heading1"/>
        <w:numPr>
          <w:ilvl w:val="0"/>
          <w:numId w:val="25"/>
        </w:numPr>
        <w:rPr>
          <w:lang w:val="da-DK" w:eastAsia="en-GB"/>
        </w:rPr>
      </w:pPr>
      <w:bookmarkStart w:id="54" w:name="_Toc80283278"/>
      <w:r>
        <w:rPr>
          <w:lang w:val="da-DK" w:eastAsia="en-GB"/>
        </w:rPr>
        <w:lastRenderedPageBreak/>
        <w:t>Conclusions and Recommendations</w:t>
      </w:r>
      <w:bookmarkEnd w:id="54"/>
    </w:p>
    <w:p w14:paraId="6A869A60" w14:textId="77777777" w:rsidR="006A0887" w:rsidRDefault="00834243" w:rsidP="00797DD4">
      <w:pPr>
        <w:pStyle w:val="Heading2"/>
        <w:rPr>
          <w:lang w:val="da-DK" w:eastAsia="en-GB"/>
        </w:rPr>
      </w:pPr>
      <w:bookmarkStart w:id="55" w:name="_Toc80283279"/>
      <w:r>
        <w:rPr>
          <w:lang w:val="da-DK" w:eastAsia="en-GB"/>
        </w:rPr>
        <w:t xml:space="preserve">10.1 </w:t>
      </w:r>
      <w:r w:rsidR="00797DD4">
        <w:rPr>
          <w:lang w:val="da-DK" w:eastAsia="en-GB"/>
        </w:rPr>
        <w:t>Conclusions</w:t>
      </w:r>
      <w:bookmarkEnd w:id="55"/>
    </w:p>
    <w:p w14:paraId="48DD3469" w14:textId="77777777" w:rsidR="00797DD4" w:rsidRDefault="00797DD4" w:rsidP="006A0887">
      <w:pPr>
        <w:rPr>
          <w:lang w:val="da-DK" w:eastAsia="en-GB"/>
        </w:rPr>
      </w:pPr>
      <w:r>
        <w:rPr>
          <w:lang w:val="da-DK" w:eastAsia="en-GB"/>
        </w:rPr>
        <w:t>A number of conclusions have been drawn from the data set out in this report.</w:t>
      </w:r>
    </w:p>
    <w:p w14:paraId="69306A52" w14:textId="77777777" w:rsidR="00797DD4" w:rsidRDefault="00834243" w:rsidP="00834243">
      <w:pPr>
        <w:pStyle w:val="Heading3"/>
        <w:rPr>
          <w:lang w:val="da-DK" w:eastAsia="en-GB"/>
        </w:rPr>
      </w:pPr>
      <w:r>
        <w:rPr>
          <w:lang w:val="da-DK" w:eastAsia="en-GB"/>
        </w:rPr>
        <w:t xml:space="preserve">10.1.1 </w:t>
      </w:r>
      <w:r w:rsidR="00797DD4">
        <w:rPr>
          <w:lang w:val="da-DK" w:eastAsia="en-GB"/>
        </w:rPr>
        <w:t>Extent of support provided</w:t>
      </w:r>
    </w:p>
    <w:p w14:paraId="016BC541" w14:textId="77777777" w:rsidR="00797DD4" w:rsidRDefault="00797DD4" w:rsidP="006A0887">
      <w:pPr>
        <w:rPr>
          <w:lang w:val="da-DK" w:eastAsia="en-GB"/>
        </w:rPr>
      </w:pPr>
      <w:r>
        <w:rPr>
          <w:lang w:val="da-DK" w:eastAsia="en-GB"/>
        </w:rPr>
        <w:t xml:space="preserve">Perhaps the key finding of this report is the extent of victim coverage – that is, how many victims of crime are supported by services currently. </w:t>
      </w:r>
      <w:r w:rsidR="00956D37">
        <w:rPr>
          <w:lang w:val="da-DK" w:eastAsia="en-GB"/>
        </w:rPr>
        <w:t xml:space="preserve">As demonstrated at Table 10 an average of 1.2% of victims of crime are currently being supported by victim services. </w:t>
      </w:r>
    </w:p>
    <w:p w14:paraId="1E7AEC96" w14:textId="6F1A347E" w:rsidR="00956D37" w:rsidRDefault="00956D37" w:rsidP="006A0887">
      <w:pPr>
        <w:rPr>
          <w:lang w:val="da-DK" w:eastAsia="en-GB"/>
        </w:rPr>
      </w:pPr>
      <w:r>
        <w:rPr>
          <w:lang w:val="da-DK" w:eastAsia="en-GB"/>
        </w:rPr>
        <w:t>Recognising that not all victims of crime will want support, and that victims of some</w:t>
      </w:r>
      <w:r w:rsidR="003E162A">
        <w:rPr>
          <w:lang w:val="da-DK" w:eastAsia="en-GB"/>
        </w:rPr>
        <w:t xml:space="preserve"> crimes (domestic abuse and sex</w:t>
      </w:r>
      <w:r>
        <w:rPr>
          <w:lang w:val="da-DK" w:eastAsia="en-GB"/>
        </w:rPr>
        <w:t>u</w:t>
      </w:r>
      <w:r w:rsidR="003E162A">
        <w:rPr>
          <w:lang w:val="da-DK" w:eastAsia="en-GB"/>
        </w:rPr>
        <w:t>a</w:t>
      </w:r>
      <w:r>
        <w:rPr>
          <w:lang w:val="da-DK" w:eastAsia="en-GB"/>
        </w:rPr>
        <w:t>l assault) will be  supported by a range of specialist services, it is nonetheless clear that there is significant unmet dem</w:t>
      </w:r>
      <w:r w:rsidR="008F5D1D">
        <w:rPr>
          <w:lang w:val="da-DK" w:eastAsia="en-GB"/>
        </w:rPr>
        <w:t>a</w:t>
      </w:r>
      <w:r>
        <w:rPr>
          <w:lang w:val="da-DK" w:eastAsia="en-GB"/>
        </w:rPr>
        <w:t xml:space="preserve">nd for support. </w:t>
      </w:r>
    </w:p>
    <w:p w14:paraId="6CD30325" w14:textId="1C39275B" w:rsidR="00797DD4" w:rsidRDefault="00956D37" w:rsidP="006A0887">
      <w:pPr>
        <w:rPr>
          <w:lang w:val="da-DK" w:eastAsia="en-GB"/>
        </w:rPr>
      </w:pPr>
      <w:r>
        <w:rPr>
          <w:lang w:val="da-DK" w:eastAsia="en-GB"/>
        </w:rPr>
        <w:t>The reasons for this level of unmet need are multiple and some of which are explored below. However it would appear to be the case that a significant issue is the capacity of current provision. VCAS, operating with six case workers, is inherently limited in what it can offer. We note the contrast with the models of good practice elsewhere in the country- for instance the hub in Northamptonshire that 40 staff and volunteers and the service in Cambridgeshire that has 2</w:t>
      </w:r>
      <w:r w:rsidR="00710588">
        <w:rPr>
          <w:lang w:val="da-DK" w:eastAsia="en-GB"/>
        </w:rPr>
        <w:t>0 staff. The size of the organisation</w:t>
      </w:r>
      <w:r>
        <w:rPr>
          <w:lang w:val="da-DK" w:eastAsia="en-GB"/>
        </w:rPr>
        <w:t xml:space="preserve"> will necessarily limit the service it can offer so it would appear that the current model of provision has an operational capacity of being able to deal with 1% of victims of crime. </w:t>
      </w:r>
    </w:p>
    <w:p w14:paraId="762C80D0" w14:textId="01EB9570" w:rsidR="00797DD4" w:rsidRDefault="00917A36" w:rsidP="00917A36">
      <w:pPr>
        <w:pStyle w:val="Heading3"/>
        <w:rPr>
          <w:lang w:val="da-DK" w:eastAsia="en-GB"/>
        </w:rPr>
      </w:pPr>
      <w:r>
        <w:rPr>
          <w:lang w:val="da-DK" w:eastAsia="en-GB"/>
        </w:rPr>
        <w:t>10.1.2</w:t>
      </w:r>
      <w:r w:rsidR="00834243">
        <w:rPr>
          <w:lang w:val="da-DK" w:eastAsia="en-GB"/>
        </w:rPr>
        <w:t xml:space="preserve"> </w:t>
      </w:r>
      <w:r w:rsidR="00797DD4">
        <w:rPr>
          <w:lang w:val="da-DK" w:eastAsia="en-GB"/>
        </w:rPr>
        <w:t>What victims want</w:t>
      </w:r>
    </w:p>
    <w:p w14:paraId="2456900B" w14:textId="7E5166EA" w:rsidR="00797DD4" w:rsidRDefault="00797DD4" w:rsidP="006A0887">
      <w:pPr>
        <w:rPr>
          <w:lang w:val="da-DK" w:eastAsia="en-GB"/>
        </w:rPr>
      </w:pPr>
      <w:r>
        <w:rPr>
          <w:lang w:val="da-DK" w:eastAsia="en-GB"/>
        </w:rPr>
        <w:t>The data from both the resident survey and the interviews with community organisations is quite striking. All those consulted want personalised victim services that are tailored</w:t>
      </w:r>
      <w:r w:rsidR="008F5D1D">
        <w:rPr>
          <w:lang w:val="da-DK" w:eastAsia="en-GB"/>
        </w:rPr>
        <w:t xml:space="preserve"> to the needs of the individuals</w:t>
      </w:r>
      <w:r>
        <w:rPr>
          <w:lang w:val="da-DK" w:eastAsia="en-GB"/>
        </w:rPr>
        <w:t xml:space="preserve"> and which offer a blended package of emotional and practical support. The results are striking insofar as this is exactly the kind of service as provided by VCAS as well as the various providers of domestic abuse services.</w:t>
      </w:r>
    </w:p>
    <w:p w14:paraId="27E0BFCD" w14:textId="77777777" w:rsidR="00797DD4" w:rsidRDefault="00797DD4" w:rsidP="006A0887">
      <w:pPr>
        <w:rPr>
          <w:lang w:val="da-DK" w:eastAsia="en-GB"/>
        </w:rPr>
      </w:pPr>
      <w:r>
        <w:rPr>
          <w:lang w:val="da-DK" w:eastAsia="en-GB"/>
        </w:rPr>
        <w:t xml:space="preserve">Moreover this style of support (holistic blended offer) corresponds with the examples of best practice as identified. </w:t>
      </w:r>
    </w:p>
    <w:p w14:paraId="742AF216" w14:textId="77777777" w:rsidR="00797DD4" w:rsidRDefault="00797DD4" w:rsidP="006A0887">
      <w:pPr>
        <w:rPr>
          <w:lang w:val="da-DK" w:eastAsia="en-GB"/>
        </w:rPr>
      </w:pPr>
      <w:r>
        <w:rPr>
          <w:lang w:val="da-DK" w:eastAsia="en-GB"/>
        </w:rPr>
        <w:t xml:space="preserve">It can </w:t>
      </w:r>
      <w:r w:rsidR="006372C6">
        <w:rPr>
          <w:lang w:val="da-DK" w:eastAsia="en-GB"/>
        </w:rPr>
        <w:t>therefore</w:t>
      </w:r>
      <w:r>
        <w:rPr>
          <w:lang w:val="da-DK" w:eastAsia="en-GB"/>
        </w:rPr>
        <w:t xml:space="preserve"> be concluded with a high degree of confidence that the current style of offer aligns with what victims of crime would like to be offered and that the current offer in Cleveland is the right one. </w:t>
      </w:r>
    </w:p>
    <w:p w14:paraId="2E96354C" w14:textId="6FEABD44" w:rsidR="00A24171" w:rsidRPr="00917A36" w:rsidRDefault="00917A36" w:rsidP="00917A36">
      <w:pPr>
        <w:pStyle w:val="Heading3"/>
        <w:rPr>
          <w:rStyle w:val="IntenseReference"/>
          <w:b/>
          <w:bCs/>
          <w:smallCaps w:val="0"/>
          <w:color w:val="1E1B46" w:themeColor="text2"/>
          <w:spacing w:val="0"/>
        </w:rPr>
      </w:pPr>
      <w:r w:rsidRPr="00917A36">
        <w:rPr>
          <w:rStyle w:val="IntenseReference"/>
          <w:b/>
          <w:bCs/>
          <w:smallCaps w:val="0"/>
          <w:color w:val="1E1B46" w:themeColor="text2"/>
          <w:spacing w:val="0"/>
        </w:rPr>
        <w:lastRenderedPageBreak/>
        <w:t>10.1.3</w:t>
      </w:r>
      <w:r w:rsidR="006372C6" w:rsidRPr="00917A36">
        <w:rPr>
          <w:rStyle w:val="IntenseReference"/>
          <w:b/>
          <w:bCs/>
          <w:smallCaps w:val="0"/>
          <w:color w:val="1E1B46" w:themeColor="text2"/>
          <w:spacing w:val="0"/>
        </w:rPr>
        <w:t xml:space="preserve"> </w:t>
      </w:r>
      <w:r w:rsidR="00A24171" w:rsidRPr="00917A36">
        <w:rPr>
          <w:rStyle w:val="IntenseReference"/>
          <w:b/>
          <w:bCs/>
          <w:smallCaps w:val="0"/>
          <w:color w:val="1E1B46" w:themeColor="text2"/>
          <w:spacing w:val="0"/>
        </w:rPr>
        <w:t>Structure of offer</w:t>
      </w:r>
    </w:p>
    <w:p w14:paraId="53876F76" w14:textId="77777777" w:rsidR="00A24171" w:rsidRDefault="00A24171" w:rsidP="006A0887">
      <w:pPr>
        <w:rPr>
          <w:lang w:val="da-DK" w:eastAsia="en-GB"/>
        </w:rPr>
      </w:pPr>
      <w:r>
        <w:rPr>
          <w:lang w:val="da-DK" w:eastAsia="en-GB"/>
        </w:rPr>
        <w:t xml:space="preserve">Linked to the conclusion above, it is clear from a comparison with best practice models elsewhere around the country that the current structure of service provision (a central hub managing referrals and offering casework with onward referrals into a range of specialist services) aligns with what is currently considered to be best practice. It can therefore be concluded that victim services are currently structured in the right way. </w:t>
      </w:r>
    </w:p>
    <w:p w14:paraId="0DCBED51" w14:textId="050267C3" w:rsidR="00797DD4" w:rsidRDefault="00917A36" w:rsidP="00917A36">
      <w:pPr>
        <w:pStyle w:val="Heading3"/>
        <w:rPr>
          <w:lang w:val="da-DK" w:eastAsia="en-GB"/>
        </w:rPr>
      </w:pPr>
      <w:r>
        <w:rPr>
          <w:lang w:val="da-DK" w:eastAsia="en-GB"/>
        </w:rPr>
        <w:t>10.1.4</w:t>
      </w:r>
      <w:r w:rsidR="006372C6">
        <w:rPr>
          <w:lang w:val="da-DK" w:eastAsia="en-GB"/>
        </w:rPr>
        <w:t xml:space="preserve"> </w:t>
      </w:r>
      <w:r w:rsidR="00797DD4">
        <w:rPr>
          <w:lang w:val="da-DK" w:eastAsia="en-GB"/>
        </w:rPr>
        <w:t>Knowledge of victim services</w:t>
      </w:r>
    </w:p>
    <w:p w14:paraId="635C0208" w14:textId="77777777" w:rsidR="00797DD4" w:rsidRDefault="0090705C" w:rsidP="006A0887">
      <w:pPr>
        <w:rPr>
          <w:lang w:val="da-DK" w:eastAsia="en-GB"/>
        </w:rPr>
      </w:pPr>
      <w:r>
        <w:rPr>
          <w:lang w:val="da-DK" w:eastAsia="en-GB"/>
        </w:rPr>
        <w:t xml:space="preserve">It is very clear that knowledge of victim services are very low. Three quarters of respondents to the resident survey disagreed with the statement that </w:t>
      </w:r>
      <w:r w:rsidRPr="009F412C">
        <w:t>‘</w:t>
      </w:r>
      <w:r w:rsidRPr="009F412C">
        <w:rPr>
          <w:iCs/>
        </w:rPr>
        <w:t>VCAS is well promoted across Cleveland’</w:t>
      </w:r>
      <w:r>
        <w:rPr>
          <w:iCs/>
        </w:rPr>
        <w:t xml:space="preserve">. Knowledge of VCAS was also mixed across the range of community organisations who were consulted. As such it would appear that a key barrier to accessing the service is simply knowledge of its existence and availability. </w:t>
      </w:r>
    </w:p>
    <w:p w14:paraId="5BC6E34B" w14:textId="41EA5D58" w:rsidR="00797DD4" w:rsidRDefault="00917A36" w:rsidP="00917A36">
      <w:pPr>
        <w:pStyle w:val="Heading3"/>
        <w:rPr>
          <w:lang w:val="da-DK" w:eastAsia="en-GB"/>
        </w:rPr>
      </w:pPr>
      <w:r>
        <w:rPr>
          <w:lang w:val="da-DK" w:eastAsia="en-GB"/>
        </w:rPr>
        <w:t>10.1.5</w:t>
      </w:r>
      <w:r w:rsidR="006372C6">
        <w:rPr>
          <w:lang w:val="da-DK" w:eastAsia="en-GB"/>
        </w:rPr>
        <w:t xml:space="preserve"> </w:t>
      </w:r>
      <w:r w:rsidR="00797DD4">
        <w:rPr>
          <w:lang w:val="da-DK" w:eastAsia="en-GB"/>
        </w:rPr>
        <w:t>Barriers to accessing victim services</w:t>
      </w:r>
    </w:p>
    <w:p w14:paraId="780A8DC8" w14:textId="77777777" w:rsidR="00AD1CE3" w:rsidRDefault="0090705C" w:rsidP="006A0887">
      <w:pPr>
        <w:rPr>
          <w:lang w:val="da-DK" w:eastAsia="en-GB"/>
        </w:rPr>
      </w:pPr>
      <w:r>
        <w:rPr>
          <w:lang w:val="da-DK" w:eastAsia="en-GB"/>
        </w:rPr>
        <w:t xml:space="preserve">The data indicates a number of barriers to people engaging with victim services. </w:t>
      </w:r>
    </w:p>
    <w:p w14:paraId="47EE342E" w14:textId="77777777" w:rsidR="00797DD4" w:rsidRDefault="0090705C" w:rsidP="006A0887">
      <w:pPr>
        <w:rPr>
          <w:lang w:val="da-DK" w:eastAsia="en-GB"/>
        </w:rPr>
      </w:pPr>
      <w:r>
        <w:rPr>
          <w:lang w:val="da-DK" w:eastAsia="en-GB"/>
        </w:rPr>
        <w:t xml:space="preserve">Perhaps the key barrier, somewhat unexpectedly, is cultural. 40% of respondents to the residents survey indicated that they would </w:t>
      </w:r>
      <w:r w:rsidRPr="00AD1CE3">
        <w:rPr>
          <w:i/>
          <w:lang w:val="da-DK" w:eastAsia="en-GB"/>
        </w:rPr>
        <w:t>not</w:t>
      </w:r>
      <w:r>
        <w:rPr>
          <w:lang w:val="da-DK" w:eastAsia="en-GB"/>
        </w:rPr>
        <w:t xml:space="preserve"> seek help </w:t>
      </w:r>
      <w:r w:rsidR="00AD1CE3">
        <w:rPr>
          <w:lang w:val="da-DK" w:eastAsia="en-GB"/>
        </w:rPr>
        <w:t xml:space="preserve">if they were the victim of crime. This is necesssarily a significant impediment to people utilising victim services locally. </w:t>
      </w:r>
    </w:p>
    <w:p w14:paraId="1854B2BD" w14:textId="77777777" w:rsidR="00AD1CE3" w:rsidRDefault="00AD1CE3" w:rsidP="006A0887">
      <w:pPr>
        <w:rPr>
          <w:lang w:val="da-DK" w:eastAsia="en-GB"/>
        </w:rPr>
      </w:pPr>
      <w:r>
        <w:rPr>
          <w:lang w:val="da-DK" w:eastAsia="en-GB"/>
        </w:rPr>
        <w:t xml:space="preserve">A related barrier to accessing victim service are perceptions of the police and criminal justice agencies. 30% of respondents to the resident survey indicated previous negative experiences with police. Community stakeholders reported reticence among the groups that they represent to engage with the police. </w:t>
      </w:r>
    </w:p>
    <w:p w14:paraId="0459B0F7" w14:textId="77777777" w:rsidR="00AD1CE3" w:rsidRDefault="00AD1CE3" w:rsidP="006A0887">
      <w:pPr>
        <w:rPr>
          <w:lang w:val="da-DK" w:eastAsia="en-GB"/>
        </w:rPr>
      </w:pPr>
      <w:r>
        <w:rPr>
          <w:lang w:val="da-DK" w:eastAsia="en-GB"/>
        </w:rPr>
        <w:t xml:space="preserve">Views of the police are material  in influencing access to victim services for two key reasons. First, VCAS has entrenched its referral pathway from the police via its police control room pilot. This means it has become more dependent on accessing clients via the police. If the community however do not wish to engage with the police, this means that this referral pathway is not available to them. Secondly it would appear that there is some perception that VCAS and the police are one and the same organisation. Therefore if people do not trust the police they will also avoid contact with VCAS. </w:t>
      </w:r>
    </w:p>
    <w:p w14:paraId="7FE69EF6" w14:textId="7E01A594" w:rsidR="00AD1CE3" w:rsidRDefault="00917A36" w:rsidP="00917A36">
      <w:pPr>
        <w:pStyle w:val="Heading3"/>
        <w:rPr>
          <w:lang w:val="da-DK" w:eastAsia="en-GB"/>
        </w:rPr>
      </w:pPr>
      <w:r>
        <w:rPr>
          <w:lang w:val="da-DK" w:eastAsia="en-GB"/>
        </w:rPr>
        <w:lastRenderedPageBreak/>
        <w:t>10.1.6</w:t>
      </w:r>
      <w:r w:rsidR="006372C6">
        <w:rPr>
          <w:lang w:val="da-DK" w:eastAsia="en-GB"/>
        </w:rPr>
        <w:t xml:space="preserve"> </w:t>
      </w:r>
      <w:r w:rsidR="00AD1CE3">
        <w:rPr>
          <w:lang w:val="da-DK" w:eastAsia="en-GB"/>
        </w:rPr>
        <w:t>Under-represented groups</w:t>
      </w:r>
    </w:p>
    <w:p w14:paraId="4D6D3C27" w14:textId="77777777" w:rsidR="00AD1CE3" w:rsidRDefault="00AD1CE3" w:rsidP="006A0887">
      <w:pPr>
        <w:rPr>
          <w:lang w:val="da-DK" w:eastAsia="en-GB"/>
        </w:rPr>
      </w:pPr>
      <w:r>
        <w:rPr>
          <w:lang w:val="da-DK" w:eastAsia="en-GB"/>
        </w:rPr>
        <w:t>The data (both qualitative and quantitative) makes clear that there are a numbe</w:t>
      </w:r>
      <w:r w:rsidR="00154B03">
        <w:rPr>
          <w:lang w:val="da-DK" w:eastAsia="en-GB"/>
        </w:rPr>
        <w:t>r of under-represented groups. Before exploring these groups, it is perhaps easier to sum up who does access victim services: currently victim services are pred</w:t>
      </w:r>
      <w:r w:rsidR="00035307">
        <w:rPr>
          <w:lang w:val="da-DK" w:eastAsia="en-GB"/>
        </w:rPr>
        <w:t>ominantly white, middle aged/</w:t>
      </w:r>
      <w:r w:rsidR="00154B03">
        <w:rPr>
          <w:lang w:val="da-DK" w:eastAsia="en-GB"/>
        </w:rPr>
        <w:t xml:space="preserve">elderly and female. On the whole, groups outside of this cohort are under-represented. </w:t>
      </w:r>
    </w:p>
    <w:p w14:paraId="72A97683" w14:textId="77777777" w:rsidR="00154B03" w:rsidRDefault="00154B03" w:rsidP="006A0887">
      <w:pPr>
        <w:rPr>
          <w:lang w:val="da-DK" w:eastAsia="en-GB"/>
        </w:rPr>
      </w:pPr>
      <w:r w:rsidRPr="00154B03">
        <w:rPr>
          <w:rStyle w:val="Strong"/>
        </w:rPr>
        <w:t>Young people</w:t>
      </w:r>
      <w:r>
        <w:rPr>
          <w:lang w:val="da-DK" w:eastAsia="en-GB"/>
        </w:rPr>
        <w:t xml:space="preserve">: The key group that is under-represented are young people. While those aged 20 to 29 years make up 23% of victims of crime they make up only 10% of the VCAS caseload. Those aged under 20 make up 14% of victims of crime and 4% of VCAS clients. Conversely older people are significantly over-represented: those aged over 80 make up 1% of victims of crime but 14% of VCAS clients. It is evident therefore that there is a need to better engage with young people (particularly as crime data indicates very clearly that young people are over-represented in terms of victims of sexual assault and violent assault). </w:t>
      </w:r>
    </w:p>
    <w:p w14:paraId="6A347154" w14:textId="77777777" w:rsidR="00035307" w:rsidRDefault="00035307" w:rsidP="006A0887">
      <w:pPr>
        <w:rPr>
          <w:lang w:val="da-DK" w:eastAsia="en-GB"/>
        </w:rPr>
      </w:pPr>
      <w:r w:rsidRPr="00035307">
        <w:rPr>
          <w:rStyle w:val="Strong"/>
        </w:rPr>
        <w:t>Men</w:t>
      </w:r>
      <w:r>
        <w:rPr>
          <w:lang w:val="da-DK" w:eastAsia="en-GB"/>
        </w:rPr>
        <w:t xml:space="preserve">: the data indicates that men are under-represented in victim services. Men make up 36% of VCAS clients but constitute 47% of victims of crime known to the police. This is likely to be related to the fact that men appear to be more reluctant to seek help. Note that the resident survey indicates that 62% of female </w:t>
      </w:r>
      <w:r w:rsidR="00A24171">
        <w:rPr>
          <w:lang w:val="da-DK" w:eastAsia="en-GB"/>
        </w:rPr>
        <w:t>respondents would seek help com</w:t>
      </w:r>
      <w:r>
        <w:rPr>
          <w:lang w:val="da-DK" w:eastAsia="en-GB"/>
        </w:rPr>
        <w:t>p</w:t>
      </w:r>
      <w:r w:rsidR="00A24171">
        <w:rPr>
          <w:lang w:val="da-DK" w:eastAsia="en-GB"/>
        </w:rPr>
        <w:t>a</w:t>
      </w:r>
      <w:r>
        <w:rPr>
          <w:lang w:val="da-DK" w:eastAsia="en-GB"/>
        </w:rPr>
        <w:t xml:space="preserve">red to 54% of men. </w:t>
      </w:r>
    </w:p>
    <w:p w14:paraId="78EC9986" w14:textId="77777777" w:rsidR="00154B03" w:rsidRDefault="00154B03" w:rsidP="006A0887">
      <w:pPr>
        <w:rPr>
          <w:lang w:val="da-DK" w:eastAsia="en-GB"/>
        </w:rPr>
      </w:pPr>
      <w:r w:rsidRPr="00154B03">
        <w:rPr>
          <w:rStyle w:val="Strong"/>
        </w:rPr>
        <w:t>BAME communities</w:t>
      </w:r>
      <w:r>
        <w:rPr>
          <w:lang w:val="da-DK" w:eastAsia="en-GB"/>
        </w:rPr>
        <w:t>: the VCAS data indicates that, while the ethnic profile of clients is broadly in line with victims who report to the police</w:t>
      </w:r>
      <w:r w:rsidR="00035307">
        <w:rPr>
          <w:lang w:val="da-DK" w:eastAsia="en-GB"/>
        </w:rPr>
        <w:t xml:space="preserve">, when looking at the wider population some BAME communities are under-represented. In particular Asian communities would appear to be under-represented. Community organisations representing BAME communities however felt that members of their community were often unlikely to engage with the police and victim services and there was a consensus that their communities are not well served. </w:t>
      </w:r>
    </w:p>
    <w:p w14:paraId="27CAAD1B" w14:textId="77777777" w:rsidR="00035307" w:rsidRDefault="00035307" w:rsidP="006A0887">
      <w:pPr>
        <w:rPr>
          <w:lang w:val="da-DK" w:eastAsia="en-GB"/>
        </w:rPr>
      </w:pPr>
      <w:r w:rsidRPr="00035307">
        <w:rPr>
          <w:rStyle w:val="Strong"/>
        </w:rPr>
        <w:t>LQBTQ+:</w:t>
      </w:r>
      <w:r>
        <w:rPr>
          <w:lang w:val="da-DK" w:eastAsia="en-GB"/>
        </w:rPr>
        <w:t xml:space="preserve"> the conclusions around members of the LGBTQ+ community are somewhat more tentative as data does not exist on the sexuality of victims of crime. Data on hate crime however would tend to indicate that this community is not coming forward – note for instance that in 2020 VCAS dealt with nine victims of homophobic hate. While it is possible that their crime was categorised under a different heading (for instance captured as </w:t>
      </w:r>
      <w:r w:rsidR="006372C6">
        <w:rPr>
          <w:lang w:val="da-DK" w:eastAsia="en-GB"/>
        </w:rPr>
        <w:t>anti social behaviour</w:t>
      </w:r>
      <w:r>
        <w:rPr>
          <w:lang w:val="da-DK" w:eastAsia="en-GB"/>
        </w:rPr>
        <w:t xml:space="preserve"> or an assault) the very low numbers tend to indicate that members of the LQBTQ+ community are not coming forward to report and engage with victim services. </w:t>
      </w:r>
    </w:p>
    <w:p w14:paraId="255FAF5D" w14:textId="729D2C6D" w:rsidR="00797DD4" w:rsidRDefault="00917A36" w:rsidP="00917A36">
      <w:pPr>
        <w:pStyle w:val="Heading3"/>
        <w:rPr>
          <w:lang w:val="da-DK" w:eastAsia="en-GB"/>
        </w:rPr>
      </w:pPr>
      <w:r>
        <w:rPr>
          <w:lang w:val="da-DK" w:eastAsia="en-GB"/>
        </w:rPr>
        <w:lastRenderedPageBreak/>
        <w:t>10.1.7</w:t>
      </w:r>
      <w:r w:rsidR="006372C6">
        <w:rPr>
          <w:lang w:val="da-DK" w:eastAsia="en-GB"/>
        </w:rPr>
        <w:t xml:space="preserve"> </w:t>
      </w:r>
      <w:r w:rsidR="00797DD4">
        <w:rPr>
          <w:lang w:val="da-DK" w:eastAsia="en-GB"/>
        </w:rPr>
        <w:t>Victim services and domestic abuse</w:t>
      </w:r>
    </w:p>
    <w:p w14:paraId="62D7525B" w14:textId="77777777" w:rsidR="00797DD4" w:rsidRDefault="00AD1CE3" w:rsidP="006A0887">
      <w:pPr>
        <w:rPr>
          <w:lang w:val="da-DK" w:eastAsia="en-GB"/>
        </w:rPr>
      </w:pPr>
      <w:r>
        <w:rPr>
          <w:lang w:val="da-DK" w:eastAsia="en-GB"/>
        </w:rPr>
        <w:t>There is a consensus among stakeholders that domestic abuse and sexual assault service</w:t>
      </w:r>
      <w:r w:rsidR="00A209CB">
        <w:rPr>
          <w:lang w:val="da-DK" w:eastAsia="en-GB"/>
        </w:rPr>
        <w:t>s</w:t>
      </w:r>
      <w:r>
        <w:rPr>
          <w:lang w:val="da-DK" w:eastAsia="en-GB"/>
        </w:rPr>
        <w:t xml:space="preserve"> sho</w:t>
      </w:r>
      <w:r w:rsidR="00A209CB">
        <w:rPr>
          <w:lang w:val="da-DK" w:eastAsia="en-GB"/>
        </w:rPr>
        <w:t>u</w:t>
      </w:r>
      <w:r>
        <w:rPr>
          <w:lang w:val="da-DK" w:eastAsia="en-GB"/>
        </w:rPr>
        <w:t xml:space="preserve">ld remain a distinct offer from the wider victim offer. Simply put, there is no appetite locally from any practitioner or stakeholder that domestic abuse provision is absorbed into VCAS. </w:t>
      </w:r>
    </w:p>
    <w:p w14:paraId="797F6983" w14:textId="77777777" w:rsidR="00AD1CE3" w:rsidRDefault="00AD1CE3" w:rsidP="006A0887">
      <w:pPr>
        <w:rPr>
          <w:lang w:val="da-DK" w:eastAsia="en-GB"/>
        </w:rPr>
      </w:pPr>
      <w:r>
        <w:rPr>
          <w:lang w:val="da-DK" w:eastAsia="en-GB"/>
        </w:rPr>
        <w:t xml:space="preserve">Note that the parallel existence of victim hub services alongside a range of specialist services is a feature in all the best practice examples – Northamptonshire, Cambridgeshire and London all use models whereby a victim hub works alongside and refers into a range of specialist organisations. </w:t>
      </w:r>
    </w:p>
    <w:p w14:paraId="27FFBB7B" w14:textId="1F779F25" w:rsidR="00AD1CE3" w:rsidRDefault="00AD1CE3" w:rsidP="006A0887">
      <w:pPr>
        <w:rPr>
          <w:lang w:val="da-DK" w:eastAsia="en-GB"/>
        </w:rPr>
      </w:pPr>
      <w:r>
        <w:rPr>
          <w:lang w:val="da-DK" w:eastAsia="en-GB"/>
        </w:rPr>
        <w:t>It can therefore be concluded that the current approach of separate commissioning of victim services from domestic abuse and sexual as</w:t>
      </w:r>
      <w:r w:rsidR="00917A36">
        <w:rPr>
          <w:lang w:val="da-DK" w:eastAsia="en-GB"/>
        </w:rPr>
        <w:t>s</w:t>
      </w:r>
      <w:r>
        <w:rPr>
          <w:lang w:val="da-DK" w:eastAsia="en-GB"/>
        </w:rPr>
        <w:t xml:space="preserve">ault services should be continued. </w:t>
      </w:r>
    </w:p>
    <w:p w14:paraId="18C81EF3" w14:textId="2619480D" w:rsidR="00797DD4" w:rsidRDefault="00917A36" w:rsidP="00917A36">
      <w:pPr>
        <w:pStyle w:val="Heading3"/>
        <w:rPr>
          <w:lang w:val="da-DK" w:eastAsia="en-GB"/>
        </w:rPr>
      </w:pPr>
      <w:r>
        <w:rPr>
          <w:lang w:val="da-DK" w:eastAsia="en-GB"/>
        </w:rPr>
        <w:t>10.1.8</w:t>
      </w:r>
      <w:r w:rsidR="00A209CB">
        <w:rPr>
          <w:lang w:val="da-DK" w:eastAsia="en-GB"/>
        </w:rPr>
        <w:t xml:space="preserve"> </w:t>
      </w:r>
      <w:r w:rsidR="00035307">
        <w:rPr>
          <w:lang w:val="da-DK" w:eastAsia="en-GB"/>
        </w:rPr>
        <w:t>Crime types</w:t>
      </w:r>
    </w:p>
    <w:p w14:paraId="50580BC5" w14:textId="77777777" w:rsidR="00035307" w:rsidRDefault="00035307" w:rsidP="00035307">
      <w:pPr>
        <w:rPr>
          <w:lang w:val="da-DK" w:eastAsia="en-GB"/>
        </w:rPr>
      </w:pPr>
      <w:r>
        <w:rPr>
          <w:lang w:val="da-DK" w:eastAsia="en-GB"/>
        </w:rPr>
        <w:t xml:space="preserve">A number of areas of crime appear to  be under-served. </w:t>
      </w:r>
    </w:p>
    <w:p w14:paraId="5CC866F2" w14:textId="77777777" w:rsidR="00035307" w:rsidRDefault="00035307" w:rsidP="00035307">
      <w:pPr>
        <w:rPr>
          <w:lang w:val="da-DK" w:eastAsia="en-GB"/>
        </w:rPr>
      </w:pPr>
      <w:r w:rsidRPr="00A24171">
        <w:rPr>
          <w:rStyle w:val="Strong"/>
        </w:rPr>
        <w:t>Hate crimes</w:t>
      </w:r>
      <w:r>
        <w:rPr>
          <w:lang w:val="da-DK" w:eastAsia="en-GB"/>
        </w:rPr>
        <w:t>: as noted above in relation to the LGBTQ+ community the numbers of victims of hate crimes being supported are very low</w:t>
      </w:r>
      <w:r w:rsidR="00A24171">
        <w:rPr>
          <w:lang w:val="da-DK" w:eastAsia="en-GB"/>
        </w:rPr>
        <w:t xml:space="preserve">. VCAS supported 54 victims of hate crime out of a total 1,177 clients in 2020. </w:t>
      </w:r>
    </w:p>
    <w:p w14:paraId="0F223EB7" w14:textId="77777777" w:rsidR="00507DAB" w:rsidRDefault="00A24171" w:rsidP="00507DAB">
      <w:pPr>
        <w:rPr>
          <w:lang w:val="da-DK" w:eastAsia="en-GB"/>
        </w:rPr>
      </w:pPr>
      <w:r w:rsidRPr="00A24171">
        <w:rPr>
          <w:rStyle w:val="Strong"/>
        </w:rPr>
        <w:t>Cyber crime</w:t>
      </w:r>
      <w:r>
        <w:rPr>
          <w:lang w:val="da-DK" w:eastAsia="en-GB"/>
        </w:rPr>
        <w:t xml:space="preserve">: Stakeholders suggested that cyber crime is a growing issue and that is not well served at the current time. </w:t>
      </w:r>
    </w:p>
    <w:p w14:paraId="2FCC9C11" w14:textId="6CEEB3F1" w:rsidR="00507DAB" w:rsidRDefault="00917A36" w:rsidP="00917A36">
      <w:pPr>
        <w:pStyle w:val="Heading3"/>
        <w:rPr>
          <w:lang w:val="da-DK" w:eastAsia="en-GB"/>
        </w:rPr>
      </w:pPr>
      <w:r>
        <w:rPr>
          <w:lang w:val="da-DK" w:eastAsia="en-GB"/>
        </w:rPr>
        <w:t>10.1.9</w:t>
      </w:r>
      <w:r w:rsidR="00A209CB">
        <w:rPr>
          <w:lang w:val="da-DK" w:eastAsia="en-GB"/>
        </w:rPr>
        <w:t xml:space="preserve"> </w:t>
      </w:r>
      <w:r w:rsidR="00507DAB">
        <w:rPr>
          <w:lang w:val="da-DK" w:eastAsia="en-GB"/>
        </w:rPr>
        <w:t>Gaps</w:t>
      </w:r>
    </w:p>
    <w:p w14:paraId="578C0ABF" w14:textId="77777777" w:rsidR="00507DAB" w:rsidRPr="00507DAB" w:rsidRDefault="00507DAB" w:rsidP="00507DAB">
      <w:pPr>
        <w:rPr>
          <w:lang w:val="da-DK" w:eastAsia="en-GB"/>
        </w:rPr>
      </w:pPr>
      <w:r>
        <w:rPr>
          <w:lang w:val="da-DK" w:eastAsia="en-GB"/>
        </w:rPr>
        <w:t xml:space="preserve">While it would appear that the current mixed offer of emotional and practical support both meets the expectations of the community and the needs of victims, it would appear that there is scope to offer more low level mental health and counselling support to victims of crime to support their recovery. </w:t>
      </w:r>
    </w:p>
    <w:p w14:paraId="328521AC" w14:textId="77777777" w:rsidR="00507DAB" w:rsidRDefault="00507DAB">
      <w:pPr>
        <w:spacing w:after="0" w:line="240" w:lineRule="auto"/>
        <w:jc w:val="left"/>
        <w:rPr>
          <w:rFonts w:asciiTheme="majorHAnsi" w:eastAsiaTheme="majorEastAsia" w:hAnsiTheme="majorHAnsi" w:cstheme="majorBidi"/>
          <w:b/>
          <w:color w:val="1E1B46" w:themeColor="text2"/>
          <w:sz w:val="36"/>
          <w:szCs w:val="26"/>
          <w:lang w:val="da-DK" w:eastAsia="en-GB"/>
        </w:rPr>
      </w:pPr>
      <w:r>
        <w:rPr>
          <w:lang w:val="da-DK" w:eastAsia="en-GB"/>
        </w:rPr>
        <w:br w:type="page"/>
      </w:r>
    </w:p>
    <w:p w14:paraId="3869869F" w14:textId="77777777" w:rsidR="00797DD4" w:rsidRDefault="00797DD4" w:rsidP="00797DD4">
      <w:pPr>
        <w:pStyle w:val="Heading2"/>
        <w:rPr>
          <w:lang w:val="da-DK" w:eastAsia="en-GB"/>
        </w:rPr>
      </w:pPr>
      <w:bookmarkStart w:id="56" w:name="_Toc80283280"/>
      <w:r>
        <w:rPr>
          <w:lang w:val="da-DK" w:eastAsia="en-GB"/>
        </w:rPr>
        <w:lastRenderedPageBreak/>
        <w:t>10.2 Recommendations</w:t>
      </w:r>
      <w:bookmarkEnd w:id="56"/>
    </w:p>
    <w:p w14:paraId="435E5203" w14:textId="77777777" w:rsidR="00C957A2" w:rsidRDefault="00C957A2" w:rsidP="00C957A2">
      <w:pPr>
        <w:rPr>
          <w:lang w:val="da-DK" w:eastAsia="en-GB"/>
        </w:rPr>
      </w:pPr>
      <w:r>
        <w:rPr>
          <w:lang w:val="da-DK" w:eastAsia="en-GB"/>
        </w:rPr>
        <w:t>Following on from the conclusions set out above a number of recommendations have been made which are set out below:</w:t>
      </w:r>
    </w:p>
    <w:p w14:paraId="147D052D" w14:textId="77777777" w:rsidR="00B94D52" w:rsidRDefault="00A209CB" w:rsidP="00A209CB">
      <w:pPr>
        <w:pStyle w:val="Heading3"/>
        <w:rPr>
          <w:lang w:val="da-DK" w:eastAsia="en-GB"/>
        </w:rPr>
      </w:pPr>
      <w:r>
        <w:rPr>
          <w:lang w:val="da-DK" w:eastAsia="en-GB"/>
        </w:rPr>
        <w:t xml:space="preserve">10.2.1 </w:t>
      </w:r>
      <w:r w:rsidR="00B94D52">
        <w:rPr>
          <w:lang w:val="da-DK" w:eastAsia="en-GB"/>
        </w:rPr>
        <w:t>PCC</w:t>
      </w:r>
    </w:p>
    <w:p w14:paraId="1B3C38C9" w14:textId="77777777" w:rsidR="00C957A2" w:rsidRDefault="00C957A2" w:rsidP="003E162A">
      <w:pPr>
        <w:pStyle w:val="ListParagraph"/>
        <w:numPr>
          <w:ilvl w:val="0"/>
          <w:numId w:val="24"/>
        </w:numPr>
        <w:rPr>
          <w:lang w:val="da-DK" w:eastAsia="en-GB"/>
        </w:rPr>
      </w:pPr>
      <w:r>
        <w:rPr>
          <w:lang w:val="da-DK" w:eastAsia="en-GB"/>
        </w:rPr>
        <w:t>Should the PCC wish for a greater proportion of victims of crime (above the current 1%) to be supported in Cleveland then it is highly likely that greater levels of investment need to be made</w:t>
      </w:r>
      <w:r w:rsidR="00796477">
        <w:rPr>
          <w:lang w:val="da-DK" w:eastAsia="en-GB"/>
        </w:rPr>
        <w:t xml:space="preserve"> in the provision of victim services</w:t>
      </w:r>
      <w:r>
        <w:rPr>
          <w:lang w:val="da-DK" w:eastAsia="en-GB"/>
        </w:rPr>
        <w:t>. While it is not in the scope of this report to determine what the level of investment should look like, we note that all the examples of best practice that have been set out involve staffing structures far in excess of the number of staff curren</w:t>
      </w:r>
      <w:r w:rsidR="00841343">
        <w:rPr>
          <w:lang w:val="da-DK" w:eastAsia="en-GB"/>
        </w:rPr>
        <w:t>tly employed by the current provider</w:t>
      </w:r>
      <w:r>
        <w:rPr>
          <w:lang w:val="da-DK" w:eastAsia="en-GB"/>
        </w:rPr>
        <w:t xml:space="preserve">. </w:t>
      </w:r>
    </w:p>
    <w:p w14:paraId="705B3BA7" w14:textId="77777777" w:rsidR="00C957A2" w:rsidRDefault="00C957A2" w:rsidP="003E162A">
      <w:pPr>
        <w:pStyle w:val="ListParagraph"/>
        <w:numPr>
          <w:ilvl w:val="0"/>
          <w:numId w:val="24"/>
        </w:numPr>
        <w:rPr>
          <w:lang w:val="da-DK" w:eastAsia="en-GB"/>
        </w:rPr>
      </w:pPr>
      <w:r>
        <w:rPr>
          <w:lang w:val="da-DK" w:eastAsia="en-GB"/>
        </w:rPr>
        <w:t xml:space="preserve">A number of specialist victim champions posts should be </w:t>
      </w:r>
      <w:r w:rsidR="006F2B76">
        <w:rPr>
          <w:lang w:val="da-DK" w:eastAsia="en-GB"/>
        </w:rPr>
        <w:t>created</w:t>
      </w:r>
      <w:r>
        <w:rPr>
          <w:lang w:val="da-DK" w:eastAsia="en-GB"/>
        </w:rPr>
        <w:t xml:space="preserve"> each of whom should have a specific focus on a given community. Consideration should be given to victim champions for: BAME communities, children and young people and the LGBTQ+ community.</w:t>
      </w:r>
      <w:r w:rsidR="006F2B76">
        <w:rPr>
          <w:lang w:val="da-DK" w:eastAsia="en-GB"/>
        </w:rPr>
        <w:t xml:space="preserve"> It will be the responsibility of the champion to: liaise with groups working with this community, help market victim services to this group, provide casework and support to members of this group and provide advice for colleagues who might be working with an individual from this community. </w:t>
      </w:r>
    </w:p>
    <w:p w14:paraId="770C5E31" w14:textId="77777777" w:rsidR="00841343" w:rsidRPr="00A209CB" w:rsidRDefault="00841343" w:rsidP="003E162A">
      <w:pPr>
        <w:pStyle w:val="ListParagraph"/>
        <w:numPr>
          <w:ilvl w:val="0"/>
          <w:numId w:val="24"/>
        </w:numPr>
        <w:rPr>
          <w:lang w:val="da-DK" w:eastAsia="en-GB"/>
        </w:rPr>
      </w:pPr>
      <w:r>
        <w:rPr>
          <w:lang w:val="da-DK" w:eastAsia="en-GB"/>
        </w:rPr>
        <w:t>Consideration s</w:t>
      </w:r>
      <w:r w:rsidR="00A209CB">
        <w:rPr>
          <w:lang w:val="da-DK" w:eastAsia="en-GB"/>
        </w:rPr>
        <w:t xml:space="preserve">hould </w:t>
      </w:r>
      <w:r w:rsidR="00796477">
        <w:rPr>
          <w:lang w:val="da-DK" w:eastAsia="en-GB"/>
        </w:rPr>
        <w:t xml:space="preserve">also </w:t>
      </w:r>
      <w:r w:rsidR="00A209CB">
        <w:rPr>
          <w:lang w:val="da-DK" w:eastAsia="en-GB"/>
        </w:rPr>
        <w:t>be given to a designated domestic a</w:t>
      </w:r>
      <w:r w:rsidRPr="00A209CB">
        <w:rPr>
          <w:lang w:val="da-DK" w:eastAsia="en-GB"/>
        </w:rPr>
        <w:t>buse champion. While domestic abuse provision should be kept sepa</w:t>
      </w:r>
      <w:r w:rsidR="00A209CB">
        <w:rPr>
          <w:lang w:val="da-DK" w:eastAsia="en-GB"/>
        </w:rPr>
        <w:t>rate (see below), a designated domestic a</w:t>
      </w:r>
      <w:r w:rsidRPr="00A209CB">
        <w:rPr>
          <w:lang w:val="da-DK" w:eastAsia="en-GB"/>
        </w:rPr>
        <w:t xml:space="preserve">buse champion within the wider victim service can act as a point of liaison with domestic abuse services as well as helping to support wider needs of the victim. </w:t>
      </w:r>
    </w:p>
    <w:p w14:paraId="308666A0" w14:textId="77777777" w:rsidR="00841343" w:rsidRDefault="00841343" w:rsidP="003E162A">
      <w:pPr>
        <w:pStyle w:val="ListParagraph"/>
        <w:numPr>
          <w:ilvl w:val="0"/>
          <w:numId w:val="24"/>
        </w:numPr>
        <w:rPr>
          <w:lang w:val="da-DK" w:eastAsia="en-GB"/>
        </w:rPr>
      </w:pPr>
      <w:r>
        <w:rPr>
          <w:lang w:val="da-DK" w:eastAsia="en-GB"/>
        </w:rPr>
        <w:t>Current domestic abuse and sexual assault commissioning arrangments should be kept in place – that is</w:t>
      </w:r>
      <w:r w:rsidR="00A209CB">
        <w:rPr>
          <w:lang w:val="da-DK" w:eastAsia="en-GB"/>
        </w:rPr>
        <w:t>,</w:t>
      </w:r>
      <w:r>
        <w:rPr>
          <w:lang w:val="da-DK" w:eastAsia="en-GB"/>
        </w:rPr>
        <w:t xml:space="preserve"> offering a dedicated general victim service and separate specialist services for victims of domestic abuse and sexual assault rather than integrating these services into a single provider. </w:t>
      </w:r>
    </w:p>
    <w:p w14:paraId="2F1BE676" w14:textId="77777777" w:rsidR="00C957A2" w:rsidRDefault="00C957A2" w:rsidP="003E162A">
      <w:pPr>
        <w:pStyle w:val="ListParagraph"/>
        <w:numPr>
          <w:ilvl w:val="0"/>
          <w:numId w:val="24"/>
        </w:numPr>
        <w:rPr>
          <w:lang w:val="da-DK" w:eastAsia="en-GB"/>
        </w:rPr>
      </w:pPr>
      <w:r>
        <w:rPr>
          <w:lang w:val="da-DK" w:eastAsia="en-GB"/>
        </w:rPr>
        <w:t>Consideration should be given to partnership arrangements between victim services and local third se</w:t>
      </w:r>
      <w:r w:rsidR="006F2B76">
        <w:rPr>
          <w:lang w:val="da-DK" w:eastAsia="en-GB"/>
        </w:rPr>
        <w:t xml:space="preserve">ctor organisations using the Community Points model (see 8.3.2). This would involve training and quality assuring local organisations to provide a degree of support for victims of crime as well as signposting into victim and other services. </w:t>
      </w:r>
    </w:p>
    <w:p w14:paraId="5C650AA4" w14:textId="77777777" w:rsidR="006F2B76" w:rsidRDefault="00841343" w:rsidP="003E162A">
      <w:pPr>
        <w:pStyle w:val="ListParagraph"/>
        <w:numPr>
          <w:ilvl w:val="0"/>
          <w:numId w:val="24"/>
        </w:numPr>
        <w:rPr>
          <w:lang w:val="da-DK" w:eastAsia="en-GB"/>
        </w:rPr>
      </w:pPr>
      <w:r>
        <w:rPr>
          <w:lang w:val="da-DK" w:eastAsia="en-GB"/>
        </w:rPr>
        <w:t>The PCC should commission</w:t>
      </w:r>
      <w:r w:rsidR="006F2B76">
        <w:rPr>
          <w:lang w:val="da-DK" w:eastAsia="en-GB"/>
        </w:rPr>
        <w:t xml:space="preserve"> an online offer for victims</w:t>
      </w:r>
      <w:r w:rsidR="00B94D52">
        <w:rPr>
          <w:lang w:val="da-DK" w:eastAsia="en-GB"/>
        </w:rPr>
        <w:t xml:space="preserve"> of crime</w:t>
      </w:r>
      <w:r w:rsidR="006F2B76">
        <w:rPr>
          <w:lang w:val="da-DK" w:eastAsia="en-GB"/>
        </w:rPr>
        <w:t xml:space="preserve">. This should have two functions: </w:t>
      </w:r>
    </w:p>
    <w:p w14:paraId="2B562440" w14:textId="77777777" w:rsidR="006F2B76" w:rsidRDefault="006F2B76" w:rsidP="006F2B76">
      <w:pPr>
        <w:pStyle w:val="ListParagraph"/>
        <w:numPr>
          <w:ilvl w:val="0"/>
          <w:numId w:val="12"/>
        </w:numPr>
        <w:ind w:left="1260"/>
        <w:rPr>
          <w:lang w:val="da-DK" w:eastAsia="en-GB"/>
        </w:rPr>
      </w:pPr>
      <w:r>
        <w:rPr>
          <w:lang w:val="da-DK" w:eastAsia="en-GB"/>
        </w:rPr>
        <w:t>Providing a ’self-service’ model for victims of crime who are experiencing low to moderate impact after crime, giving them tools and information they need to manage</w:t>
      </w:r>
    </w:p>
    <w:p w14:paraId="22B96998" w14:textId="77777777" w:rsidR="006F2B76" w:rsidRPr="006F2B76" w:rsidRDefault="00A209CB" w:rsidP="006F2B76">
      <w:pPr>
        <w:pStyle w:val="ListParagraph"/>
        <w:numPr>
          <w:ilvl w:val="0"/>
          <w:numId w:val="12"/>
        </w:numPr>
        <w:ind w:left="1260"/>
        <w:rPr>
          <w:lang w:val="da-DK" w:eastAsia="en-GB"/>
        </w:rPr>
      </w:pPr>
      <w:r>
        <w:rPr>
          <w:lang w:val="da-DK" w:eastAsia="en-GB"/>
        </w:rPr>
        <w:lastRenderedPageBreak/>
        <w:t>Providing</w:t>
      </w:r>
      <w:r w:rsidR="006F2B76">
        <w:rPr>
          <w:lang w:val="da-DK" w:eastAsia="en-GB"/>
        </w:rPr>
        <w:t xml:space="preserve"> a means by which they can access victim services and specialist support services (such as domestic abuse and sexual assault services)</w:t>
      </w:r>
    </w:p>
    <w:p w14:paraId="3E14A47E" w14:textId="77777777" w:rsidR="005F7AB2" w:rsidRDefault="005F7AB2" w:rsidP="003E162A">
      <w:pPr>
        <w:pStyle w:val="ListParagraph"/>
        <w:numPr>
          <w:ilvl w:val="0"/>
          <w:numId w:val="24"/>
        </w:numPr>
        <w:rPr>
          <w:lang w:val="da-DK" w:eastAsia="en-GB"/>
        </w:rPr>
      </w:pPr>
      <w:r>
        <w:rPr>
          <w:lang w:val="da-DK" w:eastAsia="en-GB"/>
        </w:rPr>
        <w:t xml:space="preserve">The PCC should explore </w:t>
      </w:r>
      <w:r w:rsidR="00B94D52">
        <w:rPr>
          <w:lang w:val="da-DK" w:eastAsia="en-GB"/>
        </w:rPr>
        <w:t>commissioning</w:t>
      </w:r>
      <w:r>
        <w:rPr>
          <w:lang w:val="da-DK" w:eastAsia="en-GB"/>
        </w:rPr>
        <w:t xml:space="preserve"> counselling and low le</w:t>
      </w:r>
      <w:r w:rsidR="00841343">
        <w:rPr>
          <w:lang w:val="da-DK" w:eastAsia="en-GB"/>
        </w:rPr>
        <w:t>vel mental health interventions</w:t>
      </w:r>
      <w:r w:rsidR="00B94D52">
        <w:rPr>
          <w:lang w:val="da-DK" w:eastAsia="en-GB"/>
        </w:rPr>
        <w:t xml:space="preserve"> for victims of crime. Rather than using thi</w:t>
      </w:r>
      <w:r w:rsidR="00507DAB">
        <w:rPr>
          <w:lang w:val="da-DK" w:eastAsia="en-GB"/>
        </w:rPr>
        <w:t>s</w:t>
      </w:r>
      <w:r w:rsidR="00B94D52">
        <w:rPr>
          <w:lang w:val="da-DK" w:eastAsia="en-GB"/>
        </w:rPr>
        <w:t xml:space="preserve"> commissioning to capacity build current mainstream mental health provision consideration should be given to ring-fencing this additional provision so that it is solely for use by victims of crime. </w:t>
      </w:r>
    </w:p>
    <w:p w14:paraId="38F7390F" w14:textId="77777777" w:rsidR="00507DAB" w:rsidRPr="00507DAB" w:rsidRDefault="00B94D52" w:rsidP="003E162A">
      <w:pPr>
        <w:pStyle w:val="ListParagraph"/>
        <w:numPr>
          <w:ilvl w:val="0"/>
          <w:numId w:val="24"/>
        </w:numPr>
        <w:rPr>
          <w:lang w:val="da-DK" w:eastAsia="en-GB"/>
        </w:rPr>
      </w:pPr>
      <w:r>
        <w:rPr>
          <w:lang w:val="da-DK" w:eastAsia="en-GB"/>
        </w:rPr>
        <w:t>The c</w:t>
      </w:r>
      <w:r w:rsidR="005F7AB2">
        <w:rPr>
          <w:lang w:val="da-DK" w:eastAsia="en-GB"/>
        </w:rPr>
        <w:t xml:space="preserve">urrent provision should make greater use of national victim resources in order to free up capaciity within the service. This should include referring victims of </w:t>
      </w:r>
      <w:r w:rsidR="00A209CB">
        <w:rPr>
          <w:lang w:val="da-DK" w:eastAsia="en-GB"/>
        </w:rPr>
        <w:t>road traffic accidents</w:t>
      </w:r>
      <w:r w:rsidR="005F7AB2">
        <w:rPr>
          <w:lang w:val="da-DK" w:eastAsia="en-GB"/>
        </w:rPr>
        <w:t xml:space="preserve"> to Brake and victims of cyber crime to Action Fraud. </w:t>
      </w:r>
    </w:p>
    <w:p w14:paraId="7F54D2A1" w14:textId="77777777" w:rsidR="00B94D52" w:rsidRDefault="00B94D52" w:rsidP="00B94D52">
      <w:pPr>
        <w:rPr>
          <w:lang w:val="da-DK" w:eastAsia="en-GB"/>
        </w:rPr>
      </w:pPr>
      <w:r>
        <w:rPr>
          <w:lang w:val="da-DK" w:eastAsia="en-GB"/>
        </w:rPr>
        <w:t>Whilst the focus of this report is providing recommendations to Cleveland PCC, we feel that the following recommendations may be of interest to wider partners:</w:t>
      </w:r>
    </w:p>
    <w:p w14:paraId="7421770D" w14:textId="77777777" w:rsidR="00B94D52" w:rsidRPr="00B94D52" w:rsidRDefault="00A209CB" w:rsidP="00A209CB">
      <w:pPr>
        <w:pStyle w:val="Heading3"/>
        <w:rPr>
          <w:lang w:val="da-DK" w:eastAsia="en-GB"/>
        </w:rPr>
      </w:pPr>
      <w:r>
        <w:rPr>
          <w:lang w:val="da-DK" w:eastAsia="en-GB"/>
        </w:rPr>
        <w:t xml:space="preserve">10.2.2 </w:t>
      </w:r>
      <w:r w:rsidR="00B94D52">
        <w:rPr>
          <w:lang w:val="da-DK" w:eastAsia="en-GB"/>
        </w:rPr>
        <w:t>Cleveland Police</w:t>
      </w:r>
    </w:p>
    <w:p w14:paraId="42E124A2" w14:textId="77777777" w:rsidR="006F2B76" w:rsidRDefault="006F2B76" w:rsidP="003E162A">
      <w:pPr>
        <w:pStyle w:val="ListParagraph"/>
        <w:numPr>
          <w:ilvl w:val="0"/>
          <w:numId w:val="24"/>
        </w:numPr>
        <w:rPr>
          <w:lang w:val="da-DK" w:eastAsia="en-GB"/>
        </w:rPr>
      </w:pPr>
      <w:r>
        <w:rPr>
          <w:lang w:val="da-DK" w:eastAsia="en-GB"/>
        </w:rPr>
        <w:t xml:space="preserve">Cleveland Police should review the way in which it makes referals to local domestic abuse services. Specifically, the police should consider the feasibility of using the referral forms as developed and used by the domestic abuse services rather than </w:t>
      </w:r>
      <w:r w:rsidR="00841343">
        <w:rPr>
          <w:lang w:val="da-DK" w:eastAsia="en-GB"/>
        </w:rPr>
        <w:t xml:space="preserve">internal police documents as is currently the case. </w:t>
      </w:r>
    </w:p>
    <w:p w14:paraId="52473EE1" w14:textId="77777777" w:rsidR="00B94D52" w:rsidRPr="001524D1" w:rsidRDefault="00B94D52" w:rsidP="003E162A">
      <w:pPr>
        <w:pStyle w:val="ListParagraph"/>
        <w:numPr>
          <w:ilvl w:val="0"/>
          <w:numId w:val="24"/>
        </w:numPr>
        <w:rPr>
          <w:lang w:val="da-DK" w:eastAsia="en-GB"/>
        </w:rPr>
      </w:pPr>
      <w:r>
        <w:rPr>
          <w:lang w:val="da-DK" w:eastAsia="en-GB"/>
        </w:rPr>
        <w:t xml:space="preserve">Cleveland Police should develop a safe reporting pathway for migrant victims of crime. This should link victims into local victim services and make clear to officers that the default position is (unless there are specific considerations) that information will not be shared with </w:t>
      </w:r>
      <w:r w:rsidR="00507DAB">
        <w:rPr>
          <w:lang w:val="da-DK" w:eastAsia="en-GB"/>
        </w:rPr>
        <w:t xml:space="preserve">Immigration Enforcement. Information regarding this pathway should </w:t>
      </w:r>
      <w:r>
        <w:rPr>
          <w:lang w:val="da-DK" w:eastAsia="en-GB"/>
        </w:rPr>
        <w:t xml:space="preserve"> </w:t>
      </w:r>
      <w:r w:rsidR="00507DAB">
        <w:rPr>
          <w:lang w:val="da-DK" w:eastAsia="en-GB"/>
        </w:rPr>
        <w:t xml:space="preserve">be shared widely with local third sector organisations working with migrant communities and particularly those working with refugees and asylum seekers. </w:t>
      </w:r>
    </w:p>
    <w:p w14:paraId="12442A63" w14:textId="77777777" w:rsidR="00507DAB" w:rsidRDefault="00BD7225" w:rsidP="00BD7225">
      <w:pPr>
        <w:rPr>
          <w:lang w:val="da-DK" w:eastAsia="en-GB"/>
        </w:rPr>
      </w:pPr>
      <w:r>
        <w:rPr>
          <w:lang w:val="da-DK" w:eastAsia="en-GB"/>
        </w:rPr>
        <w:t xml:space="preserve">Note that a number of recommendations have been made under the separate VCAS Evaluation report. These recommendations should be read in conjunction with those set out in this report to give a full sense of the scope of changes that have been suggested. </w:t>
      </w:r>
      <w:r w:rsidR="00507DAB">
        <w:rPr>
          <w:lang w:val="da-DK" w:eastAsia="en-GB"/>
        </w:rPr>
        <w:t>The following recommendations build on those in the evaluation report:</w:t>
      </w:r>
    </w:p>
    <w:p w14:paraId="5C1AD9FA" w14:textId="77777777" w:rsidR="00507DAB" w:rsidRDefault="00507DAB" w:rsidP="003E162A">
      <w:pPr>
        <w:pStyle w:val="ListParagraph"/>
        <w:numPr>
          <w:ilvl w:val="0"/>
          <w:numId w:val="24"/>
        </w:numPr>
        <w:rPr>
          <w:lang w:val="da-DK" w:eastAsia="en-GB"/>
        </w:rPr>
      </w:pPr>
      <w:r>
        <w:rPr>
          <w:lang w:val="da-DK" w:eastAsia="en-GB"/>
        </w:rPr>
        <w:t>In addition</w:t>
      </w:r>
      <w:r w:rsidR="000004CB">
        <w:rPr>
          <w:lang w:val="da-DK" w:eastAsia="en-GB"/>
        </w:rPr>
        <w:t xml:space="preserve"> to the wider promotional work,</w:t>
      </w:r>
      <w:r>
        <w:rPr>
          <w:lang w:val="da-DK" w:eastAsia="en-GB"/>
        </w:rPr>
        <w:t xml:space="preserve"> a separate and specific hate crime awareness campaign should be undertaken. This should raise awareness of hate crime, how it manifests and provide information on how to report hate crime. Moreover the options for reporting hate crime should include options that do not require approaching the police. </w:t>
      </w:r>
    </w:p>
    <w:p w14:paraId="0D2926A3" w14:textId="77777777" w:rsidR="006A0887" w:rsidRPr="00507DAB" w:rsidRDefault="00507DAB" w:rsidP="003E162A">
      <w:pPr>
        <w:pStyle w:val="ListParagraph"/>
        <w:numPr>
          <w:ilvl w:val="0"/>
          <w:numId w:val="24"/>
        </w:numPr>
        <w:rPr>
          <w:lang w:val="da-DK" w:eastAsia="en-GB"/>
        </w:rPr>
      </w:pPr>
      <w:r w:rsidRPr="00507DAB">
        <w:rPr>
          <w:lang w:val="da-DK" w:eastAsia="en-GB"/>
        </w:rPr>
        <w:lastRenderedPageBreak/>
        <w:t xml:space="preserve">In addition to the wider promotional work, specific messages should be developed that highlight that it is </w:t>
      </w:r>
      <w:r w:rsidR="000004CB">
        <w:rPr>
          <w:lang w:val="da-DK" w:eastAsia="en-GB"/>
        </w:rPr>
        <w:t>safe</w:t>
      </w:r>
      <w:r w:rsidR="001524D1">
        <w:rPr>
          <w:lang w:val="da-DK" w:eastAsia="en-GB"/>
        </w:rPr>
        <w:t xml:space="preserve"> to approach services to seek help as the victim of crime and that anyone who is a victim is entitled to support. Messaging should stress the independence of victim services from police and criminal justice agencies. </w:t>
      </w:r>
      <w:r w:rsidR="006A0887" w:rsidRPr="00507DAB">
        <w:rPr>
          <w:lang w:val="da-DK" w:eastAsia="en-GB"/>
        </w:rPr>
        <w:br w:type="page"/>
      </w:r>
    </w:p>
    <w:p w14:paraId="7EBBF462" w14:textId="77777777" w:rsidR="00834243" w:rsidRDefault="00834243" w:rsidP="00834243">
      <w:pPr>
        <w:pStyle w:val="Heading1"/>
        <w:rPr>
          <w:lang w:eastAsia="en-GB"/>
        </w:rPr>
      </w:pPr>
      <w:bookmarkStart w:id="57" w:name="_Toc75532335"/>
      <w:bookmarkStart w:id="58" w:name="_Toc80283281"/>
      <w:r>
        <w:rPr>
          <w:lang w:eastAsia="en-GB"/>
        </w:rPr>
        <w:lastRenderedPageBreak/>
        <w:t>Appendix A: Client Satisfaction Survey</w:t>
      </w:r>
      <w:bookmarkEnd w:id="57"/>
      <w:bookmarkEnd w:id="58"/>
    </w:p>
    <w:p w14:paraId="0B9B4426" w14:textId="77777777" w:rsidR="00834243" w:rsidRPr="00C8242E" w:rsidRDefault="00834243" w:rsidP="00834243">
      <w:pPr>
        <w:rPr>
          <w:b/>
          <w:iCs/>
        </w:rPr>
      </w:pPr>
      <w:r w:rsidRPr="00C8242E">
        <w:rPr>
          <w:b/>
          <w:iCs/>
        </w:rPr>
        <w:t>About the satisfaction survey</w:t>
      </w:r>
    </w:p>
    <w:p w14:paraId="5E9212AF" w14:textId="77777777" w:rsidR="00834243" w:rsidRPr="00C8242E" w:rsidRDefault="00834243" w:rsidP="00834243">
      <w:pPr>
        <w:rPr>
          <w:iCs/>
        </w:rPr>
      </w:pPr>
      <w:r w:rsidRPr="00C8242E">
        <w:rPr>
          <w:iCs/>
        </w:rPr>
        <w:t xml:space="preserve">The Centre for Public Innovation have been commissioned to carry out an evaluation of the Victim Care and Advice Service (VCAS). As a client of the service we are interested to hear your opinion of the service and how effective it was. As such we would appreciate it if you could take a few minutes to complete this short survey. </w:t>
      </w:r>
    </w:p>
    <w:p w14:paraId="24E3BC36" w14:textId="77777777" w:rsidR="00834243" w:rsidRPr="00C8242E" w:rsidRDefault="00834243" w:rsidP="00834243">
      <w:pPr>
        <w:rPr>
          <w:iCs/>
        </w:rPr>
      </w:pPr>
      <w:r w:rsidRPr="00C8242E">
        <w:rPr>
          <w:iCs/>
        </w:rPr>
        <w:t xml:space="preserve">The survey should take no more than five minutes to complete. Your response will be completely anonymous and there is no way we can use your response to identify who you are. </w:t>
      </w:r>
    </w:p>
    <w:p w14:paraId="4FB82807" w14:textId="77777777" w:rsidR="00834243" w:rsidRPr="00C8242E" w:rsidRDefault="00834243" w:rsidP="00834243">
      <w:pPr>
        <w:rPr>
          <w:iCs/>
        </w:rPr>
      </w:pPr>
      <w:r w:rsidRPr="00C8242E">
        <w:rPr>
          <w:iCs/>
        </w:rPr>
        <w:t xml:space="preserve">Many thanks for your help. </w:t>
      </w:r>
    </w:p>
    <w:p w14:paraId="66E46829" w14:textId="77777777" w:rsidR="00834243" w:rsidRPr="00C8242E" w:rsidRDefault="00834243" w:rsidP="00834243">
      <w:pPr>
        <w:rPr>
          <w:b/>
          <w:iCs/>
        </w:rPr>
      </w:pPr>
      <w:bookmarkStart w:id="59" w:name="_Hlk74824843"/>
      <w:r w:rsidRPr="00C8242E">
        <w:rPr>
          <w:b/>
          <w:iCs/>
        </w:rPr>
        <w:t>About you:</w:t>
      </w:r>
    </w:p>
    <w:bookmarkEnd w:id="59"/>
    <w:p w14:paraId="637CE201" w14:textId="77777777" w:rsidR="00834243" w:rsidRPr="00C8242E" w:rsidRDefault="00834243" w:rsidP="00834243">
      <w:pPr>
        <w:pStyle w:val="ListParagraph"/>
        <w:numPr>
          <w:ilvl w:val="0"/>
          <w:numId w:val="17"/>
        </w:numPr>
        <w:spacing w:after="160" w:line="259" w:lineRule="auto"/>
        <w:jc w:val="left"/>
        <w:rPr>
          <w:iCs/>
        </w:rPr>
      </w:pPr>
      <w:r w:rsidRPr="00C8242E">
        <w:rPr>
          <w:iCs/>
        </w:rPr>
        <w:t>What gender do you identify as:</w:t>
      </w:r>
    </w:p>
    <w:p w14:paraId="48F73CE5" w14:textId="77777777" w:rsidR="00834243" w:rsidRPr="00C8242E" w:rsidRDefault="00834243" w:rsidP="00834243">
      <w:pPr>
        <w:pStyle w:val="ListParagraph"/>
        <w:numPr>
          <w:ilvl w:val="1"/>
          <w:numId w:val="17"/>
        </w:numPr>
        <w:spacing w:after="160" w:line="259" w:lineRule="auto"/>
        <w:jc w:val="left"/>
        <w:rPr>
          <w:iCs/>
        </w:rPr>
      </w:pPr>
      <w:r w:rsidRPr="00C8242E">
        <w:rPr>
          <w:iCs/>
        </w:rPr>
        <w:t>Male</w:t>
      </w:r>
    </w:p>
    <w:p w14:paraId="4FE7F2AF" w14:textId="77777777" w:rsidR="00834243" w:rsidRPr="00C8242E" w:rsidRDefault="00834243" w:rsidP="00834243">
      <w:pPr>
        <w:pStyle w:val="ListParagraph"/>
        <w:numPr>
          <w:ilvl w:val="1"/>
          <w:numId w:val="17"/>
        </w:numPr>
        <w:spacing w:after="160" w:line="259" w:lineRule="auto"/>
        <w:jc w:val="left"/>
        <w:rPr>
          <w:iCs/>
        </w:rPr>
      </w:pPr>
      <w:r w:rsidRPr="00C8242E">
        <w:rPr>
          <w:iCs/>
        </w:rPr>
        <w:t>Female</w:t>
      </w:r>
    </w:p>
    <w:p w14:paraId="10560715" w14:textId="77777777" w:rsidR="00834243" w:rsidRPr="00C8242E" w:rsidRDefault="00834243" w:rsidP="00834243">
      <w:pPr>
        <w:pStyle w:val="ListParagraph"/>
        <w:numPr>
          <w:ilvl w:val="1"/>
          <w:numId w:val="17"/>
        </w:numPr>
        <w:spacing w:after="160" w:line="259" w:lineRule="auto"/>
        <w:jc w:val="left"/>
        <w:rPr>
          <w:iCs/>
        </w:rPr>
      </w:pPr>
      <w:r w:rsidRPr="00C8242E">
        <w:rPr>
          <w:iCs/>
        </w:rPr>
        <w:t>Non-binary</w:t>
      </w:r>
    </w:p>
    <w:p w14:paraId="4F5A6C7F" w14:textId="77777777" w:rsidR="00834243" w:rsidRPr="00C8242E" w:rsidRDefault="00834243" w:rsidP="00834243">
      <w:pPr>
        <w:pStyle w:val="ListParagraph"/>
        <w:ind w:left="1440"/>
        <w:rPr>
          <w:iCs/>
        </w:rPr>
      </w:pPr>
    </w:p>
    <w:p w14:paraId="5B0122FF" w14:textId="77777777" w:rsidR="00834243" w:rsidRPr="00C8242E" w:rsidRDefault="00834243" w:rsidP="00834243">
      <w:pPr>
        <w:pStyle w:val="ListParagraph"/>
        <w:numPr>
          <w:ilvl w:val="0"/>
          <w:numId w:val="17"/>
        </w:numPr>
        <w:spacing w:after="160" w:line="259" w:lineRule="auto"/>
        <w:jc w:val="left"/>
        <w:rPr>
          <w:iCs/>
        </w:rPr>
      </w:pPr>
      <w:r w:rsidRPr="00C8242E">
        <w:rPr>
          <w:iCs/>
        </w:rPr>
        <w:t>How would you describe your ethnicity?</w:t>
      </w:r>
    </w:p>
    <w:p w14:paraId="55A868D4" w14:textId="77777777" w:rsidR="00834243" w:rsidRPr="00C8242E" w:rsidRDefault="00834243" w:rsidP="00834243">
      <w:pPr>
        <w:pStyle w:val="ListParagraph"/>
        <w:numPr>
          <w:ilvl w:val="1"/>
          <w:numId w:val="17"/>
        </w:numPr>
        <w:spacing w:after="160" w:line="259" w:lineRule="auto"/>
        <w:jc w:val="left"/>
        <w:rPr>
          <w:iCs/>
        </w:rPr>
      </w:pPr>
      <w:r w:rsidRPr="00C8242E">
        <w:rPr>
          <w:iCs/>
        </w:rPr>
        <w:t>White British</w:t>
      </w:r>
    </w:p>
    <w:p w14:paraId="38CA5ED7" w14:textId="77777777" w:rsidR="00834243" w:rsidRPr="00C8242E" w:rsidRDefault="00834243" w:rsidP="00834243">
      <w:pPr>
        <w:pStyle w:val="ListParagraph"/>
        <w:numPr>
          <w:ilvl w:val="1"/>
          <w:numId w:val="17"/>
        </w:numPr>
        <w:spacing w:after="160" w:line="259" w:lineRule="auto"/>
        <w:jc w:val="left"/>
        <w:rPr>
          <w:iCs/>
        </w:rPr>
      </w:pPr>
      <w:r w:rsidRPr="00C8242E">
        <w:rPr>
          <w:iCs/>
        </w:rPr>
        <w:t>White Irish</w:t>
      </w:r>
    </w:p>
    <w:p w14:paraId="46A51F11" w14:textId="77777777" w:rsidR="00834243" w:rsidRPr="00C8242E" w:rsidRDefault="00834243" w:rsidP="00834243">
      <w:pPr>
        <w:pStyle w:val="ListParagraph"/>
        <w:numPr>
          <w:ilvl w:val="1"/>
          <w:numId w:val="17"/>
        </w:numPr>
        <w:spacing w:after="160" w:line="259" w:lineRule="auto"/>
        <w:jc w:val="left"/>
        <w:rPr>
          <w:iCs/>
        </w:rPr>
      </w:pPr>
      <w:r w:rsidRPr="00C8242E">
        <w:rPr>
          <w:iCs/>
        </w:rPr>
        <w:t>White Gypsy or Traveller</w:t>
      </w:r>
    </w:p>
    <w:p w14:paraId="47A5BB86" w14:textId="77777777" w:rsidR="00834243" w:rsidRPr="00C8242E" w:rsidRDefault="00834243" w:rsidP="00834243">
      <w:pPr>
        <w:pStyle w:val="ListParagraph"/>
        <w:numPr>
          <w:ilvl w:val="1"/>
          <w:numId w:val="17"/>
        </w:numPr>
        <w:spacing w:after="160" w:line="259" w:lineRule="auto"/>
        <w:jc w:val="left"/>
        <w:rPr>
          <w:iCs/>
        </w:rPr>
      </w:pPr>
      <w:r w:rsidRPr="00C8242E">
        <w:rPr>
          <w:iCs/>
        </w:rPr>
        <w:t>Other White background</w:t>
      </w:r>
    </w:p>
    <w:p w14:paraId="3C17D02F" w14:textId="77777777" w:rsidR="00834243" w:rsidRPr="00C8242E" w:rsidRDefault="00834243" w:rsidP="00834243">
      <w:pPr>
        <w:pStyle w:val="ListParagraph"/>
        <w:numPr>
          <w:ilvl w:val="1"/>
          <w:numId w:val="17"/>
        </w:numPr>
        <w:spacing w:after="160" w:line="259" w:lineRule="auto"/>
        <w:jc w:val="left"/>
        <w:rPr>
          <w:iCs/>
        </w:rPr>
      </w:pPr>
      <w:r w:rsidRPr="00C8242E">
        <w:rPr>
          <w:iCs/>
        </w:rPr>
        <w:t>White and Black Caribbean</w:t>
      </w:r>
    </w:p>
    <w:p w14:paraId="789A6001" w14:textId="77777777" w:rsidR="00834243" w:rsidRPr="00C8242E" w:rsidRDefault="00834243" w:rsidP="00834243">
      <w:pPr>
        <w:pStyle w:val="ListParagraph"/>
        <w:numPr>
          <w:ilvl w:val="1"/>
          <w:numId w:val="17"/>
        </w:numPr>
        <w:spacing w:after="160" w:line="259" w:lineRule="auto"/>
        <w:jc w:val="left"/>
        <w:rPr>
          <w:iCs/>
        </w:rPr>
      </w:pPr>
      <w:r w:rsidRPr="00C8242E">
        <w:rPr>
          <w:iCs/>
        </w:rPr>
        <w:t>White and Black African</w:t>
      </w:r>
    </w:p>
    <w:p w14:paraId="55620AC3" w14:textId="77777777" w:rsidR="00834243" w:rsidRPr="00C8242E" w:rsidRDefault="00834243" w:rsidP="00834243">
      <w:pPr>
        <w:pStyle w:val="ListParagraph"/>
        <w:numPr>
          <w:ilvl w:val="1"/>
          <w:numId w:val="17"/>
        </w:numPr>
        <w:spacing w:after="160" w:line="259" w:lineRule="auto"/>
        <w:jc w:val="left"/>
        <w:rPr>
          <w:iCs/>
        </w:rPr>
      </w:pPr>
      <w:r w:rsidRPr="00C8242E">
        <w:rPr>
          <w:iCs/>
        </w:rPr>
        <w:t>White and Asian</w:t>
      </w:r>
    </w:p>
    <w:p w14:paraId="2D43B32F" w14:textId="77777777" w:rsidR="00834243" w:rsidRPr="00C8242E" w:rsidRDefault="00834243" w:rsidP="00834243">
      <w:pPr>
        <w:pStyle w:val="ListParagraph"/>
        <w:numPr>
          <w:ilvl w:val="1"/>
          <w:numId w:val="17"/>
        </w:numPr>
        <w:spacing w:after="160" w:line="259" w:lineRule="auto"/>
        <w:jc w:val="left"/>
        <w:rPr>
          <w:iCs/>
        </w:rPr>
      </w:pPr>
      <w:r w:rsidRPr="00C8242E">
        <w:rPr>
          <w:iCs/>
        </w:rPr>
        <w:t>Other Mixed background</w:t>
      </w:r>
    </w:p>
    <w:p w14:paraId="193DCB79" w14:textId="77777777" w:rsidR="00834243" w:rsidRPr="00C8242E" w:rsidRDefault="00834243" w:rsidP="00834243">
      <w:pPr>
        <w:pStyle w:val="ListParagraph"/>
        <w:numPr>
          <w:ilvl w:val="1"/>
          <w:numId w:val="17"/>
        </w:numPr>
        <w:spacing w:after="160" w:line="259" w:lineRule="auto"/>
        <w:jc w:val="left"/>
        <w:rPr>
          <w:iCs/>
        </w:rPr>
      </w:pPr>
      <w:r w:rsidRPr="00C8242E">
        <w:rPr>
          <w:iCs/>
        </w:rPr>
        <w:t>Asian or Asian British Indian</w:t>
      </w:r>
    </w:p>
    <w:p w14:paraId="72B399AD" w14:textId="77777777" w:rsidR="00834243" w:rsidRPr="00C8242E" w:rsidRDefault="00834243" w:rsidP="00834243">
      <w:pPr>
        <w:pStyle w:val="ListParagraph"/>
        <w:numPr>
          <w:ilvl w:val="1"/>
          <w:numId w:val="17"/>
        </w:numPr>
        <w:spacing w:after="160" w:line="259" w:lineRule="auto"/>
        <w:jc w:val="left"/>
        <w:rPr>
          <w:iCs/>
        </w:rPr>
      </w:pPr>
      <w:r w:rsidRPr="00C8242E">
        <w:rPr>
          <w:iCs/>
        </w:rPr>
        <w:t>Asian or Asian British Pakistani</w:t>
      </w:r>
    </w:p>
    <w:p w14:paraId="6F1B6EF1" w14:textId="77777777" w:rsidR="00834243" w:rsidRPr="00C8242E" w:rsidRDefault="00834243" w:rsidP="00834243">
      <w:pPr>
        <w:pStyle w:val="ListParagraph"/>
        <w:numPr>
          <w:ilvl w:val="1"/>
          <w:numId w:val="17"/>
        </w:numPr>
        <w:spacing w:after="160" w:line="259" w:lineRule="auto"/>
        <w:jc w:val="left"/>
        <w:rPr>
          <w:iCs/>
        </w:rPr>
      </w:pPr>
      <w:r w:rsidRPr="00C8242E">
        <w:rPr>
          <w:iCs/>
        </w:rPr>
        <w:t>Asian or Asian British Bangladeshi</w:t>
      </w:r>
    </w:p>
    <w:p w14:paraId="0A7BFF60" w14:textId="77777777" w:rsidR="00834243" w:rsidRPr="00C8242E" w:rsidRDefault="00834243" w:rsidP="00834243">
      <w:pPr>
        <w:pStyle w:val="ListParagraph"/>
        <w:numPr>
          <w:ilvl w:val="1"/>
          <w:numId w:val="17"/>
        </w:numPr>
        <w:spacing w:after="160" w:line="259" w:lineRule="auto"/>
        <w:jc w:val="left"/>
        <w:rPr>
          <w:iCs/>
        </w:rPr>
      </w:pPr>
      <w:r w:rsidRPr="00C8242E">
        <w:rPr>
          <w:iCs/>
        </w:rPr>
        <w:t>Chinese</w:t>
      </w:r>
    </w:p>
    <w:p w14:paraId="5200C809" w14:textId="77777777" w:rsidR="00834243" w:rsidRPr="00C8242E" w:rsidRDefault="00834243" w:rsidP="00834243">
      <w:pPr>
        <w:pStyle w:val="ListParagraph"/>
        <w:numPr>
          <w:ilvl w:val="1"/>
          <w:numId w:val="17"/>
        </w:numPr>
        <w:spacing w:after="160" w:line="259" w:lineRule="auto"/>
        <w:jc w:val="left"/>
        <w:rPr>
          <w:iCs/>
        </w:rPr>
      </w:pPr>
      <w:r w:rsidRPr="00C8242E">
        <w:rPr>
          <w:iCs/>
        </w:rPr>
        <w:t>Other Asian background</w:t>
      </w:r>
    </w:p>
    <w:p w14:paraId="0306EA06" w14:textId="77777777" w:rsidR="00834243" w:rsidRPr="00C8242E" w:rsidRDefault="00834243" w:rsidP="00834243">
      <w:pPr>
        <w:pStyle w:val="ListParagraph"/>
        <w:numPr>
          <w:ilvl w:val="1"/>
          <w:numId w:val="17"/>
        </w:numPr>
        <w:spacing w:after="160" w:line="259" w:lineRule="auto"/>
        <w:jc w:val="left"/>
        <w:rPr>
          <w:iCs/>
        </w:rPr>
      </w:pPr>
      <w:r w:rsidRPr="00C8242E">
        <w:rPr>
          <w:iCs/>
        </w:rPr>
        <w:t>Black African</w:t>
      </w:r>
    </w:p>
    <w:p w14:paraId="3B4C991C" w14:textId="77777777" w:rsidR="00834243" w:rsidRPr="00C8242E" w:rsidRDefault="00834243" w:rsidP="00834243">
      <w:pPr>
        <w:pStyle w:val="ListParagraph"/>
        <w:numPr>
          <w:ilvl w:val="1"/>
          <w:numId w:val="17"/>
        </w:numPr>
        <w:spacing w:after="160" w:line="259" w:lineRule="auto"/>
        <w:jc w:val="left"/>
        <w:rPr>
          <w:iCs/>
        </w:rPr>
      </w:pPr>
      <w:r w:rsidRPr="00C8242E">
        <w:rPr>
          <w:iCs/>
        </w:rPr>
        <w:t>Black Caribbean</w:t>
      </w:r>
    </w:p>
    <w:p w14:paraId="049A921B" w14:textId="77777777" w:rsidR="00834243" w:rsidRPr="00C8242E" w:rsidRDefault="00834243" w:rsidP="00834243">
      <w:pPr>
        <w:pStyle w:val="ListParagraph"/>
        <w:numPr>
          <w:ilvl w:val="1"/>
          <w:numId w:val="17"/>
        </w:numPr>
        <w:spacing w:after="160" w:line="259" w:lineRule="auto"/>
        <w:jc w:val="left"/>
        <w:rPr>
          <w:iCs/>
        </w:rPr>
      </w:pPr>
      <w:r w:rsidRPr="00C8242E">
        <w:rPr>
          <w:iCs/>
        </w:rPr>
        <w:lastRenderedPageBreak/>
        <w:t>Any other Black background</w:t>
      </w:r>
    </w:p>
    <w:p w14:paraId="38E3D280" w14:textId="77777777" w:rsidR="00834243" w:rsidRPr="00C8242E" w:rsidRDefault="00834243" w:rsidP="00834243">
      <w:pPr>
        <w:pStyle w:val="ListParagraph"/>
        <w:numPr>
          <w:ilvl w:val="1"/>
          <w:numId w:val="17"/>
        </w:numPr>
        <w:spacing w:after="160" w:line="259" w:lineRule="auto"/>
        <w:jc w:val="left"/>
        <w:rPr>
          <w:iCs/>
        </w:rPr>
      </w:pPr>
      <w:r w:rsidRPr="00C8242E">
        <w:rPr>
          <w:iCs/>
        </w:rPr>
        <w:t>Arab</w:t>
      </w:r>
    </w:p>
    <w:p w14:paraId="170F574A" w14:textId="77777777" w:rsidR="00834243" w:rsidRPr="00C8242E" w:rsidRDefault="00834243" w:rsidP="00834243">
      <w:pPr>
        <w:pStyle w:val="ListParagraph"/>
        <w:numPr>
          <w:ilvl w:val="1"/>
          <w:numId w:val="17"/>
        </w:numPr>
        <w:spacing w:after="160" w:line="259" w:lineRule="auto"/>
        <w:jc w:val="left"/>
        <w:rPr>
          <w:iCs/>
        </w:rPr>
      </w:pPr>
      <w:r w:rsidRPr="00C8242E">
        <w:rPr>
          <w:iCs/>
        </w:rPr>
        <w:t>Any other ethnic group</w:t>
      </w:r>
    </w:p>
    <w:p w14:paraId="42945CBE" w14:textId="77777777" w:rsidR="00834243" w:rsidRPr="00C8242E" w:rsidRDefault="00834243" w:rsidP="00834243">
      <w:pPr>
        <w:pStyle w:val="ListParagraph"/>
        <w:numPr>
          <w:ilvl w:val="0"/>
          <w:numId w:val="17"/>
        </w:numPr>
        <w:spacing w:after="160" w:line="259" w:lineRule="auto"/>
        <w:jc w:val="left"/>
        <w:rPr>
          <w:iCs/>
        </w:rPr>
      </w:pPr>
      <w:r w:rsidRPr="00C8242E">
        <w:rPr>
          <w:iCs/>
        </w:rPr>
        <w:t>What age are you?</w:t>
      </w:r>
    </w:p>
    <w:p w14:paraId="50B6BAF7" w14:textId="77777777" w:rsidR="00834243" w:rsidRPr="00C8242E" w:rsidRDefault="00834243" w:rsidP="00834243">
      <w:pPr>
        <w:pStyle w:val="ListParagraph"/>
        <w:numPr>
          <w:ilvl w:val="1"/>
          <w:numId w:val="18"/>
        </w:numPr>
        <w:spacing w:after="160" w:line="259" w:lineRule="auto"/>
        <w:jc w:val="left"/>
        <w:rPr>
          <w:iCs/>
        </w:rPr>
      </w:pPr>
      <w:r w:rsidRPr="00C8242E">
        <w:rPr>
          <w:iCs/>
        </w:rPr>
        <w:t>Under 18</w:t>
      </w:r>
    </w:p>
    <w:p w14:paraId="0D2F7CAF" w14:textId="77777777" w:rsidR="00834243" w:rsidRPr="00C8242E" w:rsidRDefault="00834243" w:rsidP="00834243">
      <w:pPr>
        <w:pStyle w:val="ListParagraph"/>
        <w:numPr>
          <w:ilvl w:val="1"/>
          <w:numId w:val="18"/>
        </w:numPr>
        <w:spacing w:after="160" w:line="259" w:lineRule="auto"/>
        <w:jc w:val="left"/>
        <w:rPr>
          <w:iCs/>
        </w:rPr>
      </w:pPr>
      <w:r w:rsidRPr="00C8242E">
        <w:rPr>
          <w:iCs/>
        </w:rPr>
        <w:t>18 – 29</w:t>
      </w:r>
    </w:p>
    <w:p w14:paraId="71CF0F13" w14:textId="77777777" w:rsidR="00834243" w:rsidRPr="00C8242E" w:rsidRDefault="00834243" w:rsidP="00834243">
      <w:pPr>
        <w:pStyle w:val="ListParagraph"/>
        <w:numPr>
          <w:ilvl w:val="1"/>
          <w:numId w:val="18"/>
        </w:numPr>
        <w:spacing w:after="160" w:line="259" w:lineRule="auto"/>
        <w:jc w:val="left"/>
        <w:rPr>
          <w:iCs/>
        </w:rPr>
      </w:pPr>
      <w:r w:rsidRPr="00C8242E">
        <w:rPr>
          <w:iCs/>
        </w:rPr>
        <w:t>30 – 39</w:t>
      </w:r>
    </w:p>
    <w:p w14:paraId="2F825360" w14:textId="77777777" w:rsidR="00834243" w:rsidRPr="00C8242E" w:rsidRDefault="00834243" w:rsidP="00834243">
      <w:pPr>
        <w:pStyle w:val="ListParagraph"/>
        <w:numPr>
          <w:ilvl w:val="1"/>
          <w:numId w:val="18"/>
        </w:numPr>
        <w:spacing w:after="160" w:line="259" w:lineRule="auto"/>
        <w:jc w:val="left"/>
        <w:rPr>
          <w:iCs/>
        </w:rPr>
      </w:pPr>
      <w:r w:rsidRPr="00C8242E">
        <w:rPr>
          <w:iCs/>
        </w:rPr>
        <w:t>40 – 49</w:t>
      </w:r>
    </w:p>
    <w:p w14:paraId="35C54CF0" w14:textId="77777777" w:rsidR="00834243" w:rsidRPr="00C8242E" w:rsidRDefault="00834243" w:rsidP="00834243">
      <w:pPr>
        <w:pStyle w:val="ListParagraph"/>
        <w:numPr>
          <w:ilvl w:val="1"/>
          <w:numId w:val="18"/>
        </w:numPr>
        <w:spacing w:after="160" w:line="259" w:lineRule="auto"/>
        <w:jc w:val="left"/>
        <w:rPr>
          <w:iCs/>
        </w:rPr>
      </w:pPr>
      <w:r w:rsidRPr="00C8242E">
        <w:rPr>
          <w:iCs/>
        </w:rPr>
        <w:t>50 – 59</w:t>
      </w:r>
    </w:p>
    <w:p w14:paraId="6D255C77" w14:textId="77777777" w:rsidR="00834243" w:rsidRPr="00C8242E" w:rsidRDefault="00834243" w:rsidP="00834243">
      <w:pPr>
        <w:pStyle w:val="ListParagraph"/>
        <w:numPr>
          <w:ilvl w:val="1"/>
          <w:numId w:val="18"/>
        </w:numPr>
        <w:spacing w:after="160" w:line="259" w:lineRule="auto"/>
        <w:jc w:val="left"/>
        <w:rPr>
          <w:iCs/>
        </w:rPr>
      </w:pPr>
      <w:r w:rsidRPr="00C8242E">
        <w:rPr>
          <w:iCs/>
        </w:rPr>
        <w:t>60 – 69</w:t>
      </w:r>
    </w:p>
    <w:p w14:paraId="4D5933CC" w14:textId="77777777" w:rsidR="00834243" w:rsidRPr="00C8242E" w:rsidRDefault="00834243" w:rsidP="00834243">
      <w:pPr>
        <w:pStyle w:val="ListParagraph"/>
        <w:numPr>
          <w:ilvl w:val="1"/>
          <w:numId w:val="18"/>
        </w:numPr>
        <w:spacing w:after="160" w:line="259" w:lineRule="auto"/>
        <w:jc w:val="left"/>
        <w:rPr>
          <w:iCs/>
        </w:rPr>
      </w:pPr>
      <w:r w:rsidRPr="00C8242E">
        <w:rPr>
          <w:iCs/>
        </w:rPr>
        <w:t>70 – 79</w:t>
      </w:r>
    </w:p>
    <w:p w14:paraId="7224E89B" w14:textId="77777777" w:rsidR="00834243" w:rsidRPr="00C8242E" w:rsidRDefault="00834243" w:rsidP="00834243">
      <w:pPr>
        <w:pStyle w:val="ListParagraph"/>
        <w:numPr>
          <w:ilvl w:val="1"/>
          <w:numId w:val="18"/>
        </w:numPr>
        <w:spacing w:after="160" w:line="259" w:lineRule="auto"/>
        <w:jc w:val="left"/>
        <w:rPr>
          <w:iCs/>
        </w:rPr>
      </w:pPr>
      <w:r w:rsidRPr="00C8242E">
        <w:rPr>
          <w:iCs/>
        </w:rPr>
        <w:t>80+</w:t>
      </w:r>
    </w:p>
    <w:p w14:paraId="0CFC77CD" w14:textId="77777777" w:rsidR="00834243" w:rsidRPr="00C8242E" w:rsidRDefault="00834243" w:rsidP="00834243">
      <w:pPr>
        <w:pStyle w:val="ListParagraph"/>
        <w:numPr>
          <w:ilvl w:val="0"/>
          <w:numId w:val="17"/>
        </w:numPr>
        <w:spacing w:after="160" w:line="259" w:lineRule="auto"/>
        <w:jc w:val="left"/>
        <w:rPr>
          <w:iCs/>
        </w:rPr>
      </w:pPr>
      <w:r w:rsidRPr="00C8242E">
        <w:rPr>
          <w:iCs/>
        </w:rPr>
        <w:t>What local authority area do you live in?</w:t>
      </w:r>
    </w:p>
    <w:p w14:paraId="4C8C9FC1" w14:textId="77777777" w:rsidR="00834243" w:rsidRPr="00C8242E" w:rsidRDefault="00834243" w:rsidP="00834243">
      <w:pPr>
        <w:pStyle w:val="ListParagraph"/>
        <w:numPr>
          <w:ilvl w:val="1"/>
          <w:numId w:val="17"/>
        </w:numPr>
        <w:spacing w:after="160" w:line="259" w:lineRule="auto"/>
        <w:jc w:val="left"/>
        <w:rPr>
          <w:iCs/>
        </w:rPr>
      </w:pPr>
      <w:r w:rsidRPr="00C8242E">
        <w:rPr>
          <w:iCs/>
        </w:rPr>
        <w:t>Hartlepool</w:t>
      </w:r>
    </w:p>
    <w:p w14:paraId="49D9965D" w14:textId="77777777" w:rsidR="00834243" w:rsidRPr="00C8242E" w:rsidRDefault="00834243" w:rsidP="00834243">
      <w:pPr>
        <w:pStyle w:val="ListParagraph"/>
        <w:numPr>
          <w:ilvl w:val="1"/>
          <w:numId w:val="17"/>
        </w:numPr>
        <w:spacing w:after="160" w:line="259" w:lineRule="auto"/>
        <w:jc w:val="left"/>
        <w:rPr>
          <w:iCs/>
        </w:rPr>
      </w:pPr>
      <w:r w:rsidRPr="00C8242E">
        <w:rPr>
          <w:iCs/>
        </w:rPr>
        <w:t>Middlesbrough</w:t>
      </w:r>
    </w:p>
    <w:p w14:paraId="3B6A532A" w14:textId="77777777" w:rsidR="00834243" w:rsidRPr="00C8242E" w:rsidRDefault="00834243" w:rsidP="00834243">
      <w:pPr>
        <w:pStyle w:val="ListParagraph"/>
        <w:numPr>
          <w:ilvl w:val="1"/>
          <w:numId w:val="17"/>
        </w:numPr>
        <w:spacing w:after="160" w:line="259" w:lineRule="auto"/>
        <w:jc w:val="left"/>
        <w:rPr>
          <w:iCs/>
        </w:rPr>
      </w:pPr>
      <w:r w:rsidRPr="00C8242E">
        <w:rPr>
          <w:iCs/>
        </w:rPr>
        <w:t>Redcar and Cleveland</w:t>
      </w:r>
    </w:p>
    <w:p w14:paraId="790542E1" w14:textId="77777777" w:rsidR="00834243" w:rsidRPr="00C8242E" w:rsidRDefault="00834243" w:rsidP="00834243">
      <w:pPr>
        <w:pStyle w:val="ListParagraph"/>
        <w:numPr>
          <w:ilvl w:val="1"/>
          <w:numId w:val="17"/>
        </w:numPr>
        <w:spacing w:after="160" w:line="259" w:lineRule="auto"/>
        <w:jc w:val="left"/>
        <w:rPr>
          <w:iCs/>
        </w:rPr>
      </w:pPr>
      <w:r w:rsidRPr="00C8242E">
        <w:rPr>
          <w:iCs/>
        </w:rPr>
        <w:t>Stockton-On-Tees</w:t>
      </w:r>
    </w:p>
    <w:p w14:paraId="59E39CA9" w14:textId="77777777" w:rsidR="00834243" w:rsidRPr="00C8242E" w:rsidRDefault="00834243" w:rsidP="00834243">
      <w:pPr>
        <w:rPr>
          <w:b/>
          <w:iCs/>
        </w:rPr>
      </w:pPr>
      <w:r w:rsidRPr="00C8242E">
        <w:rPr>
          <w:b/>
          <w:iCs/>
        </w:rPr>
        <w:t>About what happened to you</w:t>
      </w:r>
    </w:p>
    <w:p w14:paraId="0BFDE108" w14:textId="77777777" w:rsidR="00834243" w:rsidRPr="00C8242E" w:rsidRDefault="00834243" w:rsidP="00834243">
      <w:pPr>
        <w:rPr>
          <w:b/>
          <w:iCs/>
        </w:rPr>
      </w:pPr>
      <w:r w:rsidRPr="00C8242E">
        <w:rPr>
          <w:b/>
          <w:iCs/>
        </w:rPr>
        <w:t>Thinking about the incident that led you to being supported by VCAS:</w:t>
      </w:r>
    </w:p>
    <w:p w14:paraId="25AE9705" w14:textId="77777777" w:rsidR="00834243" w:rsidRPr="00C8242E" w:rsidRDefault="00834243" w:rsidP="00834243">
      <w:pPr>
        <w:pStyle w:val="ListParagraph"/>
        <w:numPr>
          <w:ilvl w:val="0"/>
          <w:numId w:val="17"/>
        </w:numPr>
        <w:spacing w:after="160" w:line="259" w:lineRule="auto"/>
        <w:jc w:val="left"/>
        <w:rPr>
          <w:iCs/>
        </w:rPr>
      </w:pPr>
      <w:bookmarkStart w:id="60" w:name="_Hlk74842249"/>
      <w:r w:rsidRPr="00C8242E">
        <w:rPr>
          <w:iCs/>
        </w:rPr>
        <w:t>Were you a victim or witness to the crime/incident?</w:t>
      </w:r>
    </w:p>
    <w:p w14:paraId="35E46D9D" w14:textId="77777777" w:rsidR="00834243" w:rsidRPr="00C8242E" w:rsidRDefault="00834243" w:rsidP="00834243">
      <w:pPr>
        <w:pStyle w:val="ListParagraph"/>
        <w:numPr>
          <w:ilvl w:val="0"/>
          <w:numId w:val="20"/>
        </w:numPr>
        <w:spacing w:after="160" w:line="259" w:lineRule="auto"/>
        <w:jc w:val="left"/>
        <w:rPr>
          <w:iCs/>
        </w:rPr>
      </w:pPr>
      <w:r w:rsidRPr="00C8242E">
        <w:rPr>
          <w:iCs/>
        </w:rPr>
        <w:t>Victim</w:t>
      </w:r>
    </w:p>
    <w:p w14:paraId="174DEEDD" w14:textId="77777777" w:rsidR="00834243" w:rsidRPr="00C8242E" w:rsidRDefault="00834243" w:rsidP="00834243">
      <w:pPr>
        <w:pStyle w:val="ListParagraph"/>
        <w:numPr>
          <w:ilvl w:val="0"/>
          <w:numId w:val="20"/>
        </w:numPr>
        <w:spacing w:after="160" w:line="259" w:lineRule="auto"/>
        <w:jc w:val="left"/>
        <w:rPr>
          <w:iCs/>
        </w:rPr>
      </w:pPr>
      <w:r w:rsidRPr="00C8242E">
        <w:rPr>
          <w:iCs/>
        </w:rPr>
        <w:t>Witness</w:t>
      </w:r>
    </w:p>
    <w:p w14:paraId="23D14B0F" w14:textId="77777777" w:rsidR="00834243" w:rsidRPr="00C8242E" w:rsidRDefault="00834243" w:rsidP="00834243">
      <w:pPr>
        <w:pStyle w:val="ListParagraph"/>
        <w:ind w:left="1440"/>
        <w:rPr>
          <w:b/>
          <w:iCs/>
        </w:rPr>
      </w:pPr>
    </w:p>
    <w:p w14:paraId="2F394FD3" w14:textId="77777777" w:rsidR="00834243" w:rsidRPr="00C8242E" w:rsidRDefault="00834243" w:rsidP="00834243">
      <w:pPr>
        <w:pStyle w:val="ListParagraph"/>
        <w:numPr>
          <w:ilvl w:val="0"/>
          <w:numId w:val="17"/>
        </w:numPr>
        <w:spacing w:after="160" w:line="259" w:lineRule="auto"/>
        <w:jc w:val="left"/>
        <w:rPr>
          <w:iCs/>
        </w:rPr>
      </w:pPr>
      <w:r w:rsidRPr="00C8242E">
        <w:rPr>
          <w:iCs/>
        </w:rPr>
        <w:t>Could you indicate what type of crime/incident you were the victim of/witness to? (Tick all that apply).</w:t>
      </w:r>
    </w:p>
    <w:p w14:paraId="44B80F2B" w14:textId="77777777" w:rsidR="00834243" w:rsidRPr="00C8242E" w:rsidRDefault="00834243" w:rsidP="00834243">
      <w:pPr>
        <w:numPr>
          <w:ilvl w:val="1"/>
          <w:numId w:val="17"/>
        </w:numPr>
        <w:spacing w:after="0" w:line="240" w:lineRule="auto"/>
        <w:jc w:val="left"/>
        <w:rPr>
          <w:rFonts w:eastAsia="Times New Roman"/>
          <w:iCs/>
        </w:rPr>
      </w:pPr>
      <w:r w:rsidRPr="00C8242E">
        <w:rPr>
          <w:rFonts w:eastAsia="Times New Roman"/>
          <w:iCs/>
        </w:rPr>
        <w:t>Assault/Attempted physical harm</w:t>
      </w:r>
    </w:p>
    <w:p w14:paraId="642AC354" w14:textId="77777777" w:rsidR="00834243" w:rsidRPr="00C8242E" w:rsidRDefault="00834243" w:rsidP="00834243">
      <w:pPr>
        <w:numPr>
          <w:ilvl w:val="1"/>
          <w:numId w:val="17"/>
        </w:numPr>
        <w:spacing w:after="0" w:line="240" w:lineRule="auto"/>
        <w:jc w:val="left"/>
        <w:rPr>
          <w:rFonts w:eastAsia="Times New Roman"/>
          <w:iCs/>
        </w:rPr>
      </w:pPr>
      <w:r w:rsidRPr="00C8242E">
        <w:rPr>
          <w:rFonts w:eastAsia="Times New Roman"/>
          <w:iCs/>
        </w:rPr>
        <w:t>Anti-social behaviour</w:t>
      </w:r>
    </w:p>
    <w:p w14:paraId="57945E22" w14:textId="77777777" w:rsidR="00834243" w:rsidRPr="00C8242E" w:rsidRDefault="00834243" w:rsidP="00834243">
      <w:pPr>
        <w:numPr>
          <w:ilvl w:val="1"/>
          <w:numId w:val="17"/>
        </w:numPr>
        <w:spacing w:after="0" w:line="240" w:lineRule="auto"/>
        <w:jc w:val="left"/>
        <w:rPr>
          <w:rFonts w:eastAsia="Times New Roman"/>
          <w:iCs/>
        </w:rPr>
      </w:pPr>
      <w:r w:rsidRPr="00C8242E">
        <w:rPr>
          <w:rFonts w:eastAsia="Times New Roman"/>
          <w:iCs/>
        </w:rPr>
        <w:t>Arson</w:t>
      </w:r>
    </w:p>
    <w:p w14:paraId="71EC186A" w14:textId="77777777" w:rsidR="00834243" w:rsidRPr="00C8242E" w:rsidRDefault="00834243" w:rsidP="00834243">
      <w:pPr>
        <w:numPr>
          <w:ilvl w:val="1"/>
          <w:numId w:val="17"/>
        </w:numPr>
        <w:spacing w:after="0" w:line="240" w:lineRule="auto"/>
        <w:jc w:val="left"/>
        <w:rPr>
          <w:rFonts w:eastAsia="Times New Roman"/>
          <w:iCs/>
        </w:rPr>
      </w:pPr>
      <w:r w:rsidRPr="00C8242E">
        <w:rPr>
          <w:rFonts w:eastAsia="Times New Roman"/>
          <w:iCs/>
        </w:rPr>
        <w:t>Breach of Restraining Order/Harassment</w:t>
      </w:r>
    </w:p>
    <w:p w14:paraId="09718117" w14:textId="77777777" w:rsidR="00834243" w:rsidRPr="00C8242E" w:rsidRDefault="00834243" w:rsidP="00834243">
      <w:pPr>
        <w:numPr>
          <w:ilvl w:val="1"/>
          <w:numId w:val="17"/>
        </w:numPr>
        <w:spacing w:after="0" w:line="240" w:lineRule="auto"/>
        <w:jc w:val="left"/>
        <w:rPr>
          <w:rFonts w:eastAsia="Times New Roman"/>
          <w:iCs/>
        </w:rPr>
      </w:pPr>
      <w:r w:rsidRPr="00C8242E">
        <w:rPr>
          <w:rFonts w:eastAsia="Times New Roman"/>
          <w:iCs/>
        </w:rPr>
        <w:t>Burglary</w:t>
      </w:r>
    </w:p>
    <w:p w14:paraId="6271F617" w14:textId="77777777" w:rsidR="00834243" w:rsidRPr="00C8242E" w:rsidRDefault="00834243" w:rsidP="00834243">
      <w:pPr>
        <w:numPr>
          <w:ilvl w:val="1"/>
          <w:numId w:val="17"/>
        </w:numPr>
        <w:spacing w:after="0" w:line="240" w:lineRule="auto"/>
        <w:jc w:val="left"/>
        <w:rPr>
          <w:rFonts w:eastAsia="Times New Roman"/>
          <w:iCs/>
        </w:rPr>
      </w:pPr>
      <w:r w:rsidRPr="00C8242E">
        <w:rPr>
          <w:rFonts w:eastAsia="Times New Roman"/>
          <w:iCs/>
        </w:rPr>
        <w:t>Criminal Damage</w:t>
      </w:r>
    </w:p>
    <w:p w14:paraId="48FACD09" w14:textId="77777777" w:rsidR="00834243" w:rsidRPr="00C8242E" w:rsidRDefault="00834243" w:rsidP="00834243">
      <w:pPr>
        <w:numPr>
          <w:ilvl w:val="1"/>
          <w:numId w:val="17"/>
        </w:numPr>
        <w:spacing w:after="0" w:line="240" w:lineRule="auto"/>
        <w:jc w:val="left"/>
        <w:rPr>
          <w:rFonts w:eastAsia="Times New Roman"/>
          <w:iCs/>
        </w:rPr>
      </w:pPr>
      <w:r w:rsidRPr="00C8242E">
        <w:rPr>
          <w:rFonts w:eastAsia="Times New Roman"/>
          <w:iCs/>
        </w:rPr>
        <w:t xml:space="preserve">Fatal/ Serious Road Traffic Collision </w:t>
      </w:r>
    </w:p>
    <w:p w14:paraId="5898B5B3" w14:textId="77777777" w:rsidR="00834243" w:rsidRPr="00C8242E" w:rsidRDefault="00834243" w:rsidP="00834243">
      <w:pPr>
        <w:numPr>
          <w:ilvl w:val="1"/>
          <w:numId w:val="17"/>
        </w:numPr>
        <w:spacing w:after="0" w:line="240" w:lineRule="auto"/>
        <w:jc w:val="left"/>
        <w:rPr>
          <w:rFonts w:eastAsia="Times New Roman"/>
          <w:iCs/>
        </w:rPr>
      </w:pPr>
      <w:r w:rsidRPr="00C8242E">
        <w:rPr>
          <w:rFonts w:eastAsia="Times New Roman"/>
          <w:iCs/>
        </w:rPr>
        <w:t>Fraud</w:t>
      </w:r>
    </w:p>
    <w:p w14:paraId="757F6F49" w14:textId="77777777" w:rsidR="00834243" w:rsidRPr="00C8242E" w:rsidRDefault="00834243" w:rsidP="00834243">
      <w:pPr>
        <w:numPr>
          <w:ilvl w:val="1"/>
          <w:numId w:val="17"/>
        </w:numPr>
        <w:spacing w:after="0" w:line="240" w:lineRule="auto"/>
        <w:jc w:val="left"/>
        <w:rPr>
          <w:rFonts w:eastAsia="Times New Roman"/>
          <w:iCs/>
        </w:rPr>
      </w:pPr>
      <w:r w:rsidRPr="00C8242E">
        <w:rPr>
          <w:rFonts w:eastAsia="Times New Roman"/>
          <w:iCs/>
        </w:rPr>
        <w:t>Homicide/Suspicious Death</w:t>
      </w:r>
    </w:p>
    <w:p w14:paraId="34DD4CDD" w14:textId="77777777" w:rsidR="00834243" w:rsidRPr="00C8242E" w:rsidRDefault="00834243" w:rsidP="00834243">
      <w:pPr>
        <w:numPr>
          <w:ilvl w:val="1"/>
          <w:numId w:val="17"/>
        </w:numPr>
        <w:spacing w:after="0" w:line="240" w:lineRule="auto"/>
        <w:jc w:val="left"/>
        <w:rPr>
          <w:rFonts w:eastAsia="Times New Roman"/>
          <w:iCs/>
        </w:rPr>
      </w:pPr>
      <w:r w:rsidRPr="00C8242E">
        <w:rPr>
          <w:rFonts w:eastAsia="Times New Roman"/>
          <w:iCs/>
        </w:rPr>
        <w:t>Hate Crime (race, religion, sexual orientation, disability, gender identity)</w:t>
      </w:r>
    </w:p>
    <w:p w14:paraId="28DA922E" w14:textId="77777777" w:rsidR="00834243" w:rsidRPr="00C8242E" w:rsidRDefault="00834243" w:rsidP="00834243">
      <w:pPr>
        <w:numPr>
          <w:ilvl w:val="1"/>
          <w:numId w:val="17"/>
        </w:numPr>
        <w:spacing w:after="0" w:line="240" w:lineRule="auto"/>
        <w:jc w:val="left"/>
        <w:rPr>
          <w:rFonts w:eastAsia="Times New Roman"/>
          <w:iCs/>
        </w:rPr>
      </w:pPr>
      <w:r w:rsidRPr="00C8242E">
        <w:rPr>
          <w:rFonts w:eastAsia="Times New Roman"/>
          <w:iCs/>
        </w:rPr>
        <w:lastRenderedPageBreak/>
        <w:t>Robbery</w:t>
      </w:r>
    </w:p>
    <w:p w14:paraId="6426A4A8" w14:textId="77777777" w:rsidR="00834243" w:rsidRPr="00C8242E" w:rsidRDefault="00834243" w:rsidP="00834243">
      <w:pPr>
        <w:numPr>
          <w:ilvl w:val="1"/>
          <w:numId w:val="17"/>
        </w:numPr>
        <w:spacing w:after="0" w:line="240" w:lineRule="auto"/>
        <w:jc w:val="left"/>
        <w:rPr>
          <w:rFonts w:eastAsia="Times New Roman"/>
          <w:iCs/>
        </w:rPr>
      </w:pPr>
      <w:r w:rsidRPr="00C8242E">
        <w:rPr>
          <w:rFonts w:eastAsia="Times New Roman"/>
          <w:iCs/>
        </w:rPr>
        <w:t>Stalking</w:t>
      </w:r>
    </w:p>
    <w:p w14:paraId="3987B8D8" w14:textId="77777777" w:rsidR="00834243" w:rsidRPr="00C8242E" w:rsidRDefault="00834243" w:rsidP="00834243">
      <w:pPr>
        <w:numPr>
          <w:ilvl w:val="1"/>
          <w:numId w:val="17"/>
        </w:numPr>
        <w:spacing w:after="0" w:line="240" w:lineRule="auto"/>
        <w:jc w:val="left"/>
        <w:rPr>
          <w:rFonts w:eastAsia="Times New Roman"/>
          <w:iCs/>
        </w:rPr>
      </w:pPr>
      <w:r w:rsidRPr="00C8242E">
        <w:rPr>
          <w:rFonts w:eastAsia="Times New Roman"/>
          <w:iCs/>
        </w:rPr>
        <w:t>Theft (Vehicle/Shop/Person/Cycle)</w:t>
      </w:r>
    </w:p>
    <w:p w14:paraId="26CAFAF4" w14:textId="77777777" w:rsidR="00834243" w:rsidRPr="00C8242E" w:rsidRDefault="00834243" w:rsidP="00834243">
      <w:pPr>
        <w:numPr>
          <w:ilvl w:val="1"/>
          <w:numId w:val="17"/>
        </w:numPr>
        <w:spacing w:after="0" w:line="240" w:lineRule="auto"/>
        <w:jc w:val="left"/>
        <w:rPr>
          <w:rFonts w:eastAsia="Times New Roman"/>
          <w:iCs/>
        </w:rPr>
      </w:pPr>
      <w:r w:rsidRPr="00C8242E">
        <w:rPr>
          <w:rFonts w:eastAsia="Times New Roman"/>
          <w:iCs/>
        </w:rPr>
        <w:t>Threatening Violence</w:t>
      </w:r>
    </w:p>
    <w:p w14:paraId="540A3D3A" w14:textId="77777777" w:rsidR="00834243" w:rsidRPr="00C8242E" w:rsidRDefault="00834243" w:rsidP="00834243">
      <w:pPr>
        <w:numPr>
          <w:ilvl w:val="1"/>
          <w:numId w:val="17"/>
        </w:numPr>
        <w:spacing w:after="0" w:line="240" w:lineRule="auto"/>
        <w:jc w:val="left"/>
        <w:rPr>
          <w:rFonts w:eastAsia="Times New Roman"/>
          <w:iCs/>
        </w:rPr>
      </w:pPr>
      <w:r w:rsidRPr="00C8242E">
        <w:rPr>
          <w:rFonts w:eastAsia="Times New Roman"/>
          <w:iCs/>
        </w:rPr>
        <w:t>Other (if Other please state below)</w:t>
      </w:r>
    </w:p>
    <w:p w14:paraId="27DBCB10" w14:textId="77777777" w:rsidR="00834243" w:rsidRPr="00C8242E" w:rsidRDefault="00834243" w:rsidP="00834243">
      <w:pPr>
        <w:numPr>
          <w:ilvl w:val="2"/>
          <w:numId w:val="17"/>
        </w:numPr>
        <w:spacing w:after="0" w:line="240" w:lineRule="auto"/>
        <w:jc w:val="left"/>
        <w:rPr>
          <w:rFonts w:eastAsia="Times New Roman"/>
          <w:iCs/>
        </w:rPr>
      </w:pPr>
      <w:r w:rsidRPr="00C8242E">
        <w:rPr>
          <w:rFonts w:eastAsia="Times New Roman"/>
          <w:iCs/>
        </w:rPr>
        <w:t>Text box</w:t>
      </w:r>
    </w:p>
    <w:p w14:paraId="3609FB5B" w14:textId="77777777" w:rsidR="00834243" w:rsidRPr="00C8242E" w:rsidRDefault="00834243" w:rsidP="00834243">
      <w:pPr>
        <w:pStyle w:val="ListParagraph"/>
        <w:ind w:left="1440"/>
        <w:rPr>
          <w:iCs/>
        </w:rPr>
      </w:pPr>
    </w:p>
    <w:p w14:paraId="37FCA408" w14:textId="77777777" w:rsidR="00834243" w:rsidRPr="00C8242E" w:rsidRDefault="00834243" w:rsidP="00834243">
      <w:pPr>
        <w:pStyle w:val="ListParagraph"/>
        <w:numPr>
          <w:ilvl w:val="0"/>
          <w:numId w:val="17"/>
        </w:numPr>
        <w:spacing w:after="160" w:line="259" w:lineRule="auto"/>
        <w:jc w:val="left"/>
        <w:rPr>
          <w:iCs/>
        </w:rPr>
      </w:pPr>
      <w:r w:rsidRPr="00C8242E">
        <w:rPr>
          <w:iCs/>
        </w:rPr>
        <w:t>Did you report the incident to the police?</w:t>
      </w:r>
    </w:p>
    <w:p w14:paraId="722D95CE" w14:textId="77777777" w:rsidR="00834243" w:rsidRPr="00C8242E" w:rsidRDefault="00834243" w:rsidP="00834243">
      <w:pPr>
        <w:pStyle w:val="ListParagraph"/>
        <w:numPr>
          <w:ilvl w:val="1"/>
          <w:numId w:val="17"/>
        </w:numPr>
        <w:spacing w:after="160" w:line="259" w:lineRule="auto"/>
        <w:jc w:val="left"/>
        <w:rPr>
          <w:iCs/>
        </w:rPr>
      </w:pPr>
      <w:r w:rsidRPr="00C8242E">
        <w:rPr>
          <w:iCs/>
        </w:rPr>
        <w:t>Yes</w:t>
      </w:r>
    </w:p>
    <w:p w14:paraId="59D8E3F0" w14:textId="77777777" w:rsidR="00834243" w:rsidRPr="00C8242E" w:rsidRDefault="00834243" w:rsidP="00834243">
      <w:pPr>
        <w:pStyle w:val="ListParagraph"/>
        <w:numPr>
          <w:ilvl w:val="1"/>
          <w:numId w:val="17"/>
        </w:numPr>
        <w:spacing w:after="160" w:line="259" w:lineRule="auto"/>
        <w:jc w:val="left"/>
        <w:rPr>
          <w:iCs/>
        </w:rPr>
      </w:pPr>
      <w:r w:rsidRPr="00C8242E">
        <w:rPr>
          <w:iCs/>
        </w:rPr>
        <w:t>No</w:t>
      </w:r>
    </w:p>
    <w:p w14:paraId="70AD61CD" w14:textId="77777777" w:rsidR="00834243" w:rsidRPr="00C8242E" w:rsidRDefault="00834243" w:rsidP="00834243">
      <w:pPr>
        <w:pStyle w:val="ListParagraph"/>
        <w:numPr>
          <w:ilvl w:val="1"/>
          <w:numId w:val="17"/>
        </w:numPr>
        <w:spacing w:after="160" w:line="259" w:lineRule="auto"/>
        <w:jc w:val="left"/>
        <w:rPr>
          <w:iCs/>
        </w:rPr>
      </w:pPr>
      <w:r w:rsidRPr="00C8242E">
        <w:rPr>
          <w:iCs/>
        </w:rPr>
        <w:t>Don’t know</w:t>
      </w:r>
    </w:p>
    <w:p w14:paraId="468DD9BA" w14:textId="77777777" w:rsidR="00834243" w:rsidRPr="00C8242E" w:rsidRDefault="00834243" w:rsidP="00834243">
      <w:pPr>
        <w:pStyle w:val="ListParagraph"/>
        <w:numPr>
          <w:ilvl w:val="1"/>
          <w:numId w:val="17"/>
        </w:numPr>
        <w:spacing w:after="160" w:line="259" w:lineRule="auto"/>
        <w:jc w:val="left"/>
        <w:rPr>
          <w:iCs/>
        </w:rPr>
      </w:pPr>
      <w:r w:rsidRPr="00C8242E">
        <w:rPr>
          <w:iCs/>
        </w:rPr>
        <w:t>Not applicable</w:t>
      </w:r>
    </w:p>
    <w:bookmarkEnd w:id="60"/>
    <w:p w14:paraId="4AE68FE8" w14:textId="77777777" w:rsidR="00834243" w:rsidRPr="00C8242E" w:rsidRDefault="00834243" w:rsidP="00834243">
      <w:pPr>
        <w:rPr>
          <w:b/>
          <w:iCs/>
        </w:rPr>
      </w:pPr>
      <w:r w:rsidRPr="00C8242E">
        <w:rPr>
          <w:b/>
          <w:iCs/>
        </w:rPr>
        <w:t>About VCAS</w:t>
      </w:r>
    </w:p>
    <w:p w14:paraId="0A2BA13C" w14:textId="77777777" w:rsidR="00834243" w:rsidRPr="00C8242E" w:rsidRDefault="00834243" w:rsidP="00834243">
      <w:pPr>
        <w:pStyle w:val="ListParagraph"/>
        <w:numPr>
          <w:ilvl w:val="0"/>
          <w:numId w:val="17"/>
        </w:numPr>
        <w:spacing w:after="160" w:line="259" w:lineRule="auto"/>
        <w:jc w:val="left"/>
        <w:rPr>
          <w:iCs/>
        </w:rPr>
      </w:pPr>
      <w:bookmarkStart w:id="61" w:name="_Hlk74844616"/>
      <w:r w:rsidRPr="00C8242E">
        <w:rPr>
          <w:iCs/>
        </w:rPr>
        <w:t>How did you contact VCAS?</w:t>
      </w:r>
    </w:p>
    <w:p w14:paraId="46D52821" w14:textId="77777777" w:rsidR="00834243" w:rsidRPr="00C8242E" w:rsidRDefault="00834243" w:rsidP="00834243">
      <w:pPr>
        <w:pStyle w:val="ListParagraph"/>
        <w:numPr>
          <w:ilvl w:val="1"/>
          <w:numId w:val="17"/>
        </w:numPr>
        <w:spacing w:after="160" w:line="259" w:lineRule="auto"/>
        <w:jc w:val="left"/>
        <w:rPr>
          <w:iCs/>
        </w:rPr>
      </w:pPr>
      <w:r w:rsidRPr="00C8242E">
        <w:rPr>
          <w:iCs/>
        </w:rPr>
        <w:t>I contacted them myself</w:t>
      </w:r>
    </w:p>
    <w:p w14:paraId="7A714FB4" w14:textId="77777777" w:rsidR="00834243" w:rsidRPr="00C8242E" w:rsidRDefault="00834243" w:rsidP="00834243">
      <w:pPr>
        <w:pStyle w:val="ListParagraph"/>
        <w:numPr>
          <w:ilvl w:val="1"/>
          <w:numId w:val="17"/>
        </w:numPr>
        <w:spacing w:after="160" w:line="259" w:lineRule="auto"/>
        <w:jc w:val="left"/>
        <w:rPr>
          <w:iCs/>
        </w:rPr>
      </w:pPr>
      <w:r w:rsidRPr="00C8242E">
        <w:rPr>
          <w:iCs/>
        </w:rPr>
        <w:t>They contacted me</w:t>
      </w:r>
    </w:p>
    <w:p w14:paraId="680BA4CC" w14:textId="77777777" w:rsidR="00834243" w:rsidRPr="00C8242E" w:rsidRDefault="00834243" w:rsidP="00834243">
      <w:pPr>
        <w:pStyle w:val="ListParagraph"/>
        <w:numPr>
          <w:ilvl w:val="1"/>
          <w:numId w:val="17"/>
        </w:numPr>
        <w:spacing w:after="160" w:line="259" w:lineRule="auto"/>
        <w:jc w:val="left"/>
        <w:rPr>
          <w:iCs/>
        </w:rPr>
      </w:pPr>
      <w:r w:rsidRPr="00C8242E">
        <w:rPr>
          <w:iCs/>
        </w:rPr>
        <w:t>I was put in touch with them via the police</w:t>
      </w:r>
    </w:p>
    <w:p w14:paraId="21BE226B" w14:textId="77777777" w:rsidR="00834243" w:rsidRPr="00C8242E" w:rsidRDefault="00834243" w:rsidP="00834243">
      <w:pPr>
        <w:pStyle w:val="ListParagraph"/>
        <w:numPr>
          <w:ilvl w:val="1"/>
          <w:numId w:val="17"/>
        </w:numPr>
        <w:spacing w:after="160" w:line="259" w:lineRule="auto"/>
        <w:jc w:val="left"/>
        <w:rPr>
          <w:iCs/>
        </w:rPr>
      </w:pPr>
      <w:r w:rsidRPr="00C8242E">
        <w:rPr>
          <w:iCs/>
        </w:rPr>
        <w:t>Another organisation put me in touch with them</w:t>
      </w:r>
    </w:p>
    <w:p w14:paraId="163B2376" w14:textId="77777777" w:rsidR="00834243" w:rsidRPr="00C8242E" w:rsidRDefault="00834243" w:rsidP="00834243">
      <w:pPr>
        <w:pStyle w:val="ListParagraph"/>
        <w:numPr>
          <w:ilvl w:val="1"/>
          <w:numId w:val="17"/>
        </w:numPr>
        <w:spacing w:after="160" w:line="259" w:lineRule="auto"/>
        <w:jc w:val="left"/>
        <w:rPr>
          <w:iCs/>
        </w:rPr>
      </w:pPr>
      <w:r w:rsidRPr="00C8242E">
        <w:rPr>
          <w:iCs/>
        </w:rPr>
        <w:t>A family member or friends put me in touch with them</w:t>
      </w:r>
    </w:p>
    <w:p w14:paraId="75CC2F5E" w14:textId="77777777" w:rsidR="00834243" w:rsidRPr="00C8242E" w:rsidRDefault="00834243" w:rsidP="00834243">
      <w:pPr>
        <w:pStyle w:val="ListParagraph"/>
        <w:numPr>
          <w:ilvl w:val="1"/>
          <w:numId w:val="17"/>
        </w:numPr>
        <w:spacing w:after="160" w:line="259" w:lineRule="auto"/>
        <w:jc w:val="left"/>
        <w:rPr>
          <w:iCs/>
        </w:rPr>
      </w:pPr>
      <w:r w:rsidRPr="00C8242E">
        <w:rPr>
          <w:iCs/>
        </w:rPr>
        <w:t>Other</w:t>
      </w:r>
    </w:p>
    <w:p w14:paraId="3542309F" w14:textId="77777777" w:rsidR="00834243" w:rsidRPr="00C8242E" w:rsidRDefault="00834243" w:rsidP="00834243">
      <w:pPr>
        <w:pStyle w:val="ListParagraph"/>
        <w:ind w:left="1440"/>
        <w:rPr>
          <w:iCs/>
        </w:rPr>
      </w:pPr>
      <w:r w:rsidRPr="00C8242E">
        <w:rPr>
          <w:iCs/>
        </w:rPr>
        <w:t xml:space="preserve">If you said Other, could you say how you contacted VCAS below. </w:t>
      </w:r>
    </w:p>
    <w:p w14:paraId="475006D3" w14:textId="77777777" w:rsidR="00834243" w:rsidRPr="00C8242E" w:rsidRDefault="00834243" w:rsidP="00834243">
      <w:pPr>
        <w:pStyle w:val="ListParagraph"/>
        <w:ind w:left="1440"/>
        <w:rPr>
          <w:iCs/>
        </w:rPr>
      </w:pPr>
    </w:p>
    <w:p w14:paraId="642295EE" w14:textId="77777777" w:rsidR="00834243" w:rsidRPr="00C8242E" w:rsidRDefault="00834243" w:rsidP="00834243">
      <w:pPr>
        <w:pStyle w:val="ListParagraph"/>
        <w:numPr>
          <w:ilvl w:val="0"/>
          <w:numId w:val="17"/>
        </w:numPr>
        <w:spacing w:after="160" w:line="259" w:lineRule="auto"/>
        <w:jc w:val="left"/>
        <w:rPr>
          <w:iCs/>
        </w:rPr>
      </w:pPr>
      <w:r w:rsidRPr="00C8242E">
        <w:rPr>
          <w:iCs/>
        </w:rPr>
        <w:t>If another organisation put you in touch with VCAS can you provide the name of the organisation?</w:t>
      </w:r>
    </w:p>
    <w:bookmarkEnd w:id="61"/>
    <w:p w14:paraId="1DDEBE07" w14:textId="77777777" w:rsidR="00834243" w:rsidRPr="00C8242E" w:rsidRDefault="00834243" w:rsidP="00834243">
      <w:pPr>
        <w:rPr>
          <w:iCs/>
        </w:rPr>
      </w:pPr>
    </w:p>
    <w:p w14:paraId="052CE1F9" w14:textId="77777777" w:rsidR="00834243" w:rsidRPr="00C8242E" w:rsidRDefault="00834243" w:rsidP="00834243">
      <w:pPr>
        <w:pStyle w:val="ListParagraph"/>
        <w:numPr>
          <w:ilvl w:val="0"/>
          <w:numId w:val="17"/>
        </w:numPr>
        <w:spacing w:after="160" w:line="259" w:lineRule="auto"/>
        <w:jc w:val="left"/>
        <w:rPr>
          <w:iCs/>
        </w:rPr>
      </w:pPr>
      <w:r w:rsidRPr="00C8242E">
        <w:rPr>
          <w:iCs/>
        </w:rPr>
        <w:t xml:space="preserve">Thinking about the support you received from VCAS, how far would you agree or disagree with the following statement? (Tick one option per statement). </w:t>
      </w:r>
    </w:p>
    <w:p w14:paraId="25E5AF40" w14:textId="77777777" w:rsidR="00834243" w:rsidRPr="00C8242E" w:rsidRDefault="00834243" w:rsidP="00834243">
      <w:pPr>
        <w:rPr>
          <w:iCs/>
        </w:rPr>
      </w:pPr>
      <w:r w:rsidRPr="00C8242E">
        <w:rPr>
          <w:iCs/>
        </w:rPr>
        <w:t>Strongly disagree</w:t>
      </w:r>
      <w:r w:rsidRPr="00C8242E">
        <w:rPr>
          <w:iCs/>
        </w:rPr>
        <w:tab/>
        <w:t xml:space="preserve"> Disagree </w:t>
      </w:r>
      <w:r w:rsidRPr="00C8242E">
        <w:rPr>
          <w:iCs/>
        </w:rPr>
        <w:tab/>
        <w:t xml:space="preserve">Neither Agree nor disagree </w:t>
      </w:r>
      <w:r w:rsidRPr="00C8242E">
        <w:rPr>
          <w:iCs/>
        </w:rPr>
        <w:tab/>
        <w:t xml:space="preserve">Agree </w:t>
      </w:r>
      <w:r w:rsidRPr="00C8242E">
        <w:rPr>
          <w:iCs/>
        </w:rPr>
        <w:tab/>
        <w:t>Strongly Agree</w:t>
      </w:r>
    </w:p>
    <w:p w14:paraId="77810104" w14:textId="77777777" w:rsidR="00834243" w:rsidRPr="00C8242E" w:rsidRDefault="00834243" w:rsidP="00834243">
      <w:pPr>
        <w:pStyle w:val="ListParagraph"/>
        <w:numPr>
          <w:ilvl w:val="0"/>
          <w:numId w:val="21"/>
        </w:numPr>
        <w:spacing w:after="160" w:line="259" w:lineRule="auto"/>
        <w:jc w:val="left"/>
        <w:rPr>
          <w:iCs/>
        </w:rPr>
      </w:pPr>
      <w:r w:rsidRPr="00C8242E">
        <w:rPr>
          <w:iCs/>
        </w:rPr>
        <w:t>VCAS understood my needs.</w:t>
      </w:r>
    </w:p>
    <w:p w14:paraId="2B10DD55" w14:textId="77777777" w:rsidR="00834243" w:rsidRPr="00C8242E" w:rsidRDefault="00834243" w:rsidP="00834243">
      <w:pPr>
        <w:pStyle w:val="ListParagraph"/>
        <w:numPr>
          <w:ilvl w:val="0"/>
          <w:numId w:val="21"/>
        </w:numPr>
        <w:spacing w:after="160" w:line="259" w:lineRule="auto"/>
        <w:jc w:val="left"/>
        <w:rPr>
          <w:iCs/>
        </w:rPr>
      </w:pPr>
      <w:r w:rsidRPr="00C8242E">
        <w:rPr>
          <w:iCs/>
        </w:rPr>
        <w:t>I was treated sensitively and with dignity.</w:t>
      </w:r>
    </w:p>
    <w:p w14:paraId="4107C87E" w14:textId="77777777" w:rsidR="00834243" w:rsidRPr="00C8242E" w:rsidRDefault="00834243" w:rsidP="00834243">
      <w:pPr>
        <w:pStyle w:val="ListParagraph"/>
        <w:numPr>
          <w:ilvl w:val="0"/>
          <w:numId w:val="21"/>
        </w:numPr>
        <w:spacing w:after="160" w:line="259" w:lineRule="auto"/>
        <w:jc w:val="left"/>
        <w:rPr>
          <w:iCs/>
        </w:rPr>
      </w:pPr>
      <w:r w:rsidRPr="00C8242E">
        <w:rPr>
          <w:iCs/>
        </w:rPr>
        <w:t>I was provided with the support that I needed.</w:t>
      </w:r>
    </w:p>
    <w:p w14:paraId="62A34F9B" w14:textId="77777777" w:rsidR="00834243" w:rsidRPr="00C8242E" w:rsidRDefault="00834243" w:rsidP="00834243">
      <w:pPr>
        <w:pStyle w:val="ListParagraph"/>
        <w:numPr>
          <w:ilvl w:val="0"/>
          <w:numId w:val="21"/>
        </w:numPr>
        <w:spacing w:after="160" w:line="259" w:lineRule="auto"/>
        <w:jc w:val="left"/>
        <w:rPr>
          <w:iCs/>
        </w:rPr>
      </w:pPr>
      <w:r w:rsidRPr="00C8242E">
        <w:rPr>
          <w:iCs/>
        </w:rPr>
        <w:t>The support I received was tailored to my needs.</w:t>
      </w:r>
    </w:p>
    <w:p w14:paraId="2E31D23D" w14:textId="77777777" w:rsidR="00834243" w:rsidRPr="00C8242E" w:rsidRDefault="00834243" w:rsidP="00834243">
      <w:pPr>
        <w:rPr>
          <w:iCs/>
        </w:rPr>
      </w:pPr>
    </w:p>
    <w:p w14:paraId="485B3B56" w14:textId="77777777" w:rsidR="00834243" w:rsidRPr="00C8242E" w:rsidRDefault="00834243" w:rsidP="00834243">
      <w:pPr>
        <w:pStyle w:val="ListParagraph"/>
        <w:numPr>
          <w:ilvl w:val="0"/>
          <w:numId w:val="17"/>
        </w:numPr>
        <w:spacing w:after="160" w:line="259" w:lineRule="auto"/>
        <w:jc w:val="left"/>
        <w:rPr>
          <w:iCs/>
        </w:rPr>
      </w:pPr>
      <w:r w:rsidRPr="00C8242E">
        <w:rPr>
          <w:iCs/>
        </w:rPr>
        <w:lastRenderedPageBreak/>
        <w:t>Did you have any needs as a victim or witness that were not met?</w:t>
      </w:r>
    </w:p>
    <w:p w14:paraId="6F002F86" w14:textId="77777777" w:rsidR="00834243" w:rsidRPr="00C8242E" w:rsidRDefault="00834243" w:rsidP="00834243">
      <w:pPr>
        <w:pStyle w:val="ListParagraph"/>
        <w:numPr>
          <w:ilvl w:val="0"/>
          <w:numId w:val="19"/>
        </w:numPr>
        <w:spacing w:after="160" w:line="259" w:lineRule="auto"/>
        <w:jc w:val="left"/>
        <w:rPr>
          <w:iCs/>
        </w:rPr>
      </w:pPr>
      <w:r w:rsidRPr="00C8242E">
        <w:rPr>
          <w:iCs/>
        </w:rPr>
        <w:t>Yes</w:t>
      </w:r>
    </w:p>
    <w:p w14:paraId="752C2D59" w14:textId="77777777" w:rsidR="00834243" w:rsidRPr="00C8242E" w:rsidRDefault="00834243" w:rsidP="00834243">
      <w:pPr>
        <w:pStyle w:val="ListParagraph"/>
        <w:numPr>
          <w:ilvl w:val="0"/>
          <w:numId w:val="19"/>
        </w:numPr>
        <w:spacing w:after="160" w:line="259" w:lineRule="auto"/>
        <w:jc w:val="left"/>
        <w:rPr>
          <w:iCs/>
        </w:rPr>
      </w:pPr>
      <w:r w:rsidRPr="00C8242E">
        <w:rPr>
          <w:iCs/>
        </w:rPr>
        <w:t>No</w:t>
      </w:r>
    </w:p>
    <w:p w14:paraId="3AD4B155" w14:textId="77777777" w:rsidR="00834243" w:rsidRPr="00C8242E" w:rsidRDefault="00834243" w:rsidP="00834243">
      <w:pPr>
        <w:pStyle w:val="ListParagraph"/>
        <w:numPr>
          <w:ilvl w:val="0"/>
          <w:numId w:val="19"/>
        </w:numPr>
        <w:spacing w:after="160" w:line="259" w:lineRule="auto"/>
        <w:jc w:val="left"/>
        <w:rPr>
          <w:iCs/>
        </w:rPr>
      </w:pPr>
      <w:r w:rsidRPr="00C8242E">
        <w:rPr>
          <w:iCs/>
        </w:rPr>
        <w:t>Don’t know</w:t>
      </w:r>
    </w:p>
    <w:p w14:paraId="0CA3E96A" w14:textId="77777777" w:rsidR="00834243" w:rsidRPr="00C8242E" w:rsidRDefault="00834243" w:rsidP="00834243">
      <w:pPr>
        <w:pStyle w:val="ListParagraph"/>
        <w:numPr>
          <w:ilvl w:val="0"/>
          <w:numId w:val="17"/>
        </w:numPr>
        <w:spacing w:after="160" w:line="259" w:lineRule="auto"/>
        <w:jc w:val="left"/>
        <w:rPr>
          <w:iCs/>
        </w:rPr>
      </w:pPr>
      <w:r w:rsidRPr="00C8242E">
        <w:rPr>
          <w:iCs/>
        </w:rPr>
        <w:t xml:space="preserve">If you had any needs that were not met could you please describe what these were below. </w:t>
      </w:r>
    </w:p>
    <w:p w14:paraId="073E51B1" w14:textId="77777777" w:rsidR="00834243" w:rsidRPr="00C8242E" w:rsidRDefault="00834243" w:rsidP="00834243">
      <w:pPr>
        <w:pStyle w:val="ListParagraph"/>
        <w:ind w:left="1800"/>
        <w:rPr>
          <w:iCs/>
        </w:rPr>
      </w:pPr>
    </w:p>
    <w:p w14:paraId="7CD0A008" w14:textId="77777777" w:rsidR="00834243" w:rsidRPr="00C8242E" w:rsidRDefault="00834243" w:rsidP="00834243">
      <w:pPr>
        <w:pStyle w:val="ListParagraph"/>
        <w:numPr>
          <w:ilvl w:val="0"/>
          <w:numId w:val="17"/>
        </w:numPr>
        <w:spacing w:after="160" w:line="259" w:lineRule="auto"/>
        <w:jc w:val="left"/>
        <w:rPr>
          <w:iCs/>
        </w:rPr>
      </w:pPr>
      <w:r w:rsidRPr="00C8242E">
        <w:rPr>
          <w:iCs/>
        </w:rPr>
        <w:t xml:space="preserve">Did VCAS put you in touch with any other organisations to help you out with any specific needs that you had? </w:t>
      </w:r>
    </w:p>
    <w:p w14:paraId="6A983D9A" w14:textId="77777777" w:rsidR="00834243" w:rsidRPr="00C8242E" w:rsidRDefault="00834243" w:rsidP="00834243">
      <w:pPr>
        <w:pStyle w:val="ListParagraph"/>
        <w:numPr>
          <w:ilvl w:val="1"/>
          <w:numId w:val="17"/>
        </w:numPr>
        <w:spacing w:after="160" w:line="259" w:lineRule="auto"/>
        <w:jc w:val="left"/>
        <w:rPr>
          <w:iCs/>
        </w:rPr>
      </w:pPr>
      <w:r w:rsidRPr="00C8242E">
        <w:rPr>
          <w:iCs/>
        </w:rPr>
        <w:t>Yes</w:t>
      </w:r>
    </w:p>
    <w:p w14:paraId="6D802FF5" w14:textId="77777777" w:rsidR="00834243" w:rsidRPr="00C8242E" w:rsidRDefault="00834243" w:rsidP="00834243">
      <w:pPr>
        <w:pStyle w:val="ListParagraph"/>
        <w:numPr>
          <w:ilvl w:val="1"/>
          <w:numId w:val="17"/>
        </w:numPr>
        <w:spacing w:after="160" w:line="259" w:lineRule="auto"/>
        <w:jc w:val="left"/>
        <w:rPr>
          <w:iCs/>
        </w:rPr>
      </w:pPr>
      <w:r w:rsidRPr="00C8242E">
        <w:rPr>
          <w:iCs/>
        </w:rPr>
        <w:t>No</w:t>
      </w:r>
    </w:p>
    <w:p w14:paraId="69BCC33C" w14:textId="77777777" w:rsidR="00834243" w:rsidRPr="00C8242E" w:rsidRDefault="00834243" w:rsidP="00834243">
      <w:pPr>
        <w:pStyle w:val="ListParagraph"/>
        <w:numPr>
          <w:ilvl w:val="1"/>
          <w:numId w:val="17"/>
        </w:numPr>
        <w:spacing w:after="160" w:line="259" w:lineRule="auto"/>
        <w:jc w:val="left"/>
        <w:rPr>
          <w:iCs/>
        </w:rPr>
      </w:pPr>
      <w:r w:rsidRPr="00C8242E">
        <w:rPr>
          <w:iCs/>
        </w:rPr>
        <w:t>Don’t know</w:t>
      </w:r>
    </w:p>
    <w:p w14:paraId="099AD11B" w14:textId="77777777" w:rsidR="00834243" w:rsidRPr="00C8242E" w:rsidRDefault="00834243" w:rsidP="00834243">
      <w:pPr>
        <w:pStyle w:val="ListParagraph"/>
        <w:ind w:left="1440"/>
        <w:rPr>
          <w:iCs/>
        </w:rPr>
      </w:pPr>
    </w:p>
    <w:p w14:paraId="1354B966" w14:textId="77777777" w:rsidR="00834243" w:rsidRPr="00C8242E" w:rsidRDefault="00834243" w:rsidP="00834243">
      <w:pPr>
        <w:pStyle w:val="ListParagraph"/>
        <w:numPr>
          <w:ilvl w:val="0"/>
          <w:numId w:val="17"/>
        </w:numPr>
        <w:spacing w:after="160" w:line="259" w:lineRule="auto"/>
        <w:jc w:val="left"/>
        <w:rPr>
          <w:iCs/>
        </w:rPr>
      </w:pPr>
      <w:r w:rsidRPr="00C8242E">
        <w:rPr>
          <w:iCs/>
        </w:rPr>
        <w:t>If VCAS put you in touch with another organisation, could you give the name of the organisation?</w:t>
      </w:r>
    </w:p>
    <w:p w14:paraId="3459478F" w14:textId="77777777" w:rsidR="00834243" w:rsidRPr="00C8242E" w:rsidRDefault="00834243" w:rsidP="00834243">
      <w:pPr>
        <w:pStyle w:val="ListParagraph"/>
        <w:rPr>
          <w:iCs/>
        </w:rPr>
      </w:pPr>
    </w:p>
    <w:p w14:paraId="601B1A0E" w14:textId="77777777" w:rsidR="00834243" w:rsidRPr="00C8242E" w:rsidRDefault="00834243" w:rsidP="00834243">
      <w:pPr>
        <w:pStyle w:val="ListParagraph"/>
        <w:numPr>
          <w:ilvl w:val="0"/>
          <w:numId w:val="17"/>
        </w:numPr>
        <w:spacing w:after="160" w:line="259" w:lineRule="auto"/>
        <w:jc w:val="left"/>
        <w:rPr>
          <w:iCs/>
        </w:rPr>
      </w:pPr>
      <w:r w:rsidRPr="00C8242E">
        <w:rPr>
          <w:iCs/>
        </w:rPr>
        <w:t>Overall, how satisfied were you with the support provided by VCAS?</w:t>
      </w:r>
    </w:p>
    <w:p w14:paraId="0AC37483" w14:textId="77777777" w:rsidR="00834243" w:rsidRPr="00C8242E" w:rsidRDefault="00834243" w:rsidP="00834243">
      <w:pPr>
        <w:pStyle w:val="ListParagraph"/>
        <w:numPr>
          <w:ilvl w:val="1"/>
          <w:numId w:val="17"/>
        </w:numPr>
        <w:spacing w:after="160" w:line="259" w:lineRule="auto"/>
        <w:jc w:val="left"/>
        <w:rPr>
          <w:iCs/>
        </w:rPr>
      </w:pPr>
      <w:r w:rsidRPr="00C8242E">
        <w:rPr>
          <w:iCs/>
        </w:rPr>
        <w:t>Completely satisfied</w:t>
      </w:r>
    </w:p>
    <w:p w14:paraId="07598EE0" w14:textId="77777777" w:rsidR="00834243" w:rsidRPr="00C8242E" w:rsidRDefault="00834243" w:rsidP="00834243">
      <w:pPr>
        <w:pStyle w:val="ListParagraph"/>
        <w:numPr>
          <w:ilvl w:val="1"/>
          <w:numId w:val="17"/>
        </w:numPr>
        <w:spacing w:after="160" w:line="259" w:lineRule="auto"/>
        <w:jc w:val="left"/>
        <w:rPr>
          <w:iCs/>
        </w:rPr>
      </w:pPr>
      <w:r w:rsidRPr="00C8242E">
        <w:rPr>
          <w:iCs/>
        </w:rPr>
        <w:t>Very satisfied</w:t>
      </w:r>
    </w:p>
    <w:p w14:paraId="11CACD38" w14:textId="77777777" w:rsidR="00834243" w:rsidRPr="00C8242E" w:rsidRDefault="00834243" w:rsidP="00834243">
      <w:pPr>
        <w:pStyle w:val="ListParagraph"/>
        <w:numPr>
          <w:ilvl w:val="1"/>
          <w:numId w:val="17"/>
        </w:numPr>
        <w:spacing w:after="160" w:line="259" w:lineRule="auto"/>
        <w:jc w:val="left"/>
        <w:rPr>
          <w:iCs/>
        </w:rPr>
      </w:pPr>
      <w:r w:rsidRPr="00C8242E">
        <w:rPr>
          <w:iCs/>
        </w:rPr>
        <w:t>Fairly satisfied</w:t>
      </w:r>
    </w:p>
    <w:p w14:paraId="2C2F8668" w14:textId="77777777" w:rsidR="00834243" w:rsidRPr="00C8242E" w:rsidRDefault="00834243" w:rsidP="00834243">
      <w:pPr>
        <w:pStyle w:val="ListParagraph"/>
        <w:numPr>
          <w:ilvl w:val="1"/>
          <w:numId w:val="17"/>
        </w:numPr>
        <w:spacing w:after="160" w:line="259" w:lineRule="auto"/>
        <w:jc w:val="left"/>
        <w:rPr>
          <w:iCs/>
        </w:rPr>
      </w:pPr>
      <w:r w:rsidRPr="00C8242E">
        <w:rPr>
          <w:iCs/>
        </w:rPr>
        <w:t>Neither satisfied not dissatisfied</w:t>
      </w:r>
    </w:p>
    <w:p w14:paraId="36440BF0" w14:textId="77777777" w:rsidR="00834243" w:rsidRPr="00C8242E" w:rsidRDefault="00834243" w:rsidP="00834243">
      <w:pPr>
        <w:pStyle w:val="ListParagraph"/>
        <w:numPr>
          <w:ilvl w:val="1"/>
          <w:numId w:val="17"/>
        </w:numPr>
        <w:spacing w:after="160" w:line="259" w:lineRule="auto"/>
        <w:jc w:val="left"/>
        <w:rPr>
          <w:iCs/>
        </w:rPr>
      </w:pPr>
      <w:r w:rsidRPr="00C8242E">
        <w:rPr>
          <w:iCs/>
        </w:rPr>
        <w:t>Fairly dissatisfied</w:t>
      </w:r>
    </w:p>
    <w:p w14:paraId="6B8ACCF4" w14:textId="77777777" w:rsidR="00834243" w:rsidRPr="00C8242E" w:rsidRDefault="00834243" w:rsidP="00834243">
      <w:pPr>
        <w:pStyle w:val="ListParagraph"/>
        <w:numPr>
          <w:ilvl w:val="1"/>
          <w:numId w:val="17"/>
        </w:numPr>
        <w:spacing w:after="160" w:line="259" w:lineRule="auto"/>
        <w:jc w:val="left"/>
        <w:rPr>
          <w:iCs/>
        </w:rPr>
      </w:pPr>
      <w:r w:rsidRPr="00C8242E">
        <w:rPr>
          <w:iCs/>
        </w:rPr>
        <w:t>Very dissatisfied</w:t>
      </w:r>
    </w:p>
    <w:p w14:paraId="46E59384" w14:textId="77777777" w:rsidR="00834243" w:rsidRPr="00C8242E" w:rsidRDefault="00834243" w:rsidP="00834243">
      <w:pPr>
        <w:pStyle w:val="ListParagraph"/>
        <w:numPr>
          <w:ilvl w:val="1"/>
          <w:numId w:val="17"/>
        </w:numPr>
        <w:spacing w:after="160" w:line="259" w:lineRule="auto"/>
        <w:jc w:val="left"/>
        <w:rPr>
          <w:iCs/>
        </w:rPr>
      </w:pPr>
      <w:r w:rsidRPr="00C8242E">
        <w:rPr>
          <w:iCs/>
        </w:rPr>
        <w:t>Completely dissatisfied</w:t>
      </w:r>
    </w:p>
    <w:p w14:paraId="705917ED" w14:textId="77777777" w:rsidR="00834243" w:rsidRPr="00C8242E" w:rsidRDefault="00834243" w:rsidP="00834243">
      <w:pPr>
        <w:pStyle w:val="ListParagraph"/>
        <w:ind w:left="1440"/>
        <w:rPr>
          <w:iCs/>
        </w:rPr>
      </w:pPr>
    </w:p>
    <w:p w14:paraId="24F7CB4C" w14:textId="77777777" w:rsidR="00834243" w:rsidRPr="00C8242E" w:rsidRDefault="00834243" w:rsidP="00834243">
      <w:pPr>
        <w:pStyle w:val="ListParagraph"/>
        <w:numPr>
          <w:ilvl w:val="0"/>
          <w:numId w:val="17"/>
        </w:numPr>
        <w:spacing w:after="160" w:line="259" w:lineRule="auto"/>
        <w:jc w:val="left"/>
        <w:rPr>
          <w:iCs/>
        </w:rPr>
      </w:pPr>
      <w:r w:rsidRPr="00C8242E">
        <w:rPr>
          <w:iCs/>
        </w:rPr>
        <w:t>If you could make any changes to improve the service provided by VCAS, what change would you make?</w:t>
      </w:r>
    </w:p>
    <w:p w14:paraId="513EE12C" w14:textId="77777777" w:rsidR="00834243" w:rsidRPr="00C8242E" w:rsidRDefault="00834243" w:rsidP="00834243">
      <w:pPr>
        <w:pStyle w:val="ListParagraph"/>
        <w:rPr>
          <w:iCs/>
        </w:rPr>
      </w:pPr>
    </w:p>
    <w:p w14:paraId="74514885" w14:textId="77777777" w:rsidR="00834243" w:rsidRPr="00C8242E" w:rsidRDefault="00834243" w:rsidP="00834243">
      <w:pPr>
        <w:pStyle w:val="ListParagraph"/>
        <w:numPr>
          <w:ilvl w:val="0"/>
          <w:numId w:val="17"/>
        </w:numPr>
        <w:spacing w:after="160" w:line="259" w:lineRule="auto"/>
        <w:jc w:val="left"/>
        <w:rPr>
          <w:iCs/>
        </w:rPr>
      </w:pPr>
      <w:r w:rsidRPr="00C8242E">
        <w:rPr>
          <w:iCs/>
        </w:rPr>
        <w:t>Following on from the incident you experienced would you say that you have?</w:t>
      </w:r>
    </w:p>
    <w:p w14:paraId="6D5819F7" w14:textId="77777777" w:rsidR="00834243" w:rsidRPr="00C8242E" w:rsidRDefault="00834243" w:rsidP="00834243">
      <w:pPr>
        <w:pStyle w:val="ListParagraph"/>
        <w:numPr>
          <w:ilvl w:val="1"/>
          <w:numId w:val="17"/>
        </w:numPr>
        <w:spacing w:after="160" w:line="259" w:lineRule="auto"/>
        <w:jc w:val="left"/>
        <w:rPr>
          <w:iCs/>
        </w:rPr>
      </w:pPr>
      <w:r w:rsidRPr="00C8242E">
        <w:rPr>
          <w:iCs/>
        </w:rPr>
        <w:t>Fully recovered</w:t>
      </w:r>
    </w:p>
    <w:p w14:paraId="67E8F81D" w14:textId="77777777" w:rsidR="00834243" w:rsidRPr="00C8242E" w:rsidRDefault="00834243" w:rsidP="00834243">
      <w:pPr>
        <w:pStyle w:val="ListParagraph"/>
        <w:numPr>
          <w:ilvl w:val="1"/>
          <w:numId w:val="17"/>
        </w:numPr>
        <w:spacing w:after="160" w:line="259" w:lineRule="auto"/>
        <w:jc w:val="left"/>
        <w:rPr>
          <w:iCs/>
        </w:rPr>
      </w:pPr>
      <w:r w:rsidRPr="00C8242E">
        <w:rPr>
          <w:iCs/>
        </w:rPr>
        <w:t>Partially recovered</w:t>
      </w:r>
    </w:p>
    <w:p w14:paraId="6F835337" w14:textId="77777777" w:rsidR="00834243" w:rsidRPr="00C8242E" w:rsidRDefault="00834243" w:rsidP="00834243">
      <w:pPr>
        <w:pStyle w:val="ListParagraph"/>
        <w:numPr>
          <w:ilvl w:val="1"/>
          <w:numId w:val="17"/>
        </w:numPr>
        <w:spacing w:after="160" w:line="259" w:lineRule="auto"/>
        <w:jc w:val="left"/>
        <w:rPr>
          <w:iCs/>
        </w:rPr>
      </w:pPr>
      <w:r w:rsidRPr="00C8242E">
        <w:rPr>
          <w:iCs/>
        </w:rPr>
        <w:t>Not recovered at all</w:t>
      </w:r>
    </w:p>
    <w:p w14:paraId="1C1C474A" w14:textId="77777777" w:rsidR="00834243" w:rsidRPr="00C8242E" w:rsidRDefault="00834243" w:rsidP="00834243">
      <w:pPr>
        <w:pStyle w:val="ListParagraph"/>
        <w:numPr>
          <w:ilvl w:val="1"/>
          <w:numId w:val="17"/>
        </w:numPr>
        <w:spacing w:after="160" w:line="259" w:lineRule="auto"/>
        <w:jc w:val="left"/>
        <w:rPr>
          <w:iCs/>
        </w:rPr>
      </w:pPr>
      <w:r w:rsidRPr="00C8242E">
        <w:rPr>
          <w:iCs/>
        </w:rPr>
        <w:t>Don’t know/Not sure</w:t>
      </w:r>
    </w:p>
    <w:p w14:paraId="03E7A15A" w14:textId="77777777" w:rsidR="00834243" w:rsidRPr="00C8242E" w:rsidRDefault="00834243" w:rsidP="00834243">
      <w:pPr>
        <w:pStyle w:val="ListParagraph"/>
        <w:numPr>
          <w:ilvl w:val="1"/>
          <w:numId w:val="17"/>
        </w:numPr>
        <w:spacing w:after="160" w:line="259" w:lineRule="auto"/>
        <w:jc w:val="left"/>
        <w:rPr>
          <w:iCs/>
        </w:rPr>
      </w:pPr>
      <w:r w:rsidRPr="00C8242E">
        <w:rPr>
          <w:iCs/>
        </w:rPr>
        <w:t>Not applicable</w:t>
      </w:r>
    </w:p>
    <w:p w14:paraId="6825A766" w14:textId="77777777" w:rsidR="00834243" w:rsidRPr="00C8242E" w:rsidRDefault="00834243" w:rsidP="00834243">
      <w:pPr>
        <w:pStyle w:val="ListParagraph"/>
        <w:ind w:left="1440"/>
        <w:rPr>
          <w:iCs/>
        </w:rPr>
      </w:pPr>
    </w:p>
    <w:p w14:paraId="0793EC9E" w14:textId="77777777" w:rsidR="00834243" w:rsidRPr="00C8242E" w:rsidRDefault="00834243" w:rsidP="00834243">
      <w:pPr>
        <w:pStyle w:val="ListParagraph"/>
        <w:numPr>
          <w:ilvl w:val="0"/>
          <w:numId w:val="17"/>
        </w:numPr>
        <w:spacing w:after="160" w:line="259" w:lineRule="auto"/>
        <w:jc w:val="left"/>
        <w:rPr>
          <w:iCs/>
        </w:rPr>
      </w:pPr>
      <w:r w:rsidRPr="00C8242E">
        <w:rPr>
          <w:iCs/>
        </w:rPr>
        <w:t>Was there anything that would have helped your recovery that you would have liked to have received?</w:t>
      </w:r>
    </w:p>
    <w:p w14:paraId="50E926D7" w14:textId="77777777" w:rsidR="00834243" w:rsidRPr="00C8242E" w:rsidRDefault="00834243" w:rsidP="00834243">
      <w:pPr>
        <w:pStyle w:val="ListParagraph"/>
        <w:rPr>
          <w:iCs/>
        </w:rPr>
      </w:pPr>
    </w:p>
    <w:p w14:paraId="1B83DDD9" w14:textId="77777777" w:rsidR="00834243" w:rsidRPr="00C8242E" w:rsidRDefault="00834243" w:rsidP="00834243">
      <w:pPr>
        <w:pStyle w:val="ListParagraph"/>
        <w:numPr>
          <w:ilvl w:val="0"/>
          <w:numId w:val="17"/>
        </w:numPr>
        <w:spacing w:after="160" w:line="259" w:lineRule="auto"/>
        <w:jc w:val="left"/>
        <w:rPr>
          <w:iCs/>
        </w:rPr>
      </w:pPr>
      <w:r w:rsidRPr="00C8242E">
        <w:rPr>
          <w:iCs/>
        </w:rPr>
        <w:lastRenderedPageBreak/>
        <w:t xml:space="preserve">If you have any final comments please put these in the box below. </w:t>
      </w:r>
    </w:p>
    <w:p w14:paraId="2CE29C35" w14:textId="77777777" w:rsidR="00834243" w:rsidRPr="00C8242E" w:rsidRDefault="00834243" w:rsidP="00834243">
      <w:pPr>
        <w:rPr>
          <w:iCs/>
        </w:rPr>
      </w:pPr>
      <w:r w:rsidRPr="00C8242E">
        <w:rPr>
          <w:iCs/>
        </w:rPr>
        <w:t xml:space="preserve">Many thanks for taking the time to complete this survey. Your results will be used to understand how to better deliver services to victims of crime in Cleveland. </w:t>
      </w:r>
    </w:p>
    <w:sectPr w:rsidR="00834243" w:rsidRPr="00C8242E" w:rsidSect="004A699A">
      <w:headerReference w:type="even" r:id="rId27"/>
      <w:headerReference w:type="default" r:id="rId28"/>
      <w:footerReference w:type="even" r:id="rId29"/>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6C6D6A" w14:textId="77777777" w:rsidR="00C55484" w:rsidRDefault="00C55484" w:rsidP="00432CCC">
      <w:r>
        <w:separator/>
      </w:r>
    </w:p>
  </w:endnote>
  <w:endnote w:type="continuationSeparator" w:id="0">
    <w:p w14:paraId="4E9C9707" w14:textId="77777777" w:rsidR="00C55484" w:rsidRDefault="00C55484" w:rsidP="00432C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rbel">
    <w:panose1 w:val="020B0503020204020204"/>
    <w:charset w:val="00"/>
    <w:family w:val="swiss"/>
    <w:pitch w:val="variable"/>
    <w:sig w:usb0="A00002EF" w:usb1="4000A44B" w:usb2="00000000"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Neue">
    <w:altName w:val="Times New Roman"/>
    <w:charset w:val="00"/>
    <w:family w:val="roman"/>
    <w:pitch w:val="default"/>
  </w:font>
  <w:font w:name="Gill Sans MT">
    <w:panose1 w:val="020B0502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BA5EFC" w14:textId="77777777" w:rsidR="00832D61" w:rsidRDefault="00832D61" w:rsidP="00AE5355">
    <w:pPr>
      <w:pStyle w:val="Footer"/>
      <w:tabs>
        <w:tab w:val="clear" w:pos="4320"/>
        <w:tab w:val="clear" w:pos="8640"/>
        <w:tab w:val="center" w:pos="5112"/>
      </w:tabs>
      <w:jc w:val="center"/>
    </w:pPr>
    <w:r>
      <w:rPr>
        <w:b/>
        <w:bCs/>
        <w:noProof/>
        <w:kern w:val="28"/>
        <w:sz w:val="72"/>
        <w:szCs w:val="64"/>
        <w:lang w:val="en-US"/>
      </w:rPr>
      <w:drawing>
        <wp:inline distT="0" distB="0" distL="0" distR="0" wp14:anchorId="03850B33" wp14:editId="220B591A">
          <wp:extent cx="1106424" cy="39319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PI logo new.jpg"/>
                  <pic:cNvPicPr/>
                </pic:nvPicPr>
                <pic:blipFill>
                  <a:blip r:embed="rId1">
                    <a:extLst>
                      <a:ext uri="{28A0092B-C50C-407E-A947-70E740481C1C}">
                        <a14:useLocalDpi xmlns:a14="http://schemas.microsoft.com/office/drawing/2010/main" val="0"/>
                      </a:ext>
                    </a:extLst>
                  </a:blip>
                  <a:stretch>
                    <a:fillRect/>
                  </a:stretch>
                </pic:blipFill>
                <pic:spPr>
                  <a:xfrm>
                    <a:off x="0" y="0"/>
                    <a:ext cx="1106424" cy="393192"/>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375E57" w14:textId="77777777" w:rsidR="00832D61" w:rsidRDefault="00832D61">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A6C3E" w14:textId="77777777" w:rsidR="00832D61" w:rsidRDefault="00832D61" w:rsidP="00AE5355">
    <w:pPr>
      <w:pStyle w:val="Footer"/>
      <w:jc w:val="center"/>
    </w:pPr>
    <w:r>
      <w:rPr>
        <w:b/>
        <w:bCs/>
        <w:noProof/>
        <w:kern w:val="28"/>
        <w:sz w:val="72"/>
        <w:szCs w:val="64"/>
        <w:lang w:val="en-US"/>
      </w:rPr>
      <w:drawing>
        <wp:inline distT="0" distB="0" distL="0" distR="0" wp14:anchorId="28660F6A" wp14:editId="6E6A2E98">
          <wp:extent cx="1106424" cy="39319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PI logo new.jpg"/>
                  <pic:cNvPicPr/>
                </pic:nvPicPr>
                <pic:blipFill>
                  <a:blip r:embed="rId1">
                    <a:extLst>
                      <a:ext uri="{28A0092B-C50C-407E-A947-70E740481C1C}">
                        <a14:useLocalDpi xmlns:a14="http://schemas.microsoft.com/office/drawing/2010/main" val="0"/>
                      </a:ext>
                    </a:extLst>
                  </a:blip>
                  <a:stretch>
                    <a:fillRect/>
                  </a:stretch>
                </pic:blipFill>
                <pic:spPr>
                  <a:xfrm>
                    <a:off x="0" y="0"/>
                    <a:ext cx="1106424" cy="393192"/>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9B6ACE" w14:textId="77777777" w:rsidR="00832D61" w:rsidRDefault="00832D61" w:rsidP="00AE5355">
    <w:pPr>
      <w:pStyle w:val="Footer"/>
      <w:jc w:val="center"/>
    </w:pPr>
    <w:r>
      <w:rPr>
        <w:b/>
        <w:bCs/>
        <w:noProof/>
        <w:kern w:val="28"/>
        <w:sz w:val="72"/>
        <w:szCs w:val="64"/>
        <w:lang w:val="en-US"/>
      </w:rPr>
      <w:drawing>
        <wp:inline distT="0" distB="0" distL="0" distR="0" wp14:anchorId="7A8A7C4B" wp14:editId="2DCF4BD9">
          <wp:extent cx="1106424" cy="39319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PI logo new.jpg"/>
                  <pic:cNvPicPr/>
                </pic:nvPicPr>
                <pic:blipFill>
                  <a:blip r:embed="rId1">
                    <a:extLst>
                      <a:ext uri="{28A0092B-C50C-407E-A947-70E740481C1C}">
                        <a14:useLocalDpi xmlns:a14="http://schemas.microsoft.com/office/drawing/2010/main" val="0"/>
                      </a:ext>
                    </a:extLst>
                  </a:blip>
                  <a:stretch>
                    <a:fillRect/>
                  </a:stretch>
                </pic:blipFill>
                <pic:spPr>
                  <a:xfrm>
                    <a:off x="0" y="0"/>
                    <a:ext cx="1106424" cy="393192"/>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69A59A" w14:textId="77777777" w:rsidR="00C55484" w:rsidRPr="006A1138" w:rsidRDefault="00C55484" w:rsidP="006A1138">
      <w:pPr>
        <w:pStyle w:val="FootnoteSeparator"/>
      </w:pPr>
      <w:r w:rsidRPr="006A1138">
        <w:separator/>
      </w:r>
    </w:p>
  </w:footnote>
  <w:footnote w:type="continuationSeparator" w:id="0">
    <w:p w14:paraId="77F6DE14" w14:textId="77777777" w:rsidR="00C55484" w:rsidRDefault="00C55484" w:rsidP="00432CCC">
      <w:r>
        <w:continuationSeparator/>
      </w:r>
    </w:p>
  </w:footnote>
  <w:footnote w:id="1">
    <w:p w14:paraId="049D8E64" w14:textId="77777777" w:rsidR="00832D61" w:rsidRPr="00684530" w:rsidRDefault="00832D61" w:rsidP="001436DF">
      <w:pPr>
        <w:pStyle w:val="FootnoteText"/>
        <w:rPr>
          <w:lang w:val="en-US"/>
        </w:rPr>
      </w:pPr>
      <w:r>
        <w:rPr>
          <w:rStyle w:val="FootnoteReference"/>
        </w:rPr>
        <w:footnoteRef/>
      </w:r>
      <w:r>
        <w:t xml:space="preserve"> </w:t>
      </w:r>
      <w:r>
        <w:rPr>
          <w:lang w:val="en-US"/>
        </w:rPr>
        <w:t xml:space="preserve">VCAS is not commissioned to provide support to victims of domestic abuse and sexual violence. </w:t>
      </w:r>
    </w:p>
  </w:footnote>
  <w:footnote w:id="2">
    <w:p w14:paraId="2B6C3B8A" w14:textId="77777777" w:rsidR="00832D61" w:rsidRPr="00CD37B0" w:rsidRDefault="00832D61">
      <w:pPr>
        <w:pStyle w:val="FootnoteText"/>
        <w:rPr>
          <w:lang w:val="en-US"/>
        </w:rPr>
      </w:pPr>
      <w:r>
        <w:rPr>
          <w:rStyle w:val="FootnoteReference"/>
        </w:rPr>
        <w:footnoteRef/>
      </w:r>
      <w:r>
        <w:t xml:space="preserve"> </w:t>
      </w:r>
      <w:r>
        <w:rPr>
          <w:rFonts w:cs="Times New Roman"/>
        </w:rPr>
        <w:t>It is possible that this is due to sampling issues associated with the CSEW (by comparing a national household survey to a local area).</w:t>
      </w:r>
    </w:p>
  </w:footnote>
  <w:footnote w:id="3">
    <w:p w14:paraId="7234F339" w14:textId="77777777" w:rsidR="00832D61" w:rsidRPr="00194F6F" w:rsidRDefault="00832D61">
      <w:pPr>
        <w:pStyle w:val="FootnoteText"/>
        <w:rPr>
          <w:lang w:val="en-US"/>
        </w:rPr>
      </w:pPr>
      <w:r>
        <w:rPr>
          <w:rStyle w:val="FootnoteReference"/>
        </w:rPr>
        <w:footnoteRef/>
      </w:r>
      <w:r>
        <w:t xml:space="preserve"> It should be noted that the ethnicity data for 2019 is limited to available information provided by the Office for National Statistics so only broad ethnic groups are used for these estimates.</w:t>
      </w:r>
    </w:p>
  </w:footnote>
  <w:footnote w:id="4">
    <w:p w14:paraId="7463C698" w14:textId="77777777" w:rsidR="00832D61" w:rsidRPr="00A2357B" w:rsidRDefault="00832D61">
      <w:pPr>
        <w:pStyle w:val="FootnoteText"/>
        <w:rPr>
          <w:lang w:val="en-US"/>
        </w:rPr>
      </w:pPr>
      <w:r>
        <w:rPr>
          <w:rStyle w:val="FootnoteReference"/>
        </w:rPr>
        <w:footnoteRef/>
      </w:r>
      <w:r>
        <w:t xml:space="preserve"> </w:t>
      </w:r>
      <w:r>
        <w:rPr>
          <w:rFonts w:cs="Times New Roman"/>
        </w:rPr>
        <w:t>The actual figure was standardised by creating a rate per 1,000 adult population aged 16+</w:t>
      </w:r>
    </w:p>
  </w:footnote>
  <w:footnote w:id="5">
    <w:p w14:paraId="32C69CD9" w14:textId="77777777" w:rsidR="00832D61" w:rsidRDefault="00832D61" w:rsidP="00416B14">
      <w:pPr>
        <w:pStyle w:val="FootnoteText"/>
      </w:pPr>
      <w:r>
        <w:rPr>
          <w:rStyle w:val="FootnoteReference"/>
        </w:rPr>
        <w:footnoteRef/>
      </w:r>
      <w:r>
        <w:t xml:space="preserve"> </w:t>
      </w:r>
      <w:hyperlink r:id="rId1" w:history="1">
        <w:r w:rsidRPr="0098630A">
          <w:rPr>
            <w:rStyle w:val="Hyperlink"/>
          </w:rPr>
          <w:t>https://www.ons.gov.uk/peoplepopulationandcommunity/populationandmigration/populationestimates/datasets/populationcharacteristicsresearchtables</w:t>
        </w:r>
      </w:hyperlink>
      <w:r>
        <w:t xml:space="preserve"> </w:t>
      </w:r>
    </w:p>
  </w:footnote>
  <w:footnote w:id="6">
    <w:p w14:paraId="087BEC67" w14:textId="77777777" w:rsidR="00832D61" w:rsidRDefault="00832D61" w:rsidP="00416B14">
      <w:pPr>
        <w:pStyle w:val="FootnoteText"/>
      </w:pPr>
      <w:r>
        <w:rPr>
          <w:rStyle w:val="FootnoteReference"/>
        </w:rPr>
        <w:footnoteRef/>
      </w:r>
      <w:r>
        <w:t xml:space="preserve"> </w:t>
      </w:r>
      <w:hyperlink r:id="rId2" w:history="1">
        <w:r w:rsidRPr="00E94E6A">
          <w:rPr>
            <w:rStyle w:val="Hyperlink"/>
          </w:rPr>
          <w:t>https://www.ons.gov.uk/peoplepopulationandcommunity/crimeandjustice/adhocs/010096reasonsfornotreportingcrimetothepoliceyearendingmarch2018crimesurveyforenglandandwales</w:t>
        </w:r>
      </w:hyperlink>
      <w:r w:rsidRPr="00E94E6A">
        <w:t xml:space="preserve"> </w:t>
      </w:r>
    </w:p>
  </w:footnote>
  <w:footnote w:id="7">
    <w:p w14:paraId="1528EE68" w14:textId="77777777" w:rsidR="00832D61" w:rsidRDefault="00832D61" w:rsidP="00416B14">
      <w:pPr>
        <w:pStyle w:val="FootnoteText"/>
      </w:pPr>
      <w:r>
        <w:rPr>
          <w:rStyle w:val="FootnoteReference"/>
        </w:rPr>
        <w:footnoteRef/>
      </w:r>
      <w:r>
        <w:t xml:space="preserve"> </w:t>
      </w:r>
      <w:hyperlink r:id="rId3" w:history="1">
        <w:r w:rsidRPr="0098630A">
          <w:rPr>
            <w:rStyle w:val="Hyperlink"/>
          </w:rPr>
          <w:t>https://journals.sagepub.com/doi/full/10.1177/0269758020961979</w:t>
        </w:r>
      </w:hyperlink>
      <w:r>
        <w:t xml:space="preserve"> </w:t>
      </w:r>
    </w:p>
  </w:footnote>
  <w:footnote w:id="8">
    <w:p w14:paraId="5E4ECE17" w14:textId="77777777" w:rsidR="00832D61" w:rsidRDefault="00832D61">
      <w:pPr>
        <w:pStyle w:val="FootnoteText"/>
      </w:pPr>
      <w:r>
        <w:rPr>
          <w:rStyle w:val="FootnoteReference"/>
        </w:rPr>
        <w:footnoteRef/>
      </w:r>
      <w:r>
        <w:t xml:space="preserve"> </w:t>
      </w:r>
      <w:r w:rsidRPr="00A12F89">
        <w:t>https://www.lawgazette.co.uk/practice-points/deafness-and-the-justice-system/5070013.article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1F4E3B" w14:textId="7C29A253" w:rsidR="00832D61" w:rsidRPr="0003147A" w:rsidRDefault="004A154E" w:rsidP="0003147A">
    <w:pPr>
      <w:pStyle w:val="Header"/>
      <w:jc w:val="left"/>
      <w:rPr>
        <w:b w:val="0"/>
      </w:rPr>
    </w:pPr>
    <w:r>
      <w:rPr>
        <w:rStyle w:val="PageNumber"/>
        <w:b w:val="0"/>
      </w:rPr>
      <w:t>Cleveland Victim</w:t>
    </w:r>
    <w:r w:rsidR="00832D61">
      <w:rPr>
        <w:rStyle w:val="PageNumber"/>
        <w:b w:val="0"/>
      </w:rPr>
      <w:t xml:space="preserve"> Needs Assessment</w:t>
    </w:r>
    <w:r w:rsidR="00832D61">
      <w:rPr>
        <w:rStyle w:val="PageNumber"/>
        <w:b w:val="0"/>
      </w:rPr>
      <w:tab/>
    </w:r>
    <w:r w:rsidR="00832D61">
      <w:rPr>
        <w:rStyle w:val="PageNumber"/>
      </w:rPr>
      <w:fldChar w:fldCharType="begin"/>
    </w:r>
    <w:r w:rsidR="00832D61">
      <w:rPr>
        <w:rStyle w:val="PageNumber"/>
      </w:rPr>
      <w:instrText xml:space="preserve"> PAGE </w:instrText>
    </w:r>
    <w:r w:rsidR="00832D61">
      <w:rPr>
        <w:rStyle w:val="PageNumber"/>
      </w:rPr>
      <w:fldChar w:fldCharType="separate"/>
    </w:r>
    <w:r>
      <w:rPr>
        <w:rStyle w:val="PageNumber"/>
        <w:noProof/>
      </w:rPr>
      <w:t>40</w:t>
    </w:r>
    <w:r w:rsidR="00832D61">
      <w:rPr>
        <w:rStyle w:val="PageNumbe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A8C54C" w14:textId="644556B7" w:rsidR="00832D61" w:rsidRPr="0003147A" w:rsidRDefault="00832D61" w:rsidP="0003147A">
    <w:pPr>
      <w:pStyle w:val="Header"/>
      <w:jc w:val="left"/>
      <w:rPr>
        <w:b w:val="0"/>
      </w:rPr>
    </w:pPr>
    <w:r>
      <w:rPr>
        <w:rStyle w:val="PageNumber"/>
      </w:rPr>
      <w:fldChar w:fldCharType="begin"/>
    </w:r>
    <w:r>
      <w:rPr>
        <w:rStyle w:val="PageNumber"/>
      </w:rPr>
      <w:instrText xml:space="preserve"> PAGE </w:instrText>
    </w:r>
    <w:r>
      <w:rPr>
        <w:rStyle w:val="PageNumber"/>
      </w:rPr>
      <w:fldChar w:fldCharType="separate"/>
    </w:r>
    <w:r w:rsidR="004A154E">
      <w:rPr>
        <w:rStyle w:val="PageNumber"/>
        <w:noProof/>
      </w:rPr>
      <w:t>39</w:t>
    </w:r>
    <w:r>
      <w:rPr>
        <w:rStyle w:val="PageNumber"/>
      </w:rPr>
      <w:fldChar w:fldCharType="end"/>
    </w:r>
    <w:r>
      <w:rPr>
        <w:rStyle w:val="PageNumber"/>
      </w:rPr>
      <w:tab/>
    </w:r>
    <w:r>
      <w:rPr>
        <w:rStyle w:val="PageNumber"/>
        <w:b w:val="0"/>
      </w:rPr>
      <w:t>Cleveland Victim Needs Assessment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37CE10" w14:textId="77777777" w:rsidR="00832D61" w:rsidRPr="0003147A" w:rsidRDefault="00832D61" w:rsidP="0003147A">
    <w:pPr>
      <w:pStyle w:val="Header"/>
      <w:jc w:val="left"/>
      <w:rPr>
        <w:b w:val="0"/>
      </w:rPr>
    </w:pPr>
    <w:r>
      <w:rPr>
        <w:rStyle w:val="PageNumber"/>
        <w:b w:val="0"/>
      </w:rPr>
      <w:t>Cleveland Victims Needs Assessment</w:t>
    </w:r>
    <w:r>
      <w:rPr>
        <w:rStyle w:val="PageNumber"/>
        <w:b w:val="0"/>
      </w:rPr>
      <w:tab/>
    </w:r>
    <w:r>
      <w:rPr>
        <w:rStyle w:val="PageNumber"/>
      </w:rPr>
      <w:fldChar w:fldCharType="begin"/>
    </w:r>
    <w:r>
      <w:rPr>
        <w:rStyle w:val="PageNumber"/>
      </w:rPr>
      <w:instrText xml:space="preserve"> PAGE </w:instrText>
    </w:r>
    <w:r>
      <w:rPr>
        <w:rStyle w:val="PageNumber"/>
      </w:rPr>
      <w:fldChar w:fldCharType="separate"/>
    </w:r>
    <w:r w:rsidR="0033599C">
      <w:rPr>
        <w:rStyle w:val="PageNumber"/>
        <w:noProof/>
      </w:rPr>
      <w:t>114</w:t>
    </w:r>
    <w:r>
      <w:rPr>
        <w:rStyle w:val="PageNumber"/>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78C3D6" w14:textId="77777777" w:rsidR="00832D61" w:rsidRPr="0003147A" w:rsidRDefault="00832D61" w:rsidP="0003147A">
    <w:pPr>
      <w:pStyle w:val="Header"/>
      <w:jc w:val="left"/>
      <w:rPr>
        <w:b w:val="0"/>
      </w:rPr>
    </w:pPr>
    <w:r>
      <w:rPr>
        <w:rStyle w:val="PageNumber"/>
      </w:rPr>
      <w:fldChar w:fldCharType="begin"/>
    </w:r>
    <w:r>
      <w:rPr>
        <w:rStyle w:val="PageNumber"/>
      </w:rPr>
      <w:instrText xml:space="preserve"> PAGE </w:instrText>
    </w:r>
    <w:r>
      <w:rPr>
        <w:rStyle w:val="PageNumber"/>
      </w:rPr>
      <w:fldChar w:fldCharType="separate"/>
    </w:r>
    <w:r w:rsidR="0033599C">
      <w:rPr>
        <w:rStyle w:val="PageNumber"/>
        <w:noProof/>
      </w:rPr>
      <w:t>113</w:t>
    </w:r>
    <w:r>
      <w:rPr>
        <w:rStyle w:val="PageNumber"/>
      </w:rPr>
      <w:fldChar w:fldCharType="end"/>
    </w:r>
    <w:r>
      <w:rPr>
        <w:rStyle w:val="PageNumber"/>
      </w:rPr>
      <w:tab/>
    </w:r>
    <w:r>
      <w:rPr>
        <w:rStyle w:val="PageNumber"/>
        <w:b w:val="0"/>
      </w:rPr>
      <w:t>Cleveland Victims Needs Assessment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A6223"/>
    <w:multiLevelType w:val="hybridMultilevel"/>
    <w:tmpl w:val="6D8879BE"/>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 w15:restartNumberingAfterBreak="0">
    <w:nsid w:val="0DAB04E3"/>
    <w:multiLevelType w:val="hybridMultilevel"/>
    <w:tmpl w:val="55760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154005"/>
    <w:multiLevelType w:val="hybridMultilevel"/>
    <w:tmpl w:val="E16A6064"/>
    <w:lvl w:ilvl="0" w:tplc="04090001">
      <w:start w:val="1"/>
      <w:numFmt w:val="bullet"/>
      <w:lvlText w:val=""/>
      <w:lvlJc w:val="left"/>
      <w:pPr>
        <w:ind w:left="3600" w:hanging="360"/>
      </w:pPr>
      <w:rPr>
        <w:rFonts w:ascii="Symbol" w:hAnsi="Symbol" w:hint="default"/>
      </w:rPr>
    </w:lvl>
    <w:lvl w:ilvl="1" w:tplc="04090003">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 w15:restartNumberingAfterBreak="0">
    <w:nsid w:val="2D846B73"/>
    <w:multiLevelType w:val="hybridMultilevel"/>
    <w:tmpl w:val="DE4833C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 w15:restartNumberingAfterBreak="0">
    <w:nsid w:val="2DBF251E"/>
    <w:multiLevelType w:val="hybridMultilevel"/>
    <w:tmpl w:val="594C27A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5" w15:restartNumberingAfterBreak="0">
    <w:nsid w:val="31F1287F"/>
    <w:multiLevelType w:val="multilevel"/>
    <w:tmpl w:val="09289BBE"/>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32912BFE"/>
    <w:multiLevelType w:val="hybridMultilevel"/>
    <w:tmpl w:val="EBF23E90"/>
    <w:lvl w:ilvl="0" w:tplc="365A70D4">
      <w:start w:val="6"/>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5B470BF"/>
    <w:multiLevelType w:val="hybridMultilevel"/>
    <w:tmpl w:val="244856F2"/>
    <w:styleLink w:val="Numbered"/>
    <w:lvl w:ilvl="0" w:tplc="DC2AC9B0">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C9E6582">
      <w:start w:val="1"/>
      <w:numFmt w:val="decimal"/>
      <w:lvlText w:val="%2."/>
      <w:lvlJc w:val="left"/>
      <w:pPr>
        <w:ind w:left="7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E1C0338">
      <w:start w:val="1"/>
      <w:numFmt w:val="decimal"/>
      <w:lvlText w:val="%3."/>
      <w:lvlJc w:val="left"/>
      <w:pPr>
        <w:ind w:left="10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62EF2EA">
      <w:start w:val="1"/>
      <w:numFmt w:val="decimal"/>
      <w:lvlText w:val="%4."/>
      <w:lvlJc w:val="left"/>
      <w:pPr>
        <w:ind w:left="14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5A06340">
      <w:start w:val="1"/>
      <w:numFmt w:val="decimal"/>
      <w:lvlText w:val="%5."/>
      <w:lvlJc w:val="left"/>
      <w:pPr>
        <w:ind w:left="180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8103CBC">
      <w:start w:val="1"/>
      <w:numFmt w:val="decimal"/>
      <w:lvlText w:val="%6."/>
      <w:lvlJc w:val="left"/>
      <w:pPr>
        <w:ind w:left="21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870EBB2">
      <w:start w:val="1"/>
      <w:numFmt w:val="decimal"/>
      <w:lvlText w:val="%7."/>
      <w:lvlJc w:val="left"/>
      <w:pPr>
        <w:ind w:left="25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A462174">
      <w:start w:val="1"/>
      <w:numFmt w:val="decimal"/>
      <w:lvlText w:val="%8."/>
      <w:lvlJc w:val="left"/>
      <w:pPr>
        <w:ind w:left="28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406EE40">
      <w:start w:val="1"/>
      <w:numFmt w:val="decimal"/>
      <w:lvlText w:val="%9."/>
      <w:lvlJc w:val="left"/>
      <w:pPr>
        <w:ind w:left="32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38FD10C8"/>
    <w:multiLevelType w:val="multilevel"/>
    <w:tmpl w:val="1C2C2C20"/>
    <w:lvl w:ilvl="0">
      <w:start w:val="6"/>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9" w15:restartNumberingAfterBreak="0">
    <w:nsid w:val="39D5658F"/>
    <w:multiLevelType w:val="hybridMultilevel"/>
    <w:tmpl w:val="FBA6BE5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0" w15:restartNumberingAfterBreak="0">
    <w:nsid w:val="445E1956"/>
    <w:multiLevelType w:val="hybridMultilevel"/>
    <w:tmpl w:val="CC069C7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5016F1F"/>
    <w:multiLevelType w:val="hybridMultilevel"/>
    <w:tmpl w:val="DB1C60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45CE3D90"/>
    <w:multiLevelType w:val="hybridMultilevel"/>
    <w:tmpl w:val="ED5C7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A137B89"/>
    <w:multiLevelType w:val="hybridMultilevel"/>
    <w:tmpl w:val="EF984B5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0087EAA"/>
    <w:multiLevelType w:val="hybridMultilevel"/>
    <w:tmpl w:val="2C808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90754A"/>
    <w:multiLevelType w:val="hybridMultilevel"/>
    <w:tmpl w:val="BBC06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35102B4"/>
    <w:multiLevelType w:val="hybridMultilevel"/>
    <w:tmpl w:val="5FC4672A"/>
    <w:lvl w:ilvl="0" w:tplc="097A0EDC">
      <w:start w:val="1"/>
      <w:numFmt w:val="decimal"/>
      <w:pStyle w:val="NumberedListParagraph"/>
      <w:lvlText w:val="%1."/>
      <w:lvlJc w:val="left"/>
      <w:pPr>
        <w:ind w:left="1440" w:hanging="360"/>
      </w:pPr>
      <w:rPr>
        <w:rFonts w:hint="default"/>
        <w:color w:val="1E1B46" w:themeColor="tex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55D1DD8"/>
    <w:multiLevelType w:val="hybridMultilevel"/>
    <w:tmpl w:val="1EBA1F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61B23FAE"/>
    <w:multiLevelType w:val="hybridMultilevel"/>
    <w:tmpl w:val="824E6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27B41DC"/>
    <w:multiLevelType w:val="hybridMultilevel"/>
    <w:tmpl w:val="B4AE30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657F14D3"/>
    <w:multiLevelType w:val="hybridMultilevel"/>
    <w:tmpl w:val="11E28DF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7057AD1"/>
    <w:multiLevelType w:val="multilevel"/>
    <w:tmpl w:val="09289BBE"/>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688F0496"/>
    <w:multiLevelType w:val="hybridMultilevel"/>
    <w:tmpl w:val="D84A2E2E"/>
    <w:lvl w:ilvl="0" w:tplc="CE6EF504">
      <w:start w:val="1"/>
      <w:numFmt w:val="bullet"/>
      <w:pStyle w:val="BulletedListParagraph"/>
      <w:lvlText w:val=""/>
      <w:lvlJc w:val="left"/>
      <w:pPr>
        <w:ind w:left="1080" w:hanging="360"/>
      </w:pPr>
      <w:rPr>
        <w:rFonts w:ascii="Symbol" w:hAnsi="Symbol" w:hint="default"/>
        <w:b/>
        <w:bCs/>
        <w:i w:val="0"/>
        <w:iCs w:val="0"/>
        <w:color w:val="1E1B46" w:themeColor="text2"/>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BD50736"/>
    <w:multiLevelType w:val="hybridMultilevel"/>
    <w:tmpl w:val="87CACD7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4" w15:restartNumberingAfterBreak="0">
    <w:nsid w:val="7181373A"/>
    <w:multiLevelType w:val="multilevel"/>
    <w:tmpl w:val="09289BBE"/>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792436C6"/>
    <w:multiLevelType w:val="hybridMultilevel"/>
    <w:tmpl w:val="F58E0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22"/>
  </w:num>
  <w:num w:numId="3">
    <w:abstractNumId w:val="7"/>
  </w:num>
  <w:num w:numId="4">
    <w:abstractNumId w:val="1"/>
  </w:num>
  <w:num w:numId="5">
    <w:abstractNumId w:val="5"/>
  </w:num>
  <w:num w:numId="6">
    <w:abstractNumId w:val="9"/>
  </w:num>
  <w:num w:numId="7">
    <w:abstractNumId w:val="3"/>
  </w:num>
  <w:num w:numId="8">
    <w:abstractNumId w:val="4"/>
  </w:num>
  <w:num w:numId="9">
    <w:abstractNumId w:val="15"/>
  </w:num>
  <w:num w:numId="10">
    <w:abstractNumId w:val="23"/>
  </w:num>
  <w:num w:numId="11">
    <w:abstractNumId w:val="25"/>
  </w:num>
  <w:num w:numId="12">
    <w:abstractNumId w:val="2"/>
  </w:num>
  <w:num w:numId="13">
    <w:abstractNumId w:val="18"/>
  </w:num>
  <w:num w:numId="14">
    <w:abstractNumId w:val="24"/>
  </w:num>
  <w:num w:numId="15">
    <w:abstractNumId w:val="0"/>
  </w:num>
  <w:num w:numId="16">
    <w:abstractNumId w:val="13"/>
  </w:num>
  <w:num w:numId="17">
    <w:abstractNumId w:val="20"/>
  </w:num>
  <w:num w:numId="18">
    <w:abstractNumId w:val="10"/>
  </w:num>
  <w:num w:numId="19">
    <w:abstractNumId w:val="17"/>
  </w:num>
  <w:num w:numId="20">
    <w:abstractNumId w:val="19"/>
  </w:num>
  <w:num w:numId="21">
    <w:abstractNumId w:val="11"/>
  </w:num>
  <w:num w:numId="22">
    <w:abstractNumId w:val="12"/>
  </w:num>
  <w:num w:numId="23">
    <w:abstractNumId w:val="14"/>
  </w:num>
  <w:num w:numId="24">
    <w:abstractNumId w:val="21"/>
  </w:num>
  <w:num w:numId="25">
    <w:abstractNumId w:val="6"/>
  </w:num>
  <w:num w:numId="26">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evenAndOddHeaders/>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2CCC"/>
    <w:rsid w:val="000004CB"/>
    <w:rsid w:val="0000456C"/>
    <w:rsid w:val="000054B1"/>
    <w:rsid w:val="00005F8E"/>
    <w:rsid w:val="00006989"/>
    <w:rsid w:val="000109F9"/>
    <w:rsid w:val="000116F8"/>
    <w:rsid w:val="0001315B"/>
    <w:rsid w:val="000132B9"/>
    <w:rsid w:val="000145B4"/>
    <w:rsid w:val="00014A60"/>
    <w:rsid w:val="00014E16"/>
    <w:rsid w:val="00015C64"/>
    <w:rsid w:val="000178DD"/>
    <w:rsid w:val="00017C8C"/>
    <w:rsid w:val="00017DC5"/>
    <w:rsid w:val="00023AAC"/>
    <w:rsid w:val="00026ED7"/>
    <w:rsid w:val="00027531"/>
    <w:rsid w:val="0002789F"/>
    <w:rsid w:val="000303B7"/>
    <w:rsid w:val="00030BE6"/>
    <w:rsid w:val="0003147A"/>
    <w:rsid w:val="0003167A"/>
    <w:rsid w:val="00032B13"/>
    <w:rsid w:val="00032FB6"/>
    <w:rsid w:val="00034D63"/>
    <w:rsid w:val="000350EE"/>
    <w:rsid w:val="00035307"/>
    <w:rsid w:val="000364C9"/>
    <w:rsid w:val="000410C2"/>
    <w:rsid w:val="000416F0"/>
    <w:rsid w:val="00042508"/>
    <w:rsid w:val="000426D5"/>
    <w:rsid w:val="00044213"/>
    <w:rsid w:val="00044BCB"/>
    <w:rsid w:val="000451C9"/>
    <w:rsid w:val="000457DE"/>
    <w:rsid w:val="00046DDE"/>
    <w:rsid w:val="000508CC"/>
    <w:rsid w:val="00051820"/>
    <w:rsid w:val="00052340"/>
    <w:rsid w:val="00052F6A"/>
    <w:rsid w:val="00055AAB"/>
    <w:rsid w:val="00061781"/>
    <w:rsid w:val="00062406"/>
    <w:rsid w:val="00063371"/>
    <w:rsid w:val="00065018"/>
    <w:rsid w:val="000652AD"/>
    <w:rsid w:val="00065CCA"/>
    <w:rsid w:val="00066AE1"/>
    <w:rsid w:val="0006708D"/>
    <w:rsid w:val="000705FD"/>
    <w:rsid w:val="000714ED"/>
    <w:rsid w:val="00074554"/>
    <w:rsid w:val="00075A61"/>
    <w:rsid w:val="00076396"/>
    <w:rsid w:val="00076A4C"/>
    <w:rsid w:val="0007794D"/>
    <w:rsid w:val="000811DB"/>
    <w:rsid w:val="0008127C"/>
    <w:rsid w:val="00081A17"/>
    <w:rsid w:val="00082E62"/>
    <w:rsid w:val="00083041"/>
    <w:rsid w:val="00083369"/>
    <w:rsid w:val="00083EEE"/>
    <w:rsid w:val="00085AFB"/>
    <w:rsid w:val="00086D21"/>
    <w:rsid w:val="0009109B"/>
    <w:rsid w:val="0009123F"/>
    <w:rsid w:val="00094854"/>
    <w:rsid w:val="00094BC9"/>
    <w:rsid w:val="00096A7F"/>
    <w:rsid w:val="0009784F"/>
    <w:rsid w:val="000A0B02"/>
    <w:rsid w:val="000A0F8E"/>
    <w:rsid w:val="000A1E04"/>
    <w:rsid w:val="000A28BF"/>
    <w:rsid w:val="000A3B5C"/>
    <w:rsid w:val="000A5065"/>
    <w:rsid w:val="000A530D"/>
    <w:rsid w:val="000A54BD"/>
    <w:rsid w:val="000A6F2F"/>
    <w:rsid w:val="000B086C"/>
    <w:rsid w:val="000B1F28"/>
    <w:rsid w:val="000B30F4"/>
    <w:rsid w:val="000B343F"/>
    <w:rsid w:val="000C0429"/>
    <w:rsid w:val="000C100A"/>
    <w:rsid w:val="000C2422"/>
    <w:rsid w:val="000C2DE4"/>
    <w:rsid w:val="000C36C7"/>
    <w:rsid w:val="000C4FC4"/>
    <w:rsid w:val="000C5A33"/>
    <w:rsid w:val="000C642D"/>
    <w:rsid w:val="000C7989"/>
    <w:rsid w:val="000D1365"/>
    <w:rsid w:val="000D21D8"/>
    <w:rsid w:val="000D4769"/>
    <w:rsid w:val="000D53B2"/>
    <w:rsid w:val="000D784D"/>
    <w:rsid w:val="000E017D"/>
    <w:rsid w:val="000E12EE"/>
    <w:rsid w:val="000E3149"/>
    <w:rsid w:val="000E3CE8"/>
    <w:rsid w:val="000E588D"/>
    <w:rsid w:val="000E5CF9"/>
    <w:rsid w:val="000E6F5D"/>
    <w:rsid w:val="000E7174"/>
    <w:rsid w:val="000E7A3E"/>
    <w:rsid w:val="000F1833"/>
    <w:rsid w:val="000F1AD1"/>
    <w:rsid w:val="000F344E"/>
    <w:rsid w:val="000F3495"/>
    <w:rsid w:val="000F683D"/>
    <w:rsid w:val="00100032"/>
    <w:rsid w:val="00100795"/>
    <w:rsid w:val="0010202F"/>
    <w:rsid w:val="0010312B"/>
    <w:rsid w:val="00103DDA"/>
    <w:rsid w:val="00105BEF"/>
    <w:rsid w:val="00106C8C"/>
    <w:rsid w:val="001104E3"/>
    <w:rsid w:val="001115E3"/>
    <w:rsid w:val="0011294C"/>
    <w:rsid w:val="00114893"/>
    <w:rsid w:val="00114EBB"/>
    <w:rsid w:val="00115B6C"/>
    <w:rsid w:val="0011670C"/>
    <w:rsid w:val="00116E27"/>
    <w:rsid w:val="00120219"/>
    <w:rsid w:val="0012035B"/>
    <w:rsid w:val="0012159B"/>
    <w:rsid w:val="00121F2F"/>
    <w:rsid w:val="00122037"/>
    <w:rsid w:val="00122813"/>
    <w:rsid w:val="00122ED8"/>
    <w:rsid w:val="0012423E"/>
    <w:rsid w:val="001243F6"/>
    <w:rsid w:val="00125242"/>
    <w:rsid w:val="00125C78"/>
    <w:rsid w:val="00130D1C"/>
    <w:rsid w:val="00131174"/>
    <w:rsid w:val="00132AC2"/>
    <w:rsid w:val="00133D67"/>
    <w:rsid w:val="0013465A"/>
    <w:rsid w:val="001346B8"/>
    <w:rsid w:val="00134BD3"/>
    <w:rsid w:val="0013622D"/>
    <w:rsid w:val="00137117"/>
    <w:rsid w:val="0014010A"/>
    <w:rsid w:val="0014100B"/>
    <w:rsid w:val="001422D3"/>
    <w:rsid w:val="001436DF"/>
    <w:rsid w:val="00146045"/>
    <w:rsid w:val="00146F73"/>
    <w:rsid w:val="0015117C"/>
    <w:rsid w:val="00152083"/>
    <w:rsid w:val="001524D1"/>
    <w:rsid w:val="001533C2"/>
    <w:rsid w:val="001533E2"/>
    <w:rsid w:val="001537CC"/>
    <w:rsid w:val="00154566"/>
    <w:rsid w:val="00154951"/>
    <w:rsid w:val="00154B03"/>
    <w:rsid w:val="00155997"/>
    <w:rsid w:val="00157044"/>
    <w:rsid w:val="00157CC0"/>
    <w:rsid w:val="00157E45"/>
    <w:rsid w:val="001605F9"/>
    <w:rsid w:val="0016067B"/>
    <w:rsid w:val="00161267"/>
    <w:rsid w:val="00161F7B"/>
    <w:rsid w:val="00162225"/>
    <w:rsid w:val="00165A74"/>
    <w:rsid w:val="00165ED8"/>
    <w:rsid w:val="0016612B"/>
    <w:rsid w:val="0016662D"/>
    <w:rsid w:val="0017055C"/>
    <w:rsid w:val="00171160"/>
    <w:rsid w:val="00171DB2"/>
    <w:rsid w:val="00172298"/>
    <w:rsid w:val="00172406"/>
    <w:rsid w:val="00172A34"/>
    <w:rsid w:val="00173E7F"/>
    <w:rsid w:val="00174F8F"/>
    <w:rsid w:val="0017575C"/>
    <w:rsid w:val="00180F71"/>
    <w:rsid w:val="00181248"/>
    <w:rsid w:val="00181262"/>
    <w:rsid w:val="00181B56"/>
    <w:rsid w:val="00181FE6"/>
    <w:rsid w:val="0018333B"/>
    <w:rsid w:val="00183A79"/>
    <w:rsid w:val="001845C1"/>
    <w:rsid w:val="00184C32"/>
    <w:rsid w:val="001864F9"/>
    <w:rsid w:val="00186C94"/>
    <w:rsid w:val="00186F41"/>
    <w:rsid w:val="00192158"/>
    <w:rsid w:val="00193B30"/>
    <w:rsid w:val="00193B96"/>
    <w:rsid w:val="001945E8"/>
    <w:rsid w:val="00194F6F"/>
    <w:rsid w:val="001953FB"/>
    <w:rsid w:val="00195695"/>
    <w:rsid w:val="001A0EEC"/>
    <w:rsid w:val="001A4D45"/>
    <w:rsid w:val="001A5126"/>
    <w:rsid w:val="001A58C5"/>
    <w:rsid w:val="001A63AD"/>
    <w:rsid w:val="001A63D5"/>
    <w:rsid w:val="001B03D9"/>
    <w:rsid w:val="001B134A"/>
    <w:rsid w:val="001B1D10"/>
    <w:rsid w:val="001B1E70"/>
    <w:rsid w:val="001B2830"/>
    <w:rsid w:val="001B3A8C"/>
    <w:rsid w:val="001B63A9"/>
    <w:rsid w:val="001B697F"/>
    <w:rsid w:val="001B6EB1"/>
    <w:rsid w:val="001C1FE6"/>
    <w:rsid w:val="001C312B"/>
    <w:rsid w:val="001D28D7"/>
    <w:rsid w:val="001D31B7"/>
    <w:rsid w:val="001D364A"/>
    <w:rsid w:val="001E21EE"/>
    <w:rsid w:val="001E290C"/>
    <w:rsid w:val="001E2FAD"/>
    <w:rsid w:val="001E3137"/>
    <w:rsid w:val="001E336F"/>
    <w:rsid w:val="001E36B7"/>
    <w:rsid w:val="001E5A5A"/>
    <w:rsid w:val="001E5B3F"/>
    <w:rsid w:val="001E6569"/>
    <w:rsid w:val="001E736B"/>
    <w:rsid w:val="001E7FBD"/>
    <w:rsid w:val="001F07C3"/>
    <w:rsid w:val="001F086C"/>
    <w:rsid w:val="001F0A94"/>
    <w:rsid w:val="001F225F"/>
    <w:rsid w:val="001F4523"/>
    <w:rsid w:val="001F45D6"/>
    <w:rsid w:val="001F4963"/>
    <w:rsid w:val="001F6E82"/>
    <w:rsid w:val="001F762F"/>
    <w:rsid w:val="001F7F92"/>
    <w:rsid w:val="00201ED6"/>
    <w:rsid w:val="002020FF"/>
    <w:rsid w:val="00204E13"/>
    <w:rsid w:val="002050AB"/>
    <w:rsid w:val="00205881"/>
    <w:rsid w:val="00207452"/>
    <w:rsid w:val="002109F9"/>
    <w:rsid w:val="00212541"/>
    <w:rsid w:val="0021277F"/>
    <w:rsid w:val="0021477C"/>
    <w:rsid w:val="00217EFB"/>
    <w:rsid w:val="00220F43"/>
    <w:rsid w:val="002216DD"/>
    <w:rsid w:val="0022189C"/>
    <w:rsid w:val="00221C3F"/>
    <w:rsid w:val="00222A3A"/>
    <w:rsid w:val="00226E8A"/>
    <w:rsid w:val="00227757"/>
    <w:rsid w:val="00230ABE"/>
    <w:rsid w:val="00233836"/>
    <w:rsid w:val="002345D2"/>
    <w:rsid w:val="00234F19"/>
    <w:rsid w:val="002355AB"/>
    <w:rsid w:val="00236B67"/>
    <w:rsid w:val="00240753"/>
    <w:rsid w:val="002409AA"/>
    <w:rsid w:val="002409ED"/>
    <w:rsid w:val="00241A66"/>
    <w:rsid w:val="00243588"/>
    <w:rsid w:val="00243E22"/>
    <w:rsid w:val="00245E68"/>
    <w:rsid w:val="002477BA"/>
    <w:rsid w:val="002514CB"/>
    <w:rsid w:val="00251678"/>
    <w:rsid w:val="0025189D"/>
    <w:rsid w:val="002521B4"/>
    <w:rsid w:val="0025239B"/>
    <w:rsid w:val="002531BE"/>
    <w:rsid w:val="00253988"/>
    <w:rsid w:val="002544AC"/>
    <w:rsid w:val="0025534B"/>
    <w:rsid w:val="00256118"/>
    <w:rsid w:val="00256947"/>
    <w:rsid w:val="00260C8C"/>
    <w:rsid w:val="0026353D"/>
    <w:rsid w:val="00264012"/>
    <w:rsid w:val="002651C9"/>
    <w:rsid w:val="00265528"/>
    <w:rsid w:val="002660FD"/>
    <w:rsid w:val="00266467"/>
    <w:rsid w:val="0027032D"/>
    <w:rsid w:val="00270980"/>
    <w:rsid w:val="00272375"/>
    <w:rsid w:val="0027248F"/>
    <w:rsid w:val="00272CCD"/>
    <w:rsid w:val="00272D8E"/>
    <w:rsid w:val="002734AE"/>
    <w:rsid w:val="002739BD"/>
    <w:rsid w:val="00275011"/>
    <w:rsid w:val="0027715C"/>
    <w:rsid w:val="002806A0"/>
    <w:rsid w:val="00281048"/>
    <w:rsid w:val="00281799"/>
    <w:rsid w:val="00284128"/>
    <w:rsid w:val="00284AA2"/>
    <w:rsid w:val="00284D46"/>
    <w:rsid w:val="00284D7D"/>
    <w:rsid w:val="002868BD"/>
    <w:rsid w:val="00290033"/>
    <w:rsid w:val="002927FA"/>
    <w:rsid w:val="00292BF8"/>
    <w:rsid w:val="00294B0A"/>
    <w:rsid w:val="0029506D"/>
    <w:rsid w:val="00297314"/>
    <w:rsid w:val="0029786F"/>
    <w:rsid w:val="002A06C7"/>
    <w:rsid w:val="002A1493"/>
    <w:rsid w:val="002A30D0"/>
    <w:rsid w:val="002A388D"/>
    <w:rsid w:val="002A5DFD"/>
    <w:rsid w:val="002A6D7E"/>
    <w:rsid w:val="002A7B2A"/>
    <w:rsid w:val="002B00DD"/>
    <w:rsid w:val="002B0275"/>
    <w:rsid w:val="002B060B"/>
    <w:rsid w:val="002B134E"/>
    <w:rsid w:val="002B1622"/>
    <w:rsid w:val="002B164F"/>
    <w:rsid w:val="002B31BC"/>
    <w:rsid w:val="002B4CD7"/>
    <w:rsid w:val="002B735E"/>
    <w:rsid w:val="002C0794"/>
    <w:rsid w:val="002C1122"/>
    <w:rsid w:val="002C13FA"/>
    <w:rsid w:val="002C2323"/>
    <w:rsid w:val="002C43CD"/>
    <w:rsid w:val="002C496C"/>
    <w:rsid w:val="002C4E13"/>
    <w:rsid w:val="002C4E52"/>
    <w:rsid w:val="002C52A6"/>
    <w:rsid w:val="002C5F82"/>
    <w:rsid w:val="002C6449"/>
    <w:rsid w:val="002C68F9"/>
    <w:rsid w:val="002C7319"/>
    <w:rsid w:val="002D24D7"/>
    <w:rsid w:val="002D2595"/>
    <w:rsid w:val="002D3857"/>
    <w:rsid w:val="002D38E1"/>
    <w:rsid w:val="002D4D48"/>
    <w:rsid w:val="002D5973"/>
    <w:rsid w:val="002D5E13"/>
    <w:rsid w:val="002D65F4"/>
    <w:rsid w:val="002D7099"/>
    <w:rsid w:val="002D7290"/>
    <w:rsid w:val="002D7E88"/>
    <w:rsid w:val="002E0569"/>
    <w:rsid w:val="002E1C4D"/>
    <w:rsid w:val="002E2470"/>
    <w:rsid w:val="002E3BAD"/>
    <w:rsid w:val="002E5401"/>
    <w:rsid w:val="002E56B3"/>
    <w:rsid w:val="002E5AAF"/>
    <w:rsid w:val="002E5D7E"/>
    <w:rsid w:val="002E7BCC"/>
    <w:rsid w:val="002F03D7"/>
    <w:rsid w:val="002F04F2"/>
    <w:rsid w:val="002F055B"/>
    <w:rsid w:val="002F12CA"/>
    <w:rsid w:val="002F1AB7"/>
    <w:rsid w:val="002F1AF3"/>
    <w:rsid w:val="002F1F23"/>
    <w:rsid w:val="002F29AC"/>
    <w:rsid w:val="002F30E6"/>
    <w:rsid w:val="002F3152"/>
    <w:rsid w:val="002F470C"/>
    <w:rsid w:val="002F5963"/>
    <w:rsid w:val="002F72F8"/>
    <w:rsid w:val="00300140"/>
    <w:rsid w:val="0030023D"/>
    <w:rsid w:val="00301A2C"/>
    <w:rsid w:val="00302620"/>
    <w:rsid w:val="00302FA2"/>
    <w:rsid w:val="00303710"/>
    <w:rsid w:val="00303CCB"/>
    <w:rsid w:val="00304AC8"/>
    <w:rsid w:val="00310315"/>
    <w:rsid w:val="003112F5"/>
    <w:rsid w:val="00311367"/>
    <w:rsid w:val="00312499"/>
    <w:rsid w:val="003135B0"/>
    <w:rsid w:val="00313C46"/>
    <w:rsid w:val="0031568B"/>
    <w:rsid w:val="003162C1"/>
    <w:rsid w:val="00317BA4"/>
    <w:rsid w:val="0032036C"/>
    <w:rsid w:val="00320919"/>
    <w:rsid w:val="00320D0F"/>
    <w:rsid w:val="00320E63"/>
    <w:rsid w:val="00321BE5"/>
    <w:rsid w:val="00321D82"/>
    <w:rsid w:val="003226CC"/>
    <w:rsid w:val="0032350E"/>
    <w:rsid w:val="00323C5B"/>
    <w:rsid w:val="00331087"/>
    <w:rsid w:val="00331E86"/>
    <w:rsid w:val="00332B9D"/>
    <w:rsid w:val="00332CF7"/>
    <w:rsid w:val="00333AEF"/>
    <w:rsid w:val="00333BB4"/>
    <w:rsid w:val="003349C3"/>
    <w:rsid w:val="00335764"/>
    <w:rsid w:val="003357AA"/>
    <w:rsid w:val="0033599C"/>
    <w:rsid w:val="00336C3C"/>
    <w:rsid w:val="00337FB8"/>
    <w:rsid w:val="00340259"/>
    <w:rsid w:val="0034063A"/>
    <w:rsid w:val="00344B6A"/>
    <w:rsid w:val="0034562E"/>
    <w:rsid w:val="00346A47"/>
    <w:rsid w:val="00350266"/>
    <w:rsid w:val="0035078E"/>
    <w:rsid w:val="00350970"/>
    <w:rsid w:val="00351EA9"/>
    <w:rsid w:val="00352B2E"/>
    <w:rsid w:val="00352EC2"/>
    <w:rsid w:val="003547C8"/>
    <w:rsid w:val="0035516D"/>
    <w:rsid w:val="0035737B"/>
    <w:rsid w:val="0035780E"/>
    <w:rsid w:val="00357DA2"/>
    <w:rsid w:val="00360C9D"/>
    <w:rsid w:val="003617DA"/>
    <w:rsid w:val="003620A3"/>
    <w:rsid w:val="0036306C"/>
    <w:rsid w:val="003631FC"/>
    <w:rsid w:val="0036717A"/>
    <w:rsid w:val="00367D5E"/>
    <w:rsid w:val="00371196"/>
    <w:rsid w:val="003731C5"/>
    <w:rsid w:val="0037557D"/>
    <w:rsid w:val="00375825"/>
    <w:rsid w:val="00376577"/>
    <w:rsid w:val="00381DC1"/>
    <w:rsid w:val="00382D22"/>
    <w:rsid w:val="00382E91"/>
    <w:rsid w:val="00384247"/>
    <w:rsid w:val="0038449B"/>
    <w:rsid w:val="0038546D"/>
    <w:rsid w:val="003855FF"/>
    <w:rsid w:val="00387C44"/>
    <w:rsid w:val="00390291"/>
    <w:rsid w:val="00392AB5"/>
    <w:rsid w:val="0039359B"/>
    <w:rsid w:val="00395137"/>
    <w:rsid w:val="003956DA"/>
    <w:rsid w:val="003957DF"/>
    <w:rsid w:val="0039674F"/>
    <w:rsid w:val="00396D82"/>
    <w:rsid w:val="00397C34"/>
    <w:rsid w:val="003A0822"/>
    <w:rsid w:val="003A1C22"/>
    <w:rsid w:val="003A3E79"/>
    <w:rsid w:val="003A424C"/>
    <w:rsid w:val="003A5566"/>
    <w:rsid w:val="003A6B0A"/>
    <w:rsid w:val="003B0001"/>
    <w:rsid w:val="003B1FDB"/>
    <w:rsid w:val="003B2A71"/>
    <w:rsid w:val="003B30BB"/>
    <w:rsid w:val="003B3548"/>
    <w:rsid w:val="003B391C"/>
    <w:rsid w:val="003B47A1"/>
    <w:rsid w:val="003B4A39"/>
    <w:rsid w:val="003B7AD9"/>
    <w:rsid w:val="003C2B56"/>
    <w:rsid w:val="003C3719"/>
    <w:rsid w:val="003C3885"/>
    <w:rsid w:val="003C49A2"/>
    <w:rsid w:val="003C50CA"/>
    <w:rsid w:val="003C60F3"/>
    <w:rsid w:val="003C6ABE"/>
    <w:rsid w:val="003C6CB4"/>
    <w:rsid w:val="003C7D53"/>
    <w:rsid w:val="003D2932"/>
    <w:rsid w:val="003D6CE4"/>
    <w:rsid w:val="003D7236"/>
    <w:rsid w:val="003D7880"/>
    <w:rsid w:val="003D7FF7"/>
    <w:rsid w:val="003E162A"/>
    <w:rsid w:val="003E1790"/>
    <w:rsid w:val="003E2039"/>
    <w:rsid w:val="003E2CDA"/>
    <w:rsid w:val="003E33FE"/>
    <w:rsid w:val="003E39EA"/>
    <w:rsid w:val="003E45B4"/>
    <w:rsid w:val="003E53CF"/>
    <w:rsid w:val="003E6016"/>
    <w:rsid w:val="003E6225"/>
    <w:rsid w:val="003E6FA6"/>
    <w:rsid w:val="003E7314"/>
    <w:rsid w:val="003F0202"/>
    <w:rsid w:val="003F0653"/>
    <w:rsid w:val="003F0A75"/>
    <w:rsid w:val="003F1281"/>
    <w:rsid w:val="003F157C"/>
    <w:rsid w:val="003F235D"/>
    <w:rsid w:val="003F25DE"/>
    <w:rsid w:val="003F2B2C"/>
    <w:rsid w:val="003F313A"/>
    <w:rsid w:val="003F4DF6"/>
    <w:rsid w:val="003F55F3"/>
    <w:rsid w:val="003F7270"/>
    <w:rsid w:val="003F79FC"/>
    <w:rsid w:val="004011C9"/>
    <w:rsid w:val="004023C0"/>
    <w:rsid w:val="0040250A"/>
    <w:rsid w:val="004031B7"/>
    <w:rsid w:val="0040369C"/>
    <w:rsid w:val="004040B9"/>
    <w:rsid w:val="004054FC"/>
    <w:rsid w:val="00406C60"/>
    <w:rsid w:val="00407307"/>
    <w:rsid w:val="00407A37"/>
    <w:rsid w:val="0041257B"/>
    <w:rsid w:val="00412601"/>
    <w:rsid w:val="00412EDB"/>
    <w:rsid w:val="0041582A"/>
    <w:rsid w:val="00416120"/>
    <w:rsid w:val="00416B14"/>
    <w:rsid w:val="00420820"/>
    <w:rsid w:val="0042230A"/>
    <w:rsid w:val="00423ADC"/>
    <w:rsid w:val="00424992"/>
    <w:rsid w:val="00425084"/>
    <w:rsid w:val="004250E8"/>
    <w:rsid w:val="00426118"/>
    <w:rsid w:val="00431493"/>
    <w:rsid w:val="00431BE0"/>
    <w:rsid w:val="00432139"/>
    <w:rsid w:val="00432CCC"/>
    <w:rsid w:val="00433E34"/>
    <w:rsid w:val="00436164"/>
    <w:rsid w:val="00436689"/>
    <w:rsid w:val="004367C2"/>
    <w:rsid w:val="00436B02"/>
    <w:rsid w:val="00442C5A"/>
    <w:rsid w:val="00442F09"/>
    <w:rsid w:val="00443DC7"/>
    <w:rsid w:val="004466DB"/>
    <w:rsid w:val="00446796"/>
    <w:rsid w:val="00446BD2"/>
    <w:rsid w:val="00446CDC"/>
    <w:rsid w:val="00450AFA"/>
    <w:rsid w:val="00452F62"/>
    <w:rsid w:val="00454F3B"/>
    <w:rsid w:val="004569BD"/>
    <w:rsid w:val="004610CF"/>
    <w:rsid w:val="00463576"/>
    <w:rsid w:val="0046395F"/>
    <w:rsid w:val="00463FDB"/>
    <w:rsid w:val="004652A6"/>
    <w:rsid w:val="00465D36"/>
    <w:rsid w:val="00466FD1"/>
    <w:rsid w:val="00467B4B"/>
    <w:rsid w:val="00470062"/>
    <w:rsid w:val="00470811"/>
    <w:rsid w:val="004718C4"/>
    <w:rsid w:val="00472536"/>
    <w:rsid w:val="00472D70"/>
    <w:rsid w:val="00473958"/>
    <w:rsid w:val="00473C20"/>
    <w:rsid w:val="0047589D"/>
    <w:rsid w:val="00475D7C"/>
    <w:rsid w:val="0047644F"/>
    <w:rsid w:val="00482902"/>
    <w:rsid w:val="00482B89"/>
    <w:rsid w:val="00482BFF"/>
    <w:rsid w:val="00482F84"/>
    <w:rsid w:val="004845A4"/>
    <w:rsid w:val="00484A86"/>
    <w:rsid w:val="00484CFB"/>
    <w:rsid w:val="00485831"/>
    <w:rsid w:val="004858FF"/>
    <w:rsid w:val="0048618F"/>
    <w:rsid w:val="00486E5B"/>
    <w:rsid w:val="00490382"/>
    <w:rsid w:val="004904B5"/>
    <w:rsid w:val="00491221"/>
    <w:rsid w:val="004918A3"/>
    <w:rsid w:val="00491EC3"/>
    <w:rsid w:val="00494156"/>
    <w:rsid w:val="004945F2"/>
    <w:rsid w:val="0049465E"/>
    <w:rsid w:val="0049484B"/>
    <w:rsid w:val="00494852"/>
    <w:rsid w:val="00495412"/>
    <w:rsid w:val="004954AD"/>
    <w:rsid w:val="00495892"/>
    <w:rsid w:val="00497D8E"/>
    <w:rsid w:val="00497DDD"/>
    <w:rsid w:val="004A154E"/>
    <w:rsid w:val="004A175A"/>
    <w:rsid w:val="004A31D6"/>
    <w:rsid w:val="004A3238"/>
    <w:rsid w:val="004A37FE"/>
    <w:rsid w:val="004A417E"/>
    <w:rsid w:val="004A4415"/>
    <w:rsid w:val="004A4F45"/>
    <w:rsid w:val="004A6147"/>
    <w:rsid w:val="004A6176"/>
    <w:rsid w:val="004A699A"/>
    <w:rsid w:val="004B0817"/>
    <w:rsid w:val="004B0BED"/>
    <w:rsid w:val="004B1B81"/>
    <w:rsid w:val="004B336F"/>
    <w:rsid w:val="004B363E"/>
    <w:rsid w:val="004B43CE"/>
    <w:rsid w:val="004B7ED6"/>
    <w:rsid w:val="004B7FD5"/>
    <w:rsid w:val="004C0395"/>
    <w:rsid w:val="004C10FA"/>
    <w:rsid w:val="004C29C8"/>
    <w:rsid w:val="004C2CDB"/>
    <w:rsid w:val="004C538F"/>
    <w:rsid w:val="004C5A9F"/>
    <w:rsid w:val="004C60C9"/>
    <w:rsid w:val="004C611D"/>
    <w:rsid w:val="004C6616"/>
    <w:rsid w:val="004C6995"/>
    <w:rsid w:val="004C6C52"/>
    <w:rsid w:val="004D0A63"/>
    <w:rsid w:val="004D1354"/>
    <w:rsid w:val="004D50C2"/>
    <w:rsid w:val="004D536E"/>
    <w:rsid w:val="004D64D9"/>
    <w:rsid w:val="004E0515"/>
    <w:rsid w:val="004E3A8E"/>
    <w:rsid w:val="004E42C6"/>
    <w:rsid w:val="004E5156"/>
    <w:rsid w:val="004E5880"/>
    <w:rsid w:val="004E5E10"/>
    <w:rsid w:val="004E6AF4"/>
    <w:rsid w:val="004E7372"/>
    <w:rsid w:val="004E777B"/>
    <w:rsid w:val="004F0836"/>
    <w:rsid w:val="004F1547"/>
    <w:rsid w:val="004F16FB"/>
    <w:rsid w:val="004F191D"/>
    <w:rsid w:val="004F19BD"/>
    <w:rsid w:val="004F1E42"/>
    <w:rsid w:val="004F1FD3"/>
    <w:rsid w:val="004F216A"/>
    <w:rsid w:val="004F3E95"/>
    <w:rsid w:val="004F4096"/>
    <w:rsid w:val="004F4AFD"/>
    <w:rsid w:val="004F4DD8"/>
    <w:rsid w:val="004F50D1"/>
    <w:rsid w:val="004F72DB"/>
    <w:rsid w:val="00501A7F"/>
    <w:rsid w:val="00505E8E"/>
    <w:rsid w:val="005078D7"/>
    <w:rsid w:val="00507DAB"/>
    <w:rsid w:val="00507FC9"/>
    <w:rsid w:val="00513555"/>
    <w:rsid w:val="0051370D"/>
    <w:rsid w:val="00513D5B"/>
    <w:rsid w:val="00514B57"/>
    <w:rsid w:val="00515C1C"/>
    <w:rsid w:val="005207AC"/>
    <w:rsid w:val="00520F86"/>
    <w:rsid w:val="00521DF8"/>
    <w:rsid w:val="0052260E"/>
    <w:rsid w:val="00522F37"/>
    <w:rsid w:val="00523CCB"/>
    <w:rsid w:val="00524B47"/>
    <w:rsid w:val="00524D34"/>
    <w:rsid w:val="005278CD"/>
    <w:rsid w:val="0053126E"/>
    <w:rsid w:val="00531804"/>
    <w:rsid w:val="00532F17"/>
    <w:rsid w:val="00534CA2"/>
    <w:rsid w:val="005351F2"/>
    <w:rsid w:val="005368AB"/>
    <w:rsid w:val="00536D53"/>
    <w:rsid w:val="0054012B"/>
    <w:rsid w:val="00542F89"/>
    <w:rsid w:val="00543BF4"/>
    <w:rsid w:val="00543C21"/>
    <w:rsid w:val="00543F01"/>
    <w:rsid w:val="00544471"/>
    <w:rsid w:val="00544850"/>
    <w:rsid w:val="00544E05"/>
    <w:rsid w:val="00545E24"/>
    <w:rsid w:val="00547B7F"/>
    <w:rsid w:val="005510E5"/>
    <w:rsid w:val="00553014"/>
    <w:rsid w:val="005538F0"/>
    <w:rsid w:val="005570A0"/>
    <w:rsid w:val="0055716D"/>
    <w:rsid w:val="00557408"/>
    <w:rsid w:val="0055740F"/>
    <w:rsid w:val="00557FB7"/>
    <w:rsid w:val="00560366"/>
    <w:rsid w:val="00562C1D"/>
    <w:rsid w:val="00563AF5"/>
    <w:rsid w:val="00564582"/>
    <w:rsid w:val="00566246"/>
    <w:rsid w:val="00570B0D"/>
    <w:rsid w:val="0057158C"/>
    <w:rsid w:val="00571876"/>
    <w:rsid w:val="00571A2A"/>
    <w:rsid w:val="00572B06"/>
    <w:rsid w:val="005746C3"/>
    <w:rsid w:val="00575465"/>
    <w:rsid w:val="005759A0"/>
    <w:rsid w:val="00576059"/>
    <w:rsid w:val="0057623C"/>
    <w:rsid w:val="00580733"/>
    <w:rsid w:val="00580FAD"/>
    <w:rsid w:val="00583802"/>
    <w:rsid w:val="00584024"/>
    <w:rsid w:val="005858C3"/>
    <w:rsid w:val="00585F8F"/>
    <w:rsid w:val="00586242"/>
    <w:rsid w:val="00586880"/>
    <w:rsid w:val="00587211"/>
    <w:rsid w:val="00587441"/>
    <w:rsid w:val="0058790A"/>
    <w:rsid w:val="00591356"/>
    <w:rsid w:val="00592E42"/>
    <w:rsid w:val="0059342C"/>
    <w:rsid w:val="00593677"/>
    <w:rsid w:val="00593C4A"/>
    <w:rsid w:val="00593E0C"/>
    <w:rsid w:val="00593E14"/>
    <w:rsid w:val="005941E4"/>
    <w:rsid w:val="00595351"/>
    <w:rsid w:val="005977A7"/>
    <w:rsid w:val="00597B76"/>
    <w:rsid w:val="005A2EFE"/>
    <w:rsid w:val="005A2F39"/>
    <w:rsid w:val="005A448F"/>
    <w:rsid w:val="005A4B9D"/>
    <w:rsid w:val="005A5983"/>
    <w:rsid w:val="005A61D1"/>
    <w:rsid w:val="005A6E99"/>
    <w:rsid w:val="005B2133"/>
    <w:rsid w:val="005B255C"/>
    <w:rsid w:val="005B309F"/>
    <w:rsid w:val="005B3601"/>
    <w:rsid w:val="005B3A37"/>
    <w:rsid w:val="005B4B98"/>
    <w:rsid w:val="005B741A"/>
    <w:rsid w:val="005C0120"/>
    <w:rsid w:val="005C0F4F"/>
    <w:rsid w:val="005C2008"/>
    <w:rsid w:val="005C20E1"/>
    <w:rsid w:val="005C3303"/>
    <w:rsid w:val="005C6039"/>
    <w:rsid w:val="005C64DC"/>
    <w:rsid w:val="005C7CF9"/>
    <w:rsid w:val="005D0453"/>
    <w:rsid w:val="005D096B"/>
    <w:rsid w:val="005D14CD"/>
    <w:rsid w:val="005D1690"/>
    <w:rsid w:val="005D16B0"/>
    <w:rsid w:val="005D1FFB"/>
    <w:rsid w:val="005D388C"/>
    <w:rsid w:val="005D45A7"/>
    <w:rsid w:val="005D6107"/>
    <w:rsid w:val="005D66D3"/>
    <w:rsid w:val="005D73AF"/>
    <w:rsid w:val="005D7DF2"/>
    <w:rsid w:val="005E0257"/>
    <w:rsid w:val="005E1C47"/>
    <w:rsid w:val="005E2F58"/>
    <w:rsid w:val="005E694C"/>
    <w:rsid w:val="005F0D1D"/>
    <w:rsid w:val="005F0D7B"/>
    <w:rsid w:val="005F1929"/>
    <w:rsid w:val="005F1930"/>
    <w:rsid w:val="005F1E0C"/>
    <w:rsid w:val="005F292C"/>
    <w:rsid w:val="005F35B8"/>
    <w:rsid w:val="005F402C"/>
    <w:rsid w:val="005F4E7F"/>
    <w:rsid w:val="005F5A90"/>
    <w:rsid w:val="005F79F5"/>
    <w:rsid w:val="005F7AB2"/>
    <w:rsid w:val="0060088B"/>
    <w:rsid w:val="006010CA"/>
    <w:rsid w:val="00601CA2"/>
    <w:rsid w:val="00601E9F"/>
    <w:rsid w:val="0060572A"/>
    <w:rsid w:val="006073AE"/>
    <w:rsid w:val="00610581"/>
    <w:rsid w:val="0061079F"/>
    <w:rsid w:val="0061152B"/>
    <w:rsid w:val="00611694"/>
    <w:rsid w:val="00611EDD"/>
    <w:rsid w:val="00612751"/>
    <w:rsid w:val="00612AA0"/>
    <w:rsid w:val="00613B2D"/>
    <w:rsid w:val="00613C85"/>
    <w:rsid w:val="00614583"/>
    <w:rsid w:val="00615609"/>
    <w:rsid w:val="00616F23"/>
    <w:rsid w:val="0061784A"/>
    <w:rsid w:val="006178DB"/>
    <w:rsid w:val="00617F2C"/>
    <w:rsid w:val="00620132"/>
    <w:rsid w:val="006209B3"/>
    <w:rsid w:val="00621E40"/>
    <w:rsid w:val="006229BD"/>
    <w:rsid w:val="00622A13"/>
    <w:rsid w:val="006237FB"/>
    <w:rsid w:val="0062396D"/>
    <w:rsid w:val="00623B1A"/>
    <w:rsid w:val="006248D5"/>
    <w:rsid w:val="00624BDD"/>
    <w:rsid w:val="0062529C"/>
    <w:rsid w:val="00626044"/>
    <w:rsid w:val="00626877"/>
    <w:rsid w:val="006300E9"/>
    <w:rsid w:val="00630306"/>
    <w:rsid w:val="006310A4"/>
    <w:rsid w:val="006324CF"/>
    <w:rsid w:val="00632BF4"/>
    <w:rsid w:val="006338E4"/>
    <w:rsid w:val="0063461F"/>
    <w:rsid w:val="006348D1"/>
    <w:rsid w:val="006372C6"/>
    <w:rsid w:val="00642033"/>
    <w:rsid w:val="006422D8"/>
    <w:rsid w:val="00642ECF"/>
    <w:rsid w:val="006439D0"/>
    <w:rsid w:val="00643E9B"/>
    <w:rsid w:val="006443AA"/>
    <w:rsid w:val="00644C62"/>
    <w:rsid w:val="00646013"/>
    <w:rsid w:val="00646529"/>
    <w:rsid w:val="00647161"/>
    <w:rsid w:val="00647D1A"/>
    <w:rsid w:val="00651864"/>
    <w:rsid w:val="006538BE"/>
    <w:rsid w:val="00654A09"/>
    <w:rsid w:val="00654AC1"/>
    <w:rsid w:val="006550B0"/>
    <w:rsid w:val="0065533A"/>
    <w:rsid w:val="00656088"/>
    <w:rsid w:val="00660FC0"/>
    <w:rsid w:val="00664024"/>
    <w:rsid w:val="00665154"/>
    <w:rsid w:val="00666550"/>
    <w:rsid w:val="0066767D"/>
    <w:rsid w:val="0067358F"/>
    <w:rsid w:val="0067424E"/>
    <w:rsid w:val="00675F03"/>
    <w:rsid w:val="006761EC"/>
    <w:rsid w:val="006808F1"/>
    <w:rsid w:val="00681C10"/>
    <w:rsid w:val="00683B6A"/>
    <w:rsid w:val="00684F31"/>
    <w:rsid w:val="00685957"/>
    <w:rsid w:val="0068689C"/>
    <w:rsid w:val="00687503"/>
    <w:rsid w:val="0069273F"/>
    <w:rsid w:val="00694A8A"/>
    <w:rsid w:val="006A0887"/>
    <w:rsid w:val="006A1138"/>
    <w:rsid w:val="006A370F"/>
    <w:rsid w:val="006A5780"/>
    <w:rsid w:val="006A6111"/>
    <w:rsid w:val="006A6192"/>
    <w:rsid w:val="006A69DC"/>
    <w:rsid w:val="006A6F98"/>
    <w:rsid w:val="006A75A3"/>
    <w:rsid w:val="006B0EF8"/>
    <w:rsid w:val="006B2E37"/>
    <w:rsid w:val="006B30F7"/>
    <w:rsid w:val="006B530D"/>
    <w:rsid w:val="006B6C5F"/>
    <w:rsid w:val="006B7A6C"/>
    <w:rsid w:val="006B7A73"/>
    <w:rsid w:val="006C03D0"/>
    <w:rsid w:val="006C1B03"/>
    <w:rsid w:val="006C4027"/>
    <w:rsid w:val="006C5E48"/>
    <w:rsid w:val="006C65BA"/>
    <w:rsid w:val="006C7BF4"/>
    <w:rsid w:val="006D006A"/>
    <w:rsid w:val="006D3513"/>
    <w:rsid w:val="006D4AF3"/>
    <w:rsid w:val="006D662B"/>
    <w:rsid w:val="006D6B7C"/>
    <w:rsid w:val="006D774A"/>
    <w:rsid w:val="006E0351"/>
    <w:rsid w:val="006E18D4"/>
    <w:rsid w:val="006E261B"/>
    <w:rsid w:val="006E262E"/>
    <w:rsid w:val="006E3453"/>
    <w:rsid w:val="006E3A74"/>
    <w:rsid w:val="006E3E98"/>
    <w:rsid w:val="006E4475"/>
    <w:rsid w:val="006E4CA8"/>
    <w:rsid w:val="006F177D"/>
    <w:rsid w:val="006F1B16"/>
    <w:rsid w:val="006F1D83"/>
    <w:rsid w:val="006F2294"/>
    <w:rsid w:val="006F25FF"/>
    <w:rsid w:val="006F285E"/>
    <w:rsid w:val="006F2B76"/>
    <w:rsid w:val="006F4199"/>
    <w:rsid w:val="006F4F68"/>
    <w:rsid w:val="006F57C5"/>
    <w:rsid w:val="006F58AE"/>
    <w:rsid w:val="006F7CE5"/>
    <w:rsid w:val="00701505"/>
    <w:rsid w:val="007020C3"/>
    <w:rsid w:val="00703B2A"/>
    <w:rsid w:val="00705B9B"/>
    <w:rsid w:val="00707F49"/>
    <w:rsid w:val="0071014E"/>
    <w:rsid w:val="00710588"/>
    <w:rsid w:val="007121B9"/>
    <w:rsid w:val="007154F3"/>
    <w:rsid w:val="007155FD"/>
    <w:rsid w:val="007167D0"/>
    <w:rsid w:val="00716889"/>
    <w:rsid w:val="007170DE"/>
    <w:rsid w:val="007209AE"/>
    <w:rsid w:val="0072136F"/>
    <w:rsid w:val="00722311"/>
    <w:rsid w:val="007223DF"/>
    <w:rsid w:val="007241DE"/>
    <w:rsid w:val="0072494B"/>
    <w:rsid w:val="00725301"/>
    <w:rsid w:val="00725B90"/>
    <w:rsid w:val="007264CA"/>
    <w:rsid w:val="0072740A"/>
    <w:rsid w:val="007305B7"/>
    <w:rsid w:val="007309FD"/>
    <w:rsid w:val="00732783"/>
    <w:rsid w:val="007330B4"/>
    <w:rsid w:val="0073390F"/>
    <w:rsid w:val="00733C6B"/>
    <w:rsid w:val="0073480E"/>
    <w:rsid w:val="00734CD1"/>
    <w:rsid w:val="007356CC"/>
    <w:rsid w:val="00735ABB"/>
    <w:rsid w:val="00736132"/>
    <w:rsid w:val="00736E6D"/>
    <w:rsid w:val="00741E46"/>
    <w:rsid w:val="00743392"/>
    <w:rsid w:val="00743F39"/>
    <w:rsid w:val="00744805"/>
    <w:rsid w:val="00744C48"/>
    <w:rsid w:val="0075123D"/>
    <w:rsid w:val="007518C3"/>
    <w:rsid w:val="00753113"/>
    <w:rsid w:val="00753FF6"/>
    <w:rsid w:val="00754C87"/>
    <w:rsid w:val="00760117"/>
    <w:rsid w:val="00760439"/>
    <w:rsid w:val="00760BC7"/>
    <w:rsid w:val="00761083"/>
    <w:rsid w:val="00763F73"/>
    <w:rsid w:val="007658F9"/>
    <w:rsid w:val="00767AD0"/>
    <w:rsid w:val="007702B5"/>
    <w:rsid w:val="00772C45"/>
    <w:rsid w:val="00774A19"/>
    <w:rsid w:val="007776E2"/>
    <w:rsid w:val="00780A3E"/>
    <w:rsid w:val="00780C46"/>
    <w:rsid w:val="007815B3"/>
    <w:rsid w:val="00781618"/>
    <w:rsid w:val="007818E6"/>
    <w:rsid w:val="007825BA"/>
    <w:rsid w:val="00785E17"/>
    <w:rsid w:val="00787AB2"/>
    <w:rsid w:val="007907D6"/>
    <w:rsid w:val="00791FA2"/>
    <w:rsid w:val="0079276B"/>
    <w:rsid w:val="00794480"/>
    <w:rsid w:val="007944C5"/>
    <w:rsid w:val="00796477"/>
    <w:rsid w:val="00797DD4"/>
    <w:rsid w:val="007A5B2E"/>
    <w:rsid w:val="007A5F1B"/>
    <w:rsid w:val="007A651A"/>
    <w:rsid w:val="007A6E8C"/>
    <w:rsid w:val="007A7165"/>
    <w:rsid w:val="007A7BDF"/>
    <w:rsid w:val="007B0597"/>
    <w:rsid w:val="007B0933"/>
    <w:rsid w:val="007B19E6"/>
    <w:rsid w:val="007B1FBC"/>
    <w:rsid w:val="007B2B45"/>
    <w:rsid w:val="007B2D38"/>
    <w:rsid w:val="007B3318"/>
    <w:rsid w:val="007B3C0A"/>
    <w:rsid w:val="007B426B"/>
    <w:rsid w:val="007B4637"/>
    <w:rsid w:val="007B4776"/>
    <w:rsid w:val="007B4790"/>
    <w:rsid w:val="007B4DFA"/>
    <w:rsid w:val="007B5921"/>
    <w:rsid w:val="007B73C6"/>
    <w:rsid w:val="007C0560"/>
    <w:rsid w:val="007C439C"/>
    <w:rsid w:val="007C446A"/>
    <w:rsid w:val="007C4612"/>
    <w:rsid w:val="007C5A68"/>
    <w:rsid w:val="007C6B36"/>
    <w:rsid w:val="007C6E80"/>
    <w:rsid w:val="007C781C"/>
    <w:rsid w:val="007D0625"/>
    <w:rsid w:val="007D5844"/>
    <w:rsid w:val="007D6C9C"/>
    <w:rsid w:val="007D72E2"/>
    <w:rsid w:val="007D73BC"/>
    <w:rsid w:val="007D74E9"/>
    <w:rsid w:val="007D76CA"/>
    <w:rsid w:val="007E03A2"/>
    <w:rsid w:val="007E2C0E"/>
    <w:rsid w:val="007E2D59"/>
    <w:rsid w:val="007E377B"/>
    <w:rsid w:val="007E3D8E"/>
    <w:rsid w:val="007E4E57"/>
    <w:rsid w:val="007F19A0"/>
    <w:rsid w:val="007F44B1"/>
    <w:rsid w:val="007F47A7"/>
    <w:rsid w:val="007F5A7E"/>
    <w:rsid w:val="007F7885"/>
    <w:rsid w:val="00802CA4"/>
    <w:rsid w:val="008050B2"/>
    <w:rsid w:val="00806DC4"/>
    <w:rsid w:val="008077DB"/>
    <w:rsid w:val="00807F98"/>
    <w:rsid w:val="00810A51"/>
    <w:rsid w:val="00814382"/>
    <w:rsid w:val="00815D48"/>
    <w:rsid w:val="00816D85"/>
    <w:rsid w:val="00816F0D"/>
    <w:rsid w:val="00820791"/>
    <w:rsid w:val="008208A0"/>
    <w:rsid w:val="00820D54"/>
    <w:rsid w:val="00821DE7"/>
    <w:rsid w:val="00821E05"/>
    <w:rsid w:val="008237F4"/>
    <w:rsid w:val="00823E8E"/>
    <w:rsid w:val="00823FB6"/>
    <w:rsid w:val="00823FE3"/>
    <w:rsid w:val="00831140"/>
    <w:rsid w:val="00831A30"/>
    <w:rsid w:val="00832D61"/>
    <w:rsid w:val="008333BD"/>
    <w:rsid w:val="00833774"/>
    <w:rsid w:val="00834243"/>
    <w:rsid w:val="00836F55"/>
    <w:rsid w:val="00837C90"/>
    <w:rsid w:val="008402C1"/>
    <w:rsid w:val="00841343"/>
    <w:rsid w:val="00841934"/>
    <w:rsid w:val="00842963"/>
    <w:rsid w:val="00843CA5"/>
    <w:rsid w:val="00843EA4"/>
    <w:rsid w:val="0084458C"/>
    <w:rsid w:val="00844B9A"/>
    <w:rsid w:val="00847973"/>
    <w:rsid w:val="00850F76"/>
    <w:rsid w:val="00851953"/>
    <w:rsid w:val="0085230E"/>
    <w:rsid w:val="008524E9"/>
    <w:rsid w:val="00852824"/>
    <w:rsid w:val="008553CD"/>
    <w:rsid w:val="008565DE"/>
    <w:rsid w:val="008567FD"/>
    <w:rsid w:val="00857255"/>
    <w:rsid w:val="00857C57"/>
    <w:rsid w:val="00860902"/>
    <w:rsid w:val="00861147"/>
    <w:rsid w:val="00862372"/>
    <w:rsid w:val="008629AD"/>
    <w:rsid w:val="008630A0"/>
    <w:rsid w:val="00864427"/>
    <w:rsid w:val="008650A7"/>
    <w:rsid w:val="0086557A"/>
    <w:rsid w:val="008677C5"/>
    <w:rsid w:val="008716EE"/>
    <w:rsid w:val="00871CB5"/>
    <w:rsid w:val="00873A48"/>
    <w:rsid w:val="008741E5"/>
    <w:rsid w:val="00875243"/>
    <w:rsid w:val="00875336"/>
    <w:rsid w:val="0087583E"/>
    <w:rsid w:val="00875B6E"/>
    <w:rsid w:val="00880284"/>
    <w:rsid w:val="00883724"/>
    <w:rsid w:val="00884B06"/>
    <w:rsid w:val="00887221"/>
    <w:rsid w:val="008877A4"/>
    <w:rsid w:val="00887A3D"/>
    <w:rsid w:val="00890147"/>
    <w:rsid w:val="00890472"/>
    <w:rsid w:val="00890886"/>
    <w:rsid w:val="00891FF1"/>
    <w:rsid w:val="00893922"/>
    <w:rsid w:val="008941D3"/>
    <w:rsid w:val="00895069"/>
    <w:rsid w:val="00897425"/>
    <w:rsid w:val="008A094F"/>
    <w:rsid w:val="008A0B70"/>
    <w:rsid w:val="008A3A01"/>
    <w:rsid w:val="008A5597"/>
    <w:rsid w:val="008A5C01"/>
    <w:rsid w:val="008A5C74"/>
    <w:rsid w:val="008A6EAB"/>
    <w:rsid w:val="008A7CCB"/>
    <w:rsid w:val="008B2175"/>
    <w:rsid w:val="008B7916"/>
    <w:rsid w:val="008B7F4D"/>
    <w:rsid w:val="008C2889"/>
    <w:rsid w:val="008C38B6"/>
    <w:rsid w:val="008C4ACF"/>
    <w:rsid w:val="008C4AF6"/>
    <w:rsid w:val="008C6C89"/>
    <w:rsid w:val="008C6DD3"/>
    <w:rsid w:val="008C6E49"/>
    <w:rsid w:val="008C6F32"/>
    <w:rsid w:val="008C7109"/>
    <w:rsid w:val="008C75D8"/>
    <w:rsid w:val="008C7C0B"/>
    <w:rsid w:val="008D4482"/>
    <w:rsid w:val="008D4544"/>
    <w:rsid w:val="008D5DEA"/>
    <w:rsid w:val="008D6712"/>
    <w:rsid w:val="008E0031"/>
    <w:rsid w:val="008E07DB"/>
    <w:rsid w:val="008E1113"/>
    <w:rsid w:val="008E199B"/>
    <w:rsid w:val="008E2A92"/>
    <w:rsid w:val="008E31BB"/>
    <w:rsid w:val="008E3E4F"/>
    <w:rsid w:val="008E48DE"/>
    <w:rsid w:val="008E53A3"/>
    <w:rsid w:val="008F15BE"/>
    <w:rsid w:val="008F3333"/>
    <w:rsid w:val="008F39E6"/>
    <w:rsid w:val="008F54A0"/>
    <w:rsid w:val="008F5640"/>
    <w:rsid w:val="008F5A46"/>
    <w:rsid w:val="008F5BD0"/>
    <w:rsid w:val="008F5D1D"/>
    <w:rsid w:val="008F76B9"/>
    <w:rsid w:val="008F7C7B"/>
    <w:rsid w:val="0090148C"/>
    <w:rsid w:val="00901DED"/>
    <w:rsid w:val="009024C5"/>
    <w:rsid w:val="009036C0"/>
    <w:rsid w:val="009044AA"/>
    <w:rsid w:val="0090705C"/>
    <w:rsid w:val="00907822"/>
    <w:rsid w:val="009109D5"/>
    <w:rsid w:val="00910C96"/>
    <w:rsid w:val="009124F6"/>
    <w:rsid w:val="00913680"/>
    <w:rsid w:val="00913992"/>
    <w:rsid w:val="00913BB1"/>
    <w:rsid w:val="00914FC4"/>
    <w:rsid w:val="009152B5"/>
    <w:rsid w:val="00915D62"/>
    <w:rsid w:val="00916991"/>
    <w:rsid w:val="00917A36"/>
    <w:rsid w:val="00920D9A"/>
    <w:rsid w:val="00920DA8"/>
    <w:rsid w:val="00921B5C"/>
    <w:rsid w:val="00921C60"/>
    <w:rsid w:val="009225B1"/>
    <w:rsid w:val="009230FA"/>
    <w:rsid w:val="009237F9"/>
    <w:rsid w:val="00923B2B"/>
    <w:rsid w:val="0092468E"/>
    <w:rsid w:val="0092538D"/>
    <w:rsid w:val="00925C92"/>
    <w:rsid w:val="00926710"/>
    <w:rsid w:val="00926732"/>
    <w:rsid w:val="00926A75"/>
    <w:rsid w:val="0093049E"/>
    <w:rsid w:val="00930ECE"/>
    <w:rsid w:val="009314F6"/>
    <w:rsid w:val="00931A81"/>
    <w:rsid w:val="00932F17"/>
    <w:rsid w:val="009342CE"/>
    <w:rsid w:val="00934467"/>
    <w:rsid w:val="00935D29"/>
    <w:rsid w:val="00935DE3"/>
    <w:rsid w:val="009366F4"/>
    <w:rsid w:val="00936846"/>
    <w:rsid w:val="00936F4D"/>
    <w:rsid w:val="00941145"/>
    <w:rsid w:val="00944B85"/>
    <w:rsid w:val="00945FBF"/>
    <w:rsid w:val="00946FDF"/>
    <w:rsid w:val="00947121"/>
    <w:rsid w:val="00947362"/>
    <w:rsid w:val="00947466"/>
    <w:rsid w:val="00947A4E"/>
    <w:rsid w:val="0095156A"/>
    <w:rsid w:val="00951B5A"/>
    <w:rsid w:val="00951D96"/>
    <w:rsid w:val="00952361"/>
    <w:rsid w:val="00953054"/>
    <w:rsid w:val="009549FE"/>
    <w:rsid w:val="00955A8C"/>
    <w:rsid w:val="00956D37"/>
    <w:rsid w:val="009573F4"/>
    <w:rsid w:val="0096063C"/>
    <w:rsid w:val="00960E95"/>
    <w:rsid w:val="00961AC5"/>
    <w:rsid w:val="00962119"/>
    <w:rsid w:val="00962AEC"/>
    <w:rsid w:val="00962E78"/>
    <w:rsid w:val="00963185"/>
    <w:rsid w:val="00963E5B"/>
    <w:rsid w:val="00970749"/>
    <w:rsid w:val="00970EF6"/>
    <w:rsid w:val="009711CD"/>
    <w:rsid w:val="00971EA6"/>
    <w:rsid w:val="009746AD"/>
    <w:rsid w:val="009756CE"/>
    <w:rsid w:val="009759E3"/>
    <w:rsid w:val="00976721"/>
    <w:rsid w:val="0097695B"/>
    <w:rsid w:val="00976AF7"/>
    <w:rsid w:val="00977D8F"/>
    <w:rsid w:val="009801D6"/>
    <w:rsid w:val="009813E5"/>
    <w:rsid w:val="00982F3A"/>
    <w:rsid w:val="00983001"/>
    <w:rsid w:val="009830C3"/>
    <w:rsid w:val="0098354D"/>
    <w:rsid w:val="00986EAE"/>
    <w:rsid w:val="00990DE2"/>
    <w:rsid w:val="0099215E"/>
    <w:rsid w:val="00992FFE"/>
    <w:rsid w:val="00993DD1"/>
    <w:rsid w:val="0099418C"/>
    <w:rsid w:val="0099527D"/>
    <w:rsid w:val="009953EF"/>
    <w:rsid w:val="009954DB"/>
    <w:rsid w:val="009955CB"/>
    <w:rsid w:val="00995C83"/>
    <w:rsid w:val="0099676E"/>
    <w:rsid w:val="00996941"/>
    <w:rsid w:val="00997DD1"/>
    <w:rsid w:val="009A0077"/>
    <w:rsid w:val="009A0665"/>
    <w:rsid w:val="009A30EF"/>
    <w:rsid w:val="009A3932"/>
    <w:rsid w:val="009A4A61"/>
    <w:rsid w:val="009A7C1B"/>
    <w:rsid w:val="009B1365"/>
    <w:rsid w:val="009B1910"/>
    <w:rsid w:val="009B1B3F"/>
    <w:rsid w:val="009B4B4A"/>
    <w:rsid w:val="009B72EF"/>
    <w:rsid w:val="009B761E"/>
    <w:rsid w:val="009B7C5A"/>
    <w:rsid w:val="009C2393"/>
    <w:rsid w:val="009C2C9B"/>
    <w:rsid w:val="009C4541"/>
    <w:rsid w:val="009C4C07"/>
    <w:rsid w:val="009C4D05"/>
    <w:rsid w:val="009C4DA4"/>
    <w:rsid w:val="009C5A3C"/>
    <w:rsid w:val="009C605B"/>
    <w:rsid w:val="009C683D"/>
    <w:rsid w:val="009C7905"/>
    <w:rsid w:val="009D336D"/>
    <w:rsid w:val="009D3929"/>
    <w:rsid w:val="009E0FEE"/>
    <w:rsid w:val="009E39FE"/>
    <w:rsid w:val="009E5A1F"/>
    <w:rsid w:val="009E5D8C"/>
    <w:rsid w:val="009E652D"/>
    <w:rsid w:val="009E7B28"/>
    <w:rsid w:val="009E7E0A"/>
    <w:rsid w:val="009F17DE"/>
    <w:rsid w:val="009F2BA4"/>
    <w:rsid w:val="009F2F9D"/>
    <w:rsid w:val="009F305C"/>
    <w:rsid w:val="009F412C"/>
    <w:rsid w:val="009F4F0C"/>
    <w:rsid w:val="009F522A"/>
    <w:rsid w:val="009F6D40"/>
    <w:rsid w:val="009F6EA8"/>
    <w:rsid w:val="00A0201E"/>
    <w:rsid w:val="00A038C1"/>
    <w:rsid w:val="00A03B3B"/>
    <w:rsid w:val="00A059F0"/>
    <w:rsid w:val="00A062C8"/>
    <w:rsid w:val="00A06D33"/>
    <w:rsid w:val="00A0793F"/>
    <w:rsid w:val="00A07E21"/>
    <w:rsid w:val="00A10C64"/>
    <w:rsid w:val="00A123B9"/>
    <w:rsid w:val="00A12F89"/>
    <w:rsid w:val="00A13B61"/>
    <w:rsid w:val="00A13B87"/>
    <w:rsid w:val="00A147D1"/>
    <w:rsid w:val="00A17092"/>
    <w:rsid w:val="00A17DAB"/>
    <w:rsid w:val="00A209CB"/>
    <w:rsid w:val="00A2357B"/>
    <w:rsid w:val="00A238C3"/>
    <w:rsid w:val="00A239FE"/>
    <w:rsid w:val="00A24169"/>
    <w:rsid w:val="00A24171"/>
    <w:rsid w:val="00A24894"/>
    <w:rsid w:val="00A27AE0"/>
    <w:rsid w:val="00A31637"/>
    <w:rsid w:val="00A32938"/>
    <w:rsid w:val="00A34B6D"/>
    <w:rsid w:val="00A35AA4"/>
    <w:rsid w:val="00A3638F"/>
    <w:rsid w:val="00A36C02"/>
    <w:rsid w:val="00A400A8"/>
    <w:rsid w:val="00A4145B"/>
    <w:rsid w:val="00A41605"/>
    <w:rsid w:val="00A41A7F"/>
    <w:rsid w:val="00A41E74"/>
    <w:rsid w:val="00A428B2"/>
    <w:rsid w:val="00A42C6E"/>
    <w:rsid w:val="00A42F84"/>
    <w:rsid w:val="00A441DA"/>
    <w:rsid w:val="00A44E4E"/>
    <w:rsid w:val="00A5095F"/>
    <w:rsid w:val="00A5296C"/>
    <w:rsid w:val="00A5332E"/>
    <w:rsid w:val="00A548F0"/>
    <w:rsid w:val="00A5571F"/>
    <w:rsid w:val="00A558C5"/>
    <w:rsid w:val="00A56BF7"/>
    <w:rsid w:val="00A604D0"/>
    <w:rsid w:val="00A60D3C"/>
    <w:rsid w:val="00A60F90"/>
    <w:rsid w:val="00A619E1"/>
    <w:rsid w:val="00A62926"/>
    <w:rsid w:val="00A639E3"/>
    <w:rsid w:val="00A63A4B"/>
    <w:rsid w:val="00A6400E"/>
    <w:rsid w:val="00A64D44"/>
    <w:rsid w:val="00A656D0"/>
    <w:rsid w:val="00A65CE3"/>
    <w:rsid w:val="00A678BD"/>
    <w:rsid w:val="00A70C47"/>
    <w:rsid w:val="00A70D57"/>
    <w:rsid w:val="00A70E3E"/>
    <w:rsid w:val="00A70E43"/>
    <w:rsid w:val="00A70EF1"/>
    <w:rsid w:val="00A7107B"/>
    <w:rsid w:val="00A716FE"/>
    <w:rsid w:val="00A72E5E"/>
    <w:rsid w:val="00A73719"/>
    <w:rsid w:val="00A76197"/>
    <w:rsid w:val="00A76467"/>
    <w:rsid w:val="00A77226"/>
    <w:rsid w:val="00A7737C"/>
    <w:rsid w:val="00A840F8"/>
    <w:rsid w:val="00A86004"/>
    <w:rsid w:val="00A86AD9"/>
    <w:rsid w:val="00A86F44"/>
    <w:rsid w:val="00A90861"/>
    <w:rsid w:val="00A918BA"/>
    <w:rsid w:val="00A92041"/>
    <w:rsid w:val="00A92566"/>
    <w:rsid w:val="00A927B8"/>
    <w:rsid w:val="00A95374"/>
    <w:rsid w:val="00A9628E"/>
    <w:rsid w:val="00A973AE"/>
    <w:rsid w:val="00A9771D"/>
    <w:rsid w:val="00A97862"/>
    <w:rsid w:val="00A97911"/>
    <w:rsid w:val="00AA109F"/>
    <w:rsid w:val="00AA1C7B"/>
    <w:rsid w:val="00AA1D5E"/>
    <w:rsid w:val="00AA6687"/>
    <w:rsid w:val="00AB07DA"/>
    <w:rsid w:val="00AB3410"/>
    <w:rsid w:val="00AB3C1A"/>
    <w:rsid w:val="00AB484F"/>
    <w:rsid w:val="00AB48C8"/>
    <w:rsid w:val="00AB5F7E"/>
    <w:rsid w:val="00AB63F1"/>
    <w:rsid w:val="00AB63F3"/>
    <w:rsid w:val="00AB6C2C"/>
    <w:rsid w:val="00AB7CAB"/>
    <w:rsid w:val="00AC0E93"/>
    <w:rsid w:val="00AC0EE6"/>
    <w:rsid w:val="00AC31A4"/>
    <w:rsid w:val="00AC3817"/>
    <w:rsid w:val="00AC43E2"/>
    <w:rsid w:val="00AC460B"/>
    <w:rsid w:val="00AC4A25"/>
    <w:rsid w:val="00AC6080"/>
    <w:rsid w:val="00AC6EC1"/>
    <w:rsid w:val="00AD15AB"/>
    <w:rsid w:val="00AD170B"/>
    <w:rsid w:val="00AD1CE3"/>
    <w:rsid w:val="00AD441F"/>
    <w:rsid w:val="00AD4B49"/>
    <w:rsid w:val="00AD6FA0"/>
    <w:rsid w:val="00AD76A0"/>
    <w:rsid w:val="00AE19E0"/>
    <w:rsid w:val="00AE2F1D"/>
    <w:rsid w:val="00AE3583"/>
    <w:rsid w:val="00AE3DD8"/>
    <w:rsid w:val="00AE5355"/>
    <w:rsid w:val="00AE60BA"/>
    <w:rsid w:val="00AF2129"/>
    <w:rsid w:val="00AF2CF9"/>
    <w:rsid w:val="00AF343D"/>
    <w:rsid w:val="00AF3B00"/>
    <w:rsid w:val="00AF73C9"/>
    <w:rsid w:val="00AF7D4B"/>
    <w:rsid w:val="00AF7D80"/>
    <w:rsid w:val="00B0018D"/>
    <w:rsid w:val="00B001B8"/>
    <w:rsid w:val="00B00E44"/>
    <w:rsid w:val="00B01A0E"/>
    <w:rsid w:val="00B027E8"/>
    <w:rsid w:val="00B03639"/>
    <w:rsid w:val="00B0380F"/>
    <w:rsid w:val="00B04586"/>
    <w:rsid w:val="00B04F1E"/>
    <w:rsid w:val="00B0553A"/>
    <w:rsid w:val="00B0625D"/>
    <w:rsid w:val="00B06F15"/>
    <w:rsid w:val="00B12A12"/>
    <w:rsid w:val="00B12E6D"/>
    <w:rsid w:val="00B135A0"/>
    <w:rsid w:val="00B14A8B"/>
    <w:rsid w:val="00B16B2B"/>
    <w:rsid w:val="00B173DB"/>
    <w:rsid w:val="00B20664"/>
    <w:rsid w:val="00B21E9E"/>
    <w:rsid w:val="00B227F9"/>
    <w:rsid w:val="00B230C4"/>
    <w:rsid w:val="00B25462"/>
    <w:rsid w:val="00B25738"/>
    <w:rsid w:val="00B260EA"/>
    <w:rsid w:val="00B26D4C"/>
    <w:rsid w:val="00B30A26"/>
    <w:rsid w:val="00B32F2B"/>
    <w:rsid w:val="00B33A75"/>
    <w:rsid w:val="00B34757"/>
    <w:rsid w:val="00B36E7A"/>
    <w:rsid w:val="00B41B60"/>
    <w:rsid w:val="00B4290A"/>
    <w:rsid w:val="00B43C08"/>
    <w:rsid w:val="00B4670D"/>
    <w:rsid w:val="00B46CCF"/>
    <w:rsid w:val="00B47CA4"/>
    <w:rsid w:val="00B47F39"/>
    <w:rsid w:val="00B50421"/>
    <w:rsid w:val="00B50D3C"/>
    <w:rsid w:val="00B51192"/>
    <w:rsid w:val="00B555AD"/>
    <w:rsid w:val="00B558FA"/>
    <w:rsid w:val="00B56080"/>
    <w:rsid w:val="00B57E21"/>
    <w:rsid w:val="00B60EC9"/>
    <w:rsid w:val="00B61627"/>
    <w:rsid w:val="00B64D1E"/>
    <w:rsid w:val="00B6590E"/>
    <w:rsid w:val="00B6742F"/>
    <w:rsid w:val="00B6792F"/>
    <w:rsid w:val="00B703D8"/>
    <w:rsid w:val="00B70C1E"/>
    <w:rsid w:val="00B71D6B"/>
    <w:rsid w:val="00B72891"/>
    <w:rsid w:val="00B7528C"/>
    <w:rsid w:val="00B7545F"/>
    <w:rsid w:val="00B754E5"/>
    <w:rsid w:val="00B76514"/>
    <w:rsid w:val="00B77D50"/>
    <w:rsid w:val="00B80EFF"/>
    <w:rsid w:val="00B8178E"/>
    <w:rsid w:val="00B821F5"/>
    <w:rsid w:val="00B825E3"/>
    <w:rsid w:val="00B83F31"/>
    <w:rsid w:val="00B8451D"/>
    <w:rsid w:val="00B84799"/>
    <w:rsid w:val="00B85D30"/>
    <w:rsid w:val="00B85FA5"/>
    <w:rsid w:val="00B86797"/>
    <w:rsid w:val="00B86AAD"/>
    <w:rsid w:val="00B87304"/>
    <w:rsid w:val="00B87534"/>
    <w:rsid w:val="00B875B0"/>
    <w:rsid w:val="00B8779C"/>
    <w:rsid w:val="00B9229C"/>
    <w:rsid w:val="00B923BC"/>
    <w:rsid w:val="00B93D63"/>
    <w:rsid w:val="00B94D52"/>
    <w:rsid w:val="00B96359"/>
    <w:rsid w:val="00BA12C8"/>
    <w:rsid w:val="00BA24C4"/>
    <w:rsid w:val="00BA3905"/>
    <w:rsid w:val="00BA543C"/>
    <w:rsid w:val="00BA7028"/>
    <w:rsid w:val="00BA7907"/>
    <w:rsid w:val="00BB1044"/>
    <w:rsid w:val="00BB189C"/>
    <w:rsid w:val="00BB1DC3"/>
    <w:rsid w:val="00BB51BD"/>
    <w:rsid w:val="00BB5944"/>
    <w:rsid w:val="00BB5EB4"/>
    <w:rsid w:val="00BB64EC"/>
    <w:rsid w:val="00BC0A2D"/>
    <w:rsid w:val="00BC2F27"/>
    <w:rsid w:val="00BC46C2"/>
    <w:rsid w:val="00BC4B95"/>
    <w:rsid w:val="00BC4FE7"/>
    <w:rsid w:val="00BC5D98"/>
    <w:rsid w:val="00BC6120"/>
    <w:rsid w:val="00BD09C2"/>
    <w:rsid w:val="00BD11B1"/>
    <w:rsid w:val="00BD1F23"/>
    <w:rsid w:val="00BD20D0"/>
    <w:rsid w:val="00BD40F0"/>
    <w:rsid w:val="00BD6AA6"/>
    <w:rsid w:val="00BD7225"/>
    <w:rsid w:val="00BD7318"/>
    <w:rsid w:val="00BE08CC"/>
    <w:rsid w:val="00BE0CDC"/>
    <w:rsid w:val="00BE2A1C"/>
    <w:rsid w:val="00BE3CEA"/>
    <w:rsid w:val="00BE58D0"/>
    <w:rsid w:val="00BE5BCC"/>
    <w:rsid w:val="00BE6BD9"/>
    <w:rsid w:val="00BE76C7"/>
    <w:rsid w:val="00BE7BCE"/>
    <w:rsid w:val="00BF01B1"/>
    <w:rsid w:val="00BF099C"/>
    <w:rsid w:val="00BF2376"/>
    <w:rsid w:val="00BF2790"/>
    <w:rsid w:val="00BF2B25"/>
    <w:rsid w:val="00BF3565"/>
    <w:rsid w:val="00BF3901"/>
    <w:rsid w:val="00BF55F0"/>
    <w:rsid w:val="00BF580B"/>
    <w:rsid w:val="00BF6354"/>
    <w:rsid w:val="00BF7F31"/>
    <w:rsid w:val="00C0166C"/>
    <w:rsid w:val="00C01B51"/>
    <w:rsid w:val="00C03195"/>
    <w:rsid w:val="00C03902"/>
    <w:rsid w:val="00C0434F"/>
    <w:rsid w:val="00C05313"/>
    <w:rsid w:val="00C06203"/>
    <w:rsid w:val="00C06E67"/>
    <w:rsid w:val="00C10275"/>
    <w:rsid w:val="00C1039C"/>
    <w:rsid w:val="00C10A0C"/>
    <w:rsid w:val="00C10AA1"/>
    <w:rsid w:val="00C11A54"/>
    <w:rsid w:val="00C11BBD"/>
    <w:rsid w:val="00C126F5"/>
    <w:rsid w:val="00C13363"/>
    <w:rsid w:val="00C13507"/>
    <w:rsid w:val="00C1363A"/>
    <w:rsid w:val="00C13B00"/>
    <w:rsid w:val="00C16AAA"/>
    <w:rsid w:val="00C21481"/>
    <w:rsid w:val="00C21ED7"/>
    <w:rsid w:val="00C22D9D"/>
    <w:rsid w:val="00C242B0"/>
    <w:rsid w:val="00C24882"/>
    <w:rsid w:val="00C24FB0"/>
    <w:rsid w:val="00C26882"/>
    <w:rsid w:val="00C26E40"/>
    <w:rsid w:val="00C313EF"/>
    <w:rsid w:val="00C31EA7"/>
    <w:rsid w:val="00C31F06"/>
    <w:rsid w:val="00C32A8A"/>
    <w:rsid w:val="00C32E75"/>
    <w:rsid w:val="00C33770"/>
    <w:rsid w:val="00C337DB"/>
    <w:rsid w:val="00C33B7E"/>
    <w:rsid w:val="00C35730"/>
    <w:rsid w:val="00C3636C"/>
    <w:rsid w:val="00C4169F"/>
    <w:rsid w:val="00C4276B"/>
    <w:rsid w:val="00C42DE2"/>
    <w:rsid w:val="00C436A2"/>
    <w:rsid w:val="00C43761"/>
    <w:rsid w:val="00C45710"/>
    <w:rsid w:val="00C51573"/>
    <w:rsid w:val="00C51A23"/>
    <w:rsid w:val="00C53ABE"/>
    <w:rsid w:val="00C53D15"/>
    <w:rsid w:val="00C55484"/>
    <w:rsid w:val="00C566C9"/>
    <w:rsid w:val="00C60882"/>
    <w:rsid w:val="00C61855"/>
    <w:rsid w:val="00C624DE"/>
    <w:rsid w:val="00C62C9B"/>
    <w:rsid w:val="00C62E15"/>
    <w:rsid w:val="00C635AA"/>
    <w:rsid w:val="00C64123"/>
    <w:rsid w:val="00C6438F"/>
    <w:rsid w:val="00C67685"/>
    <w:rsid w:val="00C67803"/>
    <w:rsid w:val="00C700A5"/>
    <w:rsid w:val="00C70695"/>
    <w:rsid w:val="00C708E4"/>
    <w:rsid w:val="00C71E64"/>
    <w:rsid w:val="00C71F7A"/>
    <w:rsid w:val="00C72AB7"/>
    <w:rsid w:val="00C72D95"/>
    <w:rsid w:val="00C76BFD"/>
    <w:rsid w:val="00C77B44"/>
    <w:rsid w:val="00C81B1C"/>
    <w:rsid w:val="00C82918"/>
    <w:rsid w:val="00C843BF"/>
    <w:rsid w:val="00C85B6A"/>
    <w:rsid w:val="00C86423"/>
    <w:rsid w:val="00C8745C"/>
    <w:rsid w:val="00C9183D"/>
    <w:rsid w:val="00C91A82"/>
    <w:rsid w:val="00C934F2"/>
    <w:rsid w:val="00C95723"/>
    <w:rsid w:val="00C957A2"/>
    <w:rsid w:val="00C96675"/>
    <w:rsid w:val="00CA04F0"/>
    <w:rsid w:val="00CA2193"/>
    <w:rsid w:val="00CA31CD"/>
    <w:rsid w:val="00CA36AF"/>
    <w:rsid w:val="00CA391F"/>
    <w:rsid w:val="00CA43AB"/>
    <w:rsid w:val="00CA4466"/>
    <w:rsid w:val="00CA5E95"/>
    <w:rsid w:val="00CA6C95"/>
    <w:rsid w:val="00CA6F8E"/>
    <w:rsid w:val="00CA7C8D"/>
    <w:rsid w:val="00CA7D28"/>
    <w:rsid w:val="00CB281A"/>
    <w:rsid w:val="00CB3D11"/>
    <w:rsid w:val="00CB4AFD"/>
    <w:rsid w:val="00CB5461"/>
    <w:rsid w:val="00CB5FA8"/>
    <w:rsid w:val="00CB5FCF"/>
    <w:rsid w:val="00CB60FF"/>
    <w:rsid w:val="00CB6E26"/>
    <w:rsid w:val="00CC0ECD"/>
    <w:rsid w:val="00CC13D0"/>
    <w:rsid w:val="00CC17FB"/>
    <w:rsid w:val="00CC2C2C"/>
    <w:rsid w:val="00CC2DA0"/>
    <w:rsid w:val="00CC4A4A"/>
    <w:rsid w:val="00CC4F34"/>
    <w:rsid w:val="00CC57A4"/>
    <w:rsid w:val="00CC5AAB"/>
    <w:rsid w:val="00CC67C3"/>
    <w:rsid w:val="00CD343D"/>
    <w:rsid w:val="00CD37B0"/>
    <w:rsid w:val="00CD57EB"/>
    <w:rsid w:val="00CD700C"/>
    <w:rsid w:val="00CD726C"/>
    <w:rsid w:val="00CD7E83"/>
    <w:rsid w:val="00CE0208"/>
    <w:rsid w:val="00CE03F5"/>
    <w:rsid w:val="00CE38C3"/>
    <w:rsid w:val="00CE3AA8"/>
    <w:rsid w:val="00CE3CE5"/>
    <w:rsid w:val="00CE3CFA"/>
    <w:rsid w:val="00CE4912"/>
    <w:rsid w:val="00CE5BD7"/>
    <w:rsid w:val="00CE66EA"/>
    <w:rsid w:val="00CE6993"/>
    <w:rsid w:val="00CE6ED2"/>
    <w:rsid w:val="00CE7D3C"/>
    <w:rsid w:val="00CF1C45"/>
    <w:rsid w:val="00CF1F11"/>
    <w:rsid w:val="00CF4B79"/>
    <w:rsid w:val="00CF5CD9"/>
    <w:rsid w:val="00CF65AD"/>
    <w:rsid w:val="00D0006C"/>
    <w:rsid w:val="00D01199"/>
    <w:rsid w:val="00D02A16"/>
    <w:rsid w:val="00D03229"/>
    <w:rsid w:val="00D04061"/>
    <w:rsid w:val="00D04D9D"/>
    <w:rsid w:val="00D05210"/>
    <w:rsid w:val="00D07FCF"/>
    <w:rsid w:val="00D10713"/>
    <w:rsid w:val="00D11445"/>
    <w:rsid w:val="00D1363D"/>
    <w:rsid w:val="00D14F1F"/>
    <w:rsid w:val="00D15EC4"/>
    <w:rsid w:val="00D16E01"/>
    <w:rsid w:val="00D21153"/>
    <w:rsid w:val="00D21C6B"/>
    <w:rsid w:val="00D2206D"/>
    <w:rsid w:val="00D23BA9"/>
    <w:rsid w:val="00D2512E"/>
    <w:rsid w:val="00D2537F"/>
    <w:rsid w:val="00D25903"/>
    <w:rsid w:val="00D27615"/>
    <w:rsid w:val="00D30821"/>
    <w:rsid w:val="00D30856"/>
    <w:rsid w:val="00D316B5"/>
    <w:rsid w:val="00D31E8D"/>
    <w:rsid w:val="00D32673"/>
    <w:rsid w:val="00D33038"/>
    <w:rsid w:val="00D33249"/>
    <w:rsid w:val="00D365B4"/>
    <w:rsid w:val="00D36835"/>
    <w:rsid w:val="00D3688F"/>
    <w:rsid w:val="00D36F1F"/>
    <w:rsid w:val="00D374EE"/>
    <w:rsid w:val="00D3779C"/>
    <w:rsid w:val="00D42CF3"/>
    <w:rsid w:val="00D43261"/>
    <w:rsid w:val="00D437FF"/>
    <w:rsid w:val="00D44644"/>
    <w:rsid w:val="00D451BC"/>
    <w:rsid w:val="00D4539C"/>
    <w:rsid w:val="00D4586A"/>
    <w:rsid w:val="00D47249"/>
    <w:rsid w:val="00D505C2"/>
    <w:rsid w:val="00D5108C"/>
    <w:rsid w:val="00D511AD"/>
    <w:rsid w:val="00D51C3B"/>
    <w:rsid w:val="00D5500F"/>
    <w:rsid w:val="00D61CAE"/>
    <w:rsid w:val="00D62160"/>
    <w:rsid w:val="00D63C46"/>
    <w:rsid w:val="00D65307"/>
    <w:rsid w:val="00D659FC"/>
    <w:rsid w:val="00D65C49"/>
    <w:rsid w:val="00D6772F"/>
    <w:rsid w:val="00D67D24"/>
    <w:rsid w:val="00D716BD"/>
    <w:rsid w:val="00D72E29"/>
    <w:rsid w:val="00D7364C"/>
    <w:rsid w:val="00D73663"/>
    <w:rsid w:val="00D75050"/>
    <w:rsid w:val="00D750B6"/>
    <w:rsid w:val="00D760E7"/>
    <w:rsid w:val="00D80DAF"/>
    <w:rsid w:val="00D81DD3"/>
    <w:rsid w:val="00D81EF4"/>
    <w:rsid w:val="00D82367"/>
    <w:rsid w:val="00D82F05"/>
    <w:rsid w:val="00D832B2"/>
    <w:rsid w:val="00D833C2"/>
    <w:rsid w:val="00D865C1"/>
    <w:rsid w:val="00D87300"/>
    <w:rsid w:val="00D87A65"/>
    <w:rsid w:val="00D9028F"/>
    <w:rsid w:val="00D916F0"/>
    <w:rsid w:val="00D918E0"/>
    <w:rsid w:val="00D92A69"/>
    <w:rsid w:val="00D93469"/>
    <w:rsid w:val="00D93554"/>
    <w:rsid w:val="00D946D9"/>
    <w:rsid w:val="00D94B31"/>
    <w:rsid w:val="00D961F9"/>
    <w:rsid w:val="00D963AF"/>
    <w:rsid w:val="00D979E5"/>
    <w:rsid w:val="00DA17F8"/>
    <w:rsid w:val="00DA4DDF"/>
    <w:rsid w:val="00DA6B1E"/>
    <w:rsid w:val="00DA7560"/>
    <w:rsid w:val="00DB0A6B"/>
    <w:rsid w:val="00DB20C9"/>
    <w:rsid w:val="00DB279B"/>
    <w:rsid w:val="00DB3EA4"/>
    <w:rsid w:val="00DB5E1B"/>
    <w:rsid w:val="00DB6562"/>
    <w:rsid w:val="00DB78F2"/>
    <w:rsid w:val="00DC0760"/>
    <w:rsid w:val="00DC17FA"/>
    <w:rsid w:val="00DC2216"/>
    <w:rsid w:val="00DC28F9"/>
    <w:rsid w:val="00DC3D24"/>
    <w:rsid w:val="00DC4533"/>
    <w:rsid w:val="00DC4B96"/>
    <w:rsid w:val="00DC54C1"/>
    <w:rsid w:val="00DC5B86"/>
    <w:rsid w:val="00DC7012"/>
    <w:rsid w:val="00DC7776"/>
    <w:rsid w:val="00DC77D9"/>
    <w:rsid w:val="00DC79E9"/>
    <w:rsid w:val="00DD18F3"/>
    <w:rsid w:val="00DD1968"/>
    <w:rsid w:val="00DD5BDB"/>
    <w:rsid w:val="00DE0EEB"/>
    <w:rsid w:val="00DE1EBC"/>
    <w:rsid w:val="00DE2484"/>
    <w:rsid w:val="00DE24D1"/>
    <w:rsid w:val="00DE2E36"/>
    <w:rsid w:val="00DE39A1"/>
    <w:rsid w:val="00DE4367"/>
    <w:rsid w:val="00DE4597"/>
    <w:rsid w:val="00DE54BA"/>
    <w:rsid w:val="00DE63EA"/>
    <w:rsid w:val="00DE6528"/>
    <w:rsid w:val="00DE6754"/>
    <w:rsid w:val="00DE7168"/>
    <w:rsid w:val="00DE76F9"/>
    <w:rsid w:val="00DE7F3F"/>
    <w:rsid w:val="00DF0EF5"/>
    <w:rsid w:val="00DF336A"/>
    <w:rsid w:val="00DF78F4"/>
    <w:rsid w:val="00E00624"/>
    <w:rsid w:val="00E0091C"/>
    <w:rsid w:val="00E01135"/>
    <w:rsid w:val="00E015C9"/>
    <w:rsid w:val="00E03335"/>
    <w:rsid w:val="00E034D1"/>
    <w:rsid w:val="00E03F96"/>
    <w:rsid w:val="00E04F1D"/>
    <w:rsid w:val="00E0564A"/>
    <w:rsid w:val="00E05715"/>
    <w:rsid w:val="00E062C6"/>
    <w:rsid w:val="00E07049"/>
    <w:rsid w:val="00E10948"/>
    <w:rsid w:val="00E114B2"/>
    <w:rsid w:val="00E14818"/>
    <w:rsid w:val="00E148A2"/>
    <w:rsid w:val="00E14A3E"/>
    <w:rsid w:val="00E162BE"/>
    <w:rsid w:val="00E172C8"/>
    <w:rsid w:val="00E17DED"/>
    <w:rsid w:val="00E204DD"/>
    <w:rsid w:val="00E21FA4"/>
    <w:rsid w:val="00E2215E"/>
    <w:rsid w:val="00E24A5D"/>
    <w:rsid w:val="00E25295"/>
    <w:rsid w:val="00E2696F"/>
    <w:rsid w:val="00E26AD9"/>
    <w:rsid w:val="00E26C3B"/>
    <w:rsid w:val="00E26CDB"/>
    <w:rsid w:val="00E26CDF"/>
    <w:rsid w:val="00E274AD"/>
    <w:rsid w:val="00E31A5E"/>
    <w:rsid w:val="00E32A4C"/>
    <w:rsid w:val="00E34557"/>
    <w:rsid w:val="00E352BD"/>
    <w:rsid w:val="00E35F4F"/>
    <w:rsid w:val="00E3736A"/>
    <w:rsid w:val="00E377B4"/>
    <w:rsid w:val="00E409BC"/>
    <w:rsid w:val="00E40ADD"/>
    <w:rsid w:val="00E43012"/>
    <w:rsid w:val="00E44A2A"/>
    <w:rsid w:val="00E45173"/>
    <w:rsid w:val="00E45C5E"/>
    <w:rsid w:val="00E46768"/>
    <w:rsid w:val="00E46DC9"/>
    <w:rsid w:val="00E477B3"/>
    <w:rsid w:val="00E47DAC"/>
    <w:rsid w:val="00E47FE2"/>
    <w:rsid w:val="00E510D2"/>
    <w:rsid w:val="00E515BD"/>
    <w:rsid w:val="00E5275E"/>
    <w:rsid w:val="00E534F4"/>
    <w:rsid w:val="00E54ABD"/>
    <w:rsid w:val="00E54E0D"/>
    <w:rsid w:val="00E5507F"/>
    <w:rsid w:val="00E567FD"/>
    <w:rsid w:val="00E57B9D"/>
    <w:rsid w:val="00E57BB0"/>
    <w:rsid w:val="00E61451"/>
    <w:rsid w:val="00E616AA"/>
    <w:rsid w:val="00E652EE"/>
    <w:rsid w:val="00E655E7"/>
    <w:rsid w:val="00E65B5D"/>
    <w:rsid w:val="00E668C3"/>
    <w:rsid w:val="00E67703"/>
    <w:rsid w:val="00E70019"/>
    <w:rsid w:val="00E71B40"/>
    <w:rsid w:val="00E72763"/>
    <w:rsid w:val="00E73A1E"/>
    <w:rsid w:val="00E73A78"/>
    <w:rsid w:val="00E74A70"/>
    <w:rsid w:val="00E7637A"/>
    <w:rsid w:val="00E776CA"/>
    <w:rsid w:val="00E805A4"/>
    <w:rsid w:val="00E80F1C"/>
    <w:rsid w:val="00E812EE"/>
    <w:rsid w:val="00E82F22"/>
    <w:rsid w:val="00E86BB4"/>
    <w:rsid w:val="00E9004C"/>
    <w:rsid w:val="00E90E95"/>
    <w:rsid w:val="00E91231"/>
    <w:rsid w:val="00E91B29"/>
    <w:rsid w:val="00E92AA2"/>
    <w:rsid w:val="00E92FE1"/>
    <w:rsid w:val="00E93EBA"/>
    <w:rsid w:val="00E945C1"/>
    <w:rsid w:val="00E954C8"/>
    <w:rsid w:val="00E96CD6"/>
    <w:rsid w:val="00E97BAB"/>
    <w:rsid w:val="00E97C65"/>
    <w:rsid w:val="00EA22C8"/>
    <w:rsid w:val="00EA71C5"/>
    <w:rsid w:val="00EA754B"/>
    <w:rsid w:val="00EB1596"/>
    <w:rsid w:val="00EB2590"/>
    <w:rsid w:val="00EB2C63"/>
    <w:rsid w:val="00EB3584"/>
    <w:rsid w:val="00EB3D09"/>
    <w:rsid w:val="00EB6D71"/>
    <w:rsid w:val="00EC02AD"/>
    <w:rsid w:val="00EC12F1"/>
    <w:rsid w:val="00EC247F"/>
    <w:rsid w:val="00EC255F"/>
    <w:rsid w:val="00EC512C"/>
    <w:rsid w:val="00EC5B5E"/>
    <w:rsid w:val="00EC5E4E"/>
    <w:rsid w:val="00EC6822"/>
    <w:rsid w:val="00EC73EB"/>
    <w:rsid w:val="00EC7BAE"/>
    <w:rsid w:val="00EC7D3D"/>
    <w:rsid w:val="00ED0C6D"/>
    <w:rsid w:val="00ED0F55"/>
    <w:rsid w:val="00ED1EE4"/>
    <w:rsid w:val="00ED37EB"/>
    <w:rsid w:val="00ED6033"/>
    <w:rsid w:val="00ED6FFE"/>
    <w:rsid w:val="00EE1CF8"/>
    <w:rsid w:val="00EE260F"/>
    <w:rsid w:val="00EE2765"/>
    <w:rsid w:val="00EE2977"/>
    <w:rsid w:val="00EE2FB7"/>
    <w:rsid w:val="00EE51A2"/>
    <w:rsid w:val="00EE5CC6"/>
    <w:rsid w:val="00EE6DCE"/>
    <w:rsid w:val="00EE7F51"/>
    <w:rsid w:val="00EF06EC"/>
    <w:rsid w:val="00EF0D02"/>
    <w:rsid w:val="00EF11C3"/>
    <w:rsid w:val="00EF1375"/>
    <w:rsid w:val="00EF21CB"/>
    <w:rsid w:val="00EF2DDC"/>
    <w:rsid w:val="00EF300E"/>
    <w:rsid w:val="00EF39FE"/>
    <w:rsid w:val="00EF4BEE"/>
    <w:rsid w:val="00EF51C7"/>
    <w:rsid w:val="00EF63A3"/>
    <w:rsid w:val="00EF7179"/>
    <w:rsid w:val="00EF7563"/>
    <w:rsid w:val="00F017FE"/>
    <w:rsid w:val="00F02973"/>
    <w:rsid w:val="00F02A9C"/>
    <w:rsid w:val="00F03183"/>
    <w:rsid w:val="00F03EF5"/>
    <w:rsid w:val="00F056EF"/>
    <w:rsid w:val="00F05C82"/>
    <w:rsid w:val="00F063EA"/>
    <w:rsid w:val="00F06EC8"/>
    <w:rsid w:val="00F07561"/>
    <w:rsid w:val="00F0785B"/>
    <w:rsid w:val="00F07F98"/>
    <w:rsid w:val="00F10927"/>
    <w:rsid w:val="00F12A25"/>
    <w:rsid w:val="00F12D66"/>
    <w:rsid w:val="00F13D5C"/>
    <w:rsid w:val="00F16A59"/>
    <w:rsid w:val="00F1711F"/>
    <w:rsid w:val="00F17278"/>
    <w:rsid w:val="00F179E6"/>
    <w:rsid w:val="00F17F65"/>
    <w:rsid w:val="00F21715"/>
    <w:rsid w:val="00F22F91"/>
    <w:rsid w:val="00F2354B"/>
    <w:rsid w:val="00F237BB"/>
    <w:rsid w:val="00F23C91"/>
    <w:rsid w:val="00F246D7"/>
    <w:rsid w:val="00F24B1D"/>
    <w:rsid w:val="00F27A74"/>
    <w:rsid w:val="00F27ACE"/>
    <w:rsid w:val="00F27CF8"/>
    <w:rsid w:val="00F312A0"/>
    <w:rsid w:val="00F314A4"/>
    <w:rsid w:val="00F324A1"/>
    <w:rsid w:val="00F326E5"/>
    <w:rsid w:val="00F32B42"/>
    <w:rsid w:val="00F32D20"/>
    <w:rsid w:val="00F349B6"/>
    <w:rsid w:val="00F349CD"/>
    <w:rsid w:val="00F35940"/>
    <w:rsid w:val="00F360E1"/>
    <w:rsid w:val="00F367B6"/>
    <w:rsid w:val="00F426CB"/>
    <w:rsid w:val="00F43380"/>
    <w:rsid w:val="00F441D7"/>
    <w:rsid w:val="00F4586C"/>
    <w:rsid w:val="00F45A53"/>
    <w:rsid w:val="00F45C70"/>
    <w:rsid w:val="00F47118"/>
    <w:rsid w:val="00F47BBC"/>
    <w:rsid w:val="00F50016"/>
    <w:rsid w:val="00F509D6"/>
    <w:rsid w:val="00F50C2C"/>
    <w:rsid w:val="00F513D4"/>
    <w:rsid w:val="00F51766"/>
    <w:rsid w:val="00F53620"/>
    <w:rsid w:val="00F5386A"/>
    <w:rsid w:val="00F53C1D"/>
    <w:rsid w:val="00F56F8F"/>
    <w:rsid w:val="00F5785B"/>
    <w:rsid w:val="00F611E7"/>
    <w:rsid w:val="00F6163D"/>
    <w:rsid w:val="00F62911"/>
    <w:rsid w:val="00F62E9F"/>
    <w:rsid w:val="00F64545"/>
    <w:rsid w:val="00F646DA"/>
    <w:rsid w:val="00F64955"/>
    <w:rsid w:val="00F64DAF"/>
    <w:rsid w:val="00F660E5"/>
    <w:rsid w:val="00F66420"/>
    <w:rsid w:val="00F675E6"/>
    <w:rsid w:val="00F722BD"/>
    <w:rsid w:val="00F73DB8"/>
    <w:rsid w:val="00F758FB"/>
    <w:rsid w:val="00F75E93"/>
    <w:rsid w:val="00F80B4C"/>
    <w:rsid w:val="00F80D9D"/>
    <w:rsid w:val="00F81486"/>
    <w:rsid w:val="00F81CD9"/>
    <w:rsid w:val="00F82092"/>
    <w:rsid w:val="00F82D0B"/>
    <w:rsid w:val="00F8379D"/>
    <w:rsid w:val="00F837E3"/>
    <w:rsid w:val="00F83DDA"/>
    <w:rsid w:val="00F83E18"/>
    <w:rsid w:val="00F84496"/>
    <w:rsid w:val="00F857E6"/>
    <w:rsid w:val="00F8619E"/>
    <w:rsid w:val="00F90675"/>
    <w:rsid w:val="00F913C7"/>
    <w:rsid w:val="00F917E3"/>
    <w:rsid w:val="00F93675"/>
    <w:rsid w:val="00F9381B"/>
    <w:rsid w:val="00F95E62"/>
    <w:rsid w:val="00F96543"/>
    <w:rsid w:val="00F9672F"/>
    <w:rsid w:val="00F97E83"/>
    <w:rsid w:val="00FA07FF"/>
    <w:rsid w:val="00FA0FEB"/>
    <w:rsid w:val="00FA12A6"/>
    <w:rsid w:val="00FA18D6"/>
    <w:rsid w:val="00FA2313"/>
    <w:rsid w:val="00FA2483"/>
    <w:rsid w:val="00FA373C"/>
    <w:rsid w:val="00FA3C46"/>
    <w:rsid w:val="00FA3E35"/>
    <w:rsid w:val="00FA4025"/>
    <w:rsid w:val="00FB0C17"/>
    <w:rsid w:val="00FB1AAF"/>
    <w:rsid w:val="00FB1D47"/>
    <w:rsid w:val="00FB305B"/>
    <w:rsid w:val="00FB3162"/>
    <w:rsid w:val="00FB3464"/>
    <w:rsid w:val="00FB3C8B"/>
    <w:rsid w:val="00FB3E3C"/>
    <w:rsid w:val="00FB68CC"/>
    <w:rsid w:val="00FB7B14"/>
    <w:rsid w:val="00FB7F5B"/>
    <w:rsid w:val="00FC0B7A"/>
    <w:rsid w:val="00FC0E8E"/>
    <w:rsid w:val="00FC13EC"/>
    <w:rsid w:val="00FC200D"/>
    <w:rsid w:val="00FC2F61"/>
    <w:rsid w:val="00FC32A6"/>
    <w:rsid w:val="00FC369E"/>
    <w:rsid w:val="00FC6761"/>
    <w:rsid w:val="00FD0007"/>
    <w:rsid w:val="00FD1778"/>
    <w:rsid w:val="00FD6F93"/>
    <w:rsid w:val="00FE0172"/>
    <w:rsid w:val="00FE0C6B"/>
    <w:rsid w:val="00FE12AA"/>
    <w:rsid w:val="00FE27BE"/>
    <w:rsid w:val="00FE359F"/>
    <w:rsid w:val="00FE3EA4"/>
    <w:rsid w:val="00FE3F8D"/>
    <w:rsid w:val="00FE4190"/>
    <w:rsid w:val="00FE6110"/>
    <w:rsid w:val="00FE65BD"/>
    <w:rsid w:val="00FE7030"/>
    <w:rsid w:val="00FF152E"/>
    <w:rsid w:val="00FF469A"/>
    <w:rsid w:val="00FF7C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B8E9009"/>
  <w15:docId w15:val="{832E482A-DDD1-4BCD-BCC8-798455377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EE2FB7"/>
    <w:pPr>
      <w:spacing w:after="240" w:line="300" w:lineRule="auto"/>
      <w:jc w:val="both"/>
    </w:pPr>
    <w:rPr>
      <w:lang w:val="en-GB"/>
    </w:rPr>
  </w:style>
  <w:style w:type="paragraph" w:styleId="Heading1">
    <w:name w:val="heading 1"/>
    <w:basedOn w:val="Normal"/>
    <w:next w:val="Normal"/>
    <w:link w:val="Heading1Char"/>
    <w:uiPriority w:val="9"/>
    <w:qFormat/>
    <w:rsid w:val="00F8619E"/>
    <w:pPr>
      <w:keepNext/>
      <w:keepLines/>
      <w:pBdr>
        <w:bottom w:val="single" w:sz="8" w:space="2" w:color="1E1B46" w:themeColor="text2"/>
      </w:pBdr>
      <w:spacing w:before="600" w:after="120" w:line="240" w:lineRule="auto"/>
      <w:outlineLvl w:val="0"/>
    </w:pPr>
    <w:rPr>
      <w:rFonts w:asciiTheme="majorHAnsi" w:eastAsiaTheme="majorEastAsia" w:hAnsiTheme="majorHAnsi" w:cstheme="majorBidi"/>
      <w:b/>
      <w:bCs/>
      <w:color w:val="1E1B46" w:themeColor="text2"/>
      <w:sz w:val="44"/>
      <w:szCs w:val="32"/>
    </w:rPr>
  </w:style>
  <w:style w:type="paragraph" w:styleId="Heading2">
    <w:name w:val="heading 2"/>
    <w:basedOn w:val="Heading1"/>
    <w:next w:val="Normal"/>
    <w:link w:val="Heading2Char"/>
    <w:uiPriority w:val="9"/>
    <w:unhideWhenUsed/>
    <w:qFormat/>
    <w:rsid w:val="00F8619E"/>
    <w:pPr>
      <w:pBdr>
        <w:bottom w:val="none" w:sz="0" w:space="0" w:color="auto"/>
      </w:pBdr>
      <w:spacing w:before="240" w:after="80"/>
      <w:outlineLvl w:val="1"/>
    </w:pPr>
    <w:rPr>
      <w:bCs w:val="0"/>
      <w:sz w:val="36"/>
      <w:szCs w:val="26"/>
    </w:rPr>
  </w:style>
  <w:style w:type="paragraph" w:styleId="Heading3">
    <w:name w:val="heading 3"/>
    <w:basedOn w:val="Normal"/>
    <w:next w:val="Normal"/>
    <w:link w:val="Heading3Char"/>
    <w:uiPriority w:val="9"/>
    <w:unhideWhenUsed/>
    <w:qFormat/>
    <w:rsid w:val="00F8619E"/>
    <w:pPr>
      <w:keepNext/>
      <w:keepLines/>
      <w:spacing w:before="360" w:after="0"/>
      <w:outlineLvl w:val="2"/>
    </w:pPr>
    <w:rPr>
      <w:rFonts w:asciiTheme="majorHAnsi" w:eastAsiaTheme="majorEastAsia" w:hAnsiTheme="majorHAnsi" w:cstheme="majorBidi"/>
      <w:b/>
      <w:bCs/>
      <w:color w:val="1E1B46" w:themeColor="text2"/>
      <w:sz w:val="28"/>
    </w:rPr>
  </w:style>
  <w:style w:type="paragraph" w:styleId="Heading4">
    <w:name w:val="heading 4"/>
    <w:basedOn w:val="Normal"/>
    <w:next w:val="Normal"/>
    <w:link w:val="Heading4Char"/>
    <w:uiPriority w:val="9"/>
    <w:unhideWhenUsed/>
    <w:qFormat/>
    <w:rsid w:val="00083EEE"/>
    <w:pPr>
      <w:keepNext/>
      <w:keepLines/>
      <w:spacing w:before="200" w:after="0"/>
      <w:outlineLvl w:val="3"/>
    </w:pPr>
    <w:rPr>
      <w:rFonts w:asciiTheme="majorHAnsi" w:eastAsiaTheme="majorEastAsia" w:hAnsiTheme="majorHAnsi" w:cstheme="majorBidi"/>
      <w:b/>
      <w:bCs/>
      <w:i/>
      <w:iCs/>
      <w:color w:val="85136A" w:themeColor="accent1"/>
    </w:rPr>
  </w:style>
  <w:style w:type="paragraph" w:styleId="Heading5">
    <w:name w:val="heading 5"/>
    <w:basedOn w:val="Normal"/>
    <w:next w:val="Normal"/>
    <w:link w:val="Heading5Char"/>
    <w:uiPriority w:val="9"/>
    <w:unhideWhenUsed/>
    <w:qFormat/>
    <w:rsid w:val="0003147A"/>
    <w:pPr>
      <w:keepNext/>
      <w:keepLines/>
      <w:spacing w:before="40" w:after="0"/>
      <w:outlineLvl w:val="4"/>
    </w:pPr>
    <w:rPr>
      <w:rFonts w:asciiTheme="majorHAnsi" w:eastAsiaTheme="majorEastAsia" w:hAnsiTheme="majorHAnsi" w:cstheme="majorBidi"/>
      <w:color w:val="630E4F" w:themeColor="accent1" w:themeShade="BF"/>
    </w:rPr>
  </w:style>
  <w:style w:type="paragraph" w:styleId="Heading6">
    <w:name w:val="heading 6"/>
    <w:basedOn w:val="Normal"/>
    <w:next w:val="Normal"/>
    <w:link w:val="Heading6Char"/>
    <w:uiPriority w:val="9"/>
    <w:unhideWhenUsed/>
    <w:qFormat/>
    <w:rsid w:val="00CF1C45"/>
    <w:pPr>
      <w:keepNext/>
      <w:keepLines/>
      <w:spacing w:before="40" w:after="0"/>
      <w:outlineLvl w:val="5"/>
    </w:pPr>
    <w:rPr>
      <w:rFonts w:asciiTheme="majorHAnsi" w:eastAsiaTheme="majorEastAsia" w:hAnsiTheme="majorHAnsi" w:cstheme="majorBidi"/>
      <w:color w:val="420934" w:themeColor="accent1" w:themeShade="7F"/>
    </w:rPr>
  </w:style>
  <w:style w:type="paragraph" w:styleId="Heading7">
    <w:name w:val="heading 7"/>
    <w:basedOn w:val="Normal"/>
    <w:next w:val="Normal"/>
    <w:link w:val="Heading7Char"/>
    <w:uiPriority w:val="9"/>
    <w:unhideWhenUsed/>
    <w:qFormat/>
    <w:rsid w:val="00BF55F0"/>
    <w:pPr>
      <w:keepNext/>
      <w:keepLines/>
      <w:spacing w:before="40" w:after="0"/>
      <w:outlineLvl w:val="6"/>
    </w:pPr>
    <w:rPr>
      <w:rFonts w:asciiTheme="majorHAnsi" w:eastAsiaTheme="majorEastAsia" w:hAnsiTheme="majorHAnsi" w:cstheme="majorBidi"/>
      <w:i/>
      <w:iCs/>
      <w:color w:val="420934"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2FB7"/>
    <w:pPr>
      <w:tabs>
        <w:tab w:val="right" w:pos="10224"/>
      </w:tabs>
      <w:jc w:val="center"/>
    </w:pPr>
    <w:rPr>
      <w:b/>
      <w:color w:val="1E1B46" w:themeColor="text2"/>
    </w:rPr>
  </w:style>
  <w:style w:type="character" w:customStyle="1" w:styleId="HeaderChar">
    <w:name w:val="Header Char"/>
    <w:basedOn w:val="DefaultParagraphFont"/>
    <w:link w:val="Header"/>
    <w:uiPriority w:val="99"/>
    <w:rsid w:val="00EE2FB7"/>
    <w:rPr>
      <w:b/>
      <w:color w:val="1E1B46" w:themeColor="text2"/>
    </w:rPr>
  </w:style>
  <w:style w:type="paragraph" w:styleId="Footer">
    <w:name w:val="footer"/>
    <w:basedOn w:val="Normal"/>
    <w:link w:val="FooterChar"/>
    <w:uiPriority w:val="99"/>
    <w:unhideWhenUsed/>
    <w:rsid w:val="00432CCC"/>
    <w:pPr>
      <w:tabs>
        <w:tab w:val="center" w:pos="4320"/>
        <w:tab w:val="right" w:pos="8640"/>
      </w:tabs>
    </w:pPr>
  </w:style>
  <w:style w:type="character" w:customStyle="1" w:styleId="FooterChar">
    <w:name w:val="Footer Char"/>
    <w:basedOn w:val="DefaultParagraphFont"/>
    <w:link w:val="Footer"/>
    <w:uiPriority w:val="99"/>
    <w:rsid w:val="00432CCC"/>
  </w:style>
  <w:style w:type="paragraph" w:styleId="BalloonText">
    <w:name w:val="Balloon Text"/>
    <w:basedOn w:val="Normal"/>
    <w:link w:val="BalloonTextChar"/>
    <w:uiPriority w:val="99"/>
    <w:semiHidden/>
    <w:unhideWhenUsed/>
    <w:rsid w:val="00432CC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32CCC"/>
    <w:rPr>
      <w:rFonts w:ascii="Lucida Grande" w:hAnsi="Lucida Grande" w:cs="Lucida Grande"/>
      <w:sz w:val="18"/>
      <w:szCs w:val="18"/>
    </w:rPr>
  </w:style>
  <w:style w:type="paragraph" w:styleId="Title">
    <w:name w:val="Title"/>
    <w:basedOn w:val="Normal"/>
    <w:next w:val="Normal"/>
    <w:link w:val="TitleChar"/>
    <w:uiPriority w:val="10"/>
    <w:qFormat/>
    <w:rsid w:val="00C26882"/>
    <w:pPr>
      <w:spacing w:before="800"/>
      <w:contextualSpacing/>
      <w:jc w:val="right"/>
    </w:pPr>
    <w:rPr>
      <w:rFonts w:asciiTheme="majorHAnsi" w:eastAsiaTheme="majorEastAsia" w:hAnsiTheme="majorHAnsi" w:cstheme="majorBidi"/>
      <w:b/>
      <w:bCs/>
      <w:noProof/>
      <w:color w:val="1E1B46" w:themeColor="text2"/>
      <w:kern w:val="28"/>
      <w:sz w:val="72"/>
      <w:szCs w:val="64"/>
    </w:rPr>
  </w:style>
  <w:style w:type="character" w:customStyle="1" w:styleId="TitleChar">
    <w:name w:val="Title Char"/>
    <w:basedOn w:val="DefaultParagraphFont"/>
    <w:link w:val="Title"/>
    <w:uiPriority w:val="10"/>
    <w:rsid w:val="00C26882"/>
    <w:rPr>
      <w:rFonts w:asciiTheme="majorHAnsi" w:eastAsiaTheme="majorEastAsia" w:hAnsiTheme="majorHAnsi" w:cstheme="majorBidi"/>
      <w:b/>
      <w:bCs/>
      <w:noProof/>
      <w:color w:val="1E1B46" w:themeColor="text2"/>
      <w:kern w:val="28"/>
      <w:sz w:val="72"/>
      <w:szCs w:val="64"/>
    </w:rPr>
  </w:style>
  <w:style w:type="paragraph" w:styleId="Subtitle">
    <w:name w:val="Subtitle"/>
    <w:basedOn w:val="Normal"/>
    <w:next w:val="Normal"/>
    <w:link w:val="SubtitleChar"/>
    <w:uiPriority w:val="99"/>
    <w:qFormat/>
    <w:rsid w:val="00C26882"/>
    <w:pPr>
      <w:numPr>
        <w:ilvl w:val="1"/>
      </w:numPr>
      <w:spacing w:after="400"/>
      <w:jc w:val="right"/>
    </w:pPr>
    <w:rPr>
      <w:rFonts w:asciiTheme="majorHAnsi" w:eastAsiaTheme="majorEastAsia" w:hAnsiTheme="majorHAnsi" w:cstheme="majorBidi"/>
      <w:b/>
      <w:bCs/>
      <w:smallCaps/>
      <w:color w:val="1E1B46" w:themeColor="text2"/>
      <w:sz w:val="40"/>
      <w:szCs w:val="40"/>
    </w:rPr>
  </w:style>
  <w:style w:type="character" w:customStyle="1" w:styleId="SubtitleChar">
    <w:name w:val="Subtitle Char"/>
    <w:basedOn w:val="DefaultParagraphFont"/>
    <w:link w:val="Subtitle"/>
    <w:uiPriority w:val="99"/>
    <w:rsid w:val="00C26882"/>
    <w:rPr>
      <w:rFonts w:asciiTheme="majorHAnsi" w:eastAsiaTheme="majorEastAsia" w:hAnsiTheme="majorHAnsi" w:cstheme="majorBidi"/>
      <w:b/>
      <w:bCs/>
      <w:smallCaps/>
      <w:color w:val="1E1B46" w:themeColor="text2"/>
      <w:sz w:val="40"/>
      <w:szCs w:val="40"/>
    </w:rPr>
  </w:style>
  <w:style w:type="paragraph" w:customStyle="1" w:styleId="AuthorandDate">
    <w:name w:val="Author and Date"/>
    <w:basedOn w:val="Normal"/>
    <w:uiPriority w:val="99"/>
    <w:qFormat/>
    <w:rsid w:val="00C26882"/>
    <w:pPr>
      <w:spacing w:before="400"/>
      <w:contextualSpacing/>
      <w:jc w:val="right"/>
    </w:pPr>
    <w:rPr>
      <w:color w:val="1E1B46" w:themeColor="text2"/>
      <w:sz w:val="28"/>
    </w:rPr>
  </w:style>
  <w:style w:type="character" w:customStyle="1" w:styleId="Heading1Char">
    <w:name w:val="Heading 1 Char"/>
    <w:basedOn w:val="DefaultParagraphFont"/>
    <w:link w:val="Heading1"/>
    <w:uiPriority w:val="9"/>
    <w:rsid w:val="00F8619E"/>
    <w:rPr>
      <w:rFonts w:asciiTheme="majorHAnsi" w:eastAsiaTheme="majorEastAsia" w:hAnsiTheme="majorHAnsi" w:cstheme="majorBidi"/>
      <w:b/>
      <w:bCs/>
      <w:color w:val="1E1B46" w:themeColor="text2"/>
      <w:sz w:val="44"/>
      <w:szCs w:val="32"/>
      <w:lang w:val="en-GB"/>
    </w:rPr>
  </w:style>
  <w:style w:type="character" w:customStyle="1" w:styleId="Heading2Char">
    <w:name w:val="Heading 2 Char"/>
    <w:basedOn w:val="DefaultParagraphFont"/>
    <w:link w:val="Heading2"/>
    <w:uiPriority w:val="9"/>
    <w:rsid w:val="00F8619E"/>
    <w:rPr>
      <w:rFonts w:asciiTheme="majorHAnsi" w:eastAsiaTheme="majorEastAsia" w:hAnsiTheme="majorHAnsi" w:cstheme="majorBidi"/>
      <w:b/>
      <w:color w:val="1E1B46" w:themeColor="text2"/>
      <w:sz w:val="36"/>
      <w:szCs w:val="26"/>
      <w:lang w:val="en-GB"/>
    </w:rPr>
  </w:style>
  <w:style w:type="paragraph" w:styleId="TOCHeading">
    <w:name w:val="TOC Heading"/>
    <w:basedOn w:val="Heading1"/>
    <w:next w:val="Normal"/>
    <w:uiPriority w:val="99"/>
    <w:unhideWhenUsed/>
    <w:qFormat/>
    <w:rsid w:val="00F8619E"/>
  </w:style>
  <w:style w:type="paragraph" w:styleId="TOC1">
    <w:name w:val="toc 1"/>
    <w:basedOn w:val="Normal"/>
    <w:next w:val="Normal"/>
    <w:autoRedefine/>
    <w:uiPriority w:val="39"/>
    <w:unhideWhenUsed/>
    <w:rsid w:val="00173E7F"/>
    <w:pPr>
      <w:tabs>
        <w:tab w:val="left" w:pos="284"/>
        <w:tab w:val="right" w:leader="dot" w:pos="10070"/>
      </w:tabs>
      <w:spacing w:before="120"/>
    </w:pPr>
    <w:rPr>
      <w:b/>
    </w:rPr>
  </w:style>
  <w:style w:type="paragraph" w:styleId="TOC2">
    <w:name w:val="toc 2"/>
    <w:basedOn w:val="Normal"/>
    <w:next w:val="Normal"/>
    <w:autoRedefine/>
    <w:uiPriority w:val="39"/>
    <w:unhideWhenUsed/>
    <w:rsid w:val="00941145"/>
    <w:pPr>
      <w:ind w:left="240"/>
    </w:pPr>
    <w:rPr>
      <w:b/>
      <w:sz w:val="22"/>
      <w:szCs w:val="22"/>
    </w:rPr>
  </w:style>
  <w:style w:type="paragraph" w:styleId="TOC3">
    <w:name w:val="toc 3"/>
    <w:basedOn w:val="Normal"/>
    <w:next w:val="Normal"/>
    <w:autoRedefine/>
    <w:uiPriority w:val="39"/>
    <w:unhideWhenUsed/>
    <w:rsid w:val="00941145"/>
    <w:pPr>
      <w:ind w:left="480"/>
    </w:pPr>
    <w:rPr>
      <w:sz w:val="22"/>
      <w:szCs w:val="22"/>
    </w:rPr>
  </w:style>
  <w:style w:type="paragraph" w:styleId="TOC4">
    <w:name w:val="toc 4"/>
    <w:basedOn w:val="Normal"/>
    <w:next w:val="Normal"/>
    <w:autoRedefine/>
    <w:uiPriority w:val="39"/>
    <w:unhideWhenUsed/>
    <w:rsid w:val="00941145"/>
    <w:pPr>
      <w:ind w:left="720"/>
    </w:pPr>
    <w:rPr>
      <w:sz w:val="20"/>
      <w:szCs w:val="20"/>
    </w:rPr>
  </w:style>
  <w:style w:type="paragraph" w:styleId="TOC5">
    <w:name w:val="toc 5"/>
    <w:basedOn w:val="Normal"/>
    <w:next w:val="Normal"/>
    <w:autoRedefine/>
    <w:uiPriority w:val="39"/>
    <w:unhideWhenUsed/>
    <w:rsid w:val="00941145"/>
    <w:pPr>
      <w:ind w:left="960"/>
    </w:pPr>
    <w:rPr>
      <w:sz w:val="20"/>
      <w:szCs w:val="20"/>
    </w:rPr>
  </w:style>
  <w:style w:type="paragraph" w:styleId="TOC6">
    <w:name w:val="toc 6"/>
    <w:basedOn w:val="Normal"/>
    <w:next w:val="Normal"/>
    <w:autoRedefine/>
    <w:uiPriority w:val="39"/>
    <w:unhideWhenUsed/>
    <w:rsid w:val="00941145"/>
    <w:pPr>
      <w:ind w:left="1200"/>
    </w:pPr>
    <w:rPr>
      <w:sz w:val="20"/>
      <w:szCs w:val="20"/>
    </w:rPr>
  </w:style>
  <w:style w:type="paragraph" w:styleId="TOC7">
    <w:name w:val="toc 7"/>
    <w:basedOn w:val="Normal"/>
    <w:next w:val="Normal"/>
    <w:autoRedefine/>
    <w:uiPriority w:val="39"/>
    <w:unhideWhenUsed/>
    <w:rsid w:val="00941145"/>
    <w:pPr>
      <w:ind w:left="1440"/>
    </w:pPr>
    <w:rPr>
      <w:sz w:val="20"/>
      <w:szCs w:val="20"/>
    </w:rPr>
  </w:style>
  <w:style w:type="paragraph" w:styleId="TOC8">
    <w:name w:val="toc 8"/>
    <w:basedOn w:val="Normal"/>
    <w:next w:val="Normal"/>
    <w:autoRedefine/>
    <w:uiPriority w:val="39"/>
    <w:unhideWhenUsed/>
    <w:rsid w:val="00941145"/>
    <w:pPr>
      <w:ind w:left="1680"/>
    </w:pPr>
    <w:rPr>
      <w:sz w:val="20"/>
      <w:szCs w:val="20"/>
    </w:rPr>
  </w:style>
  <w:style w:type="paragraph" w:styleId="TOC9">
    <w:name w:val="toc 9"/>
    <w:basedOn w:val="Normal"/>
    <w:next w:val="Normal"/>
    <w:autoRedefine/>
    <w:uiPriority w:val="39"/>
    <w:unhideWhenUsed/>
    <w:rsid w:val="00941145"/>
    <w:pPr>
      <w:ind w:left="1920"/>
    </w:pPr>
    <w:rPr>
      <w:sz w:val="20"/>
      <w:szCs w:val="20"/>
    </w:rPr>
  </w:style>
  <w:style w:type="paragraph" w:customStyle="1" w:styleId="AboutCPI">
    <w:name w:val="About CPI"/>
    <w:basedOn w:val="Normal"/>
    <w:uiPriority w:val="99"/>
    <w:qFormat/>
    <w:rsid w:val="000E6F5D"/>
    <w:pPr>
      <w:framePr w:hSpace="187" w:vSpace="274" w:wrap="around" w:hAnchor="margin" w:xAlign="center" w:yAlign="bottom"/>
      <w:jc w:val="center"/>
    </w:pPr>
    <w:rPr>
      <w:color w:val="549C34" w:themeColor="accent4"/>
      <w:sz w:val="32"/>
    </w:rPr>
  </w:style>
  <w:style w:type="paragraph" w:styleId="ListParagraph">
    <w:name w:val="List Paragraph"/>
    <w:basedOn w:val="Normal"/>
    <w:link w:val="ListParagraphChar"/>
    <w:uiPriority w:val="34"/>
    <w:qFormat/>
    <w:rsid w:val="00A678BD"/>
    <w:pPr>
      <w:ind w:left="720"/>
      <w:contextualSpacing/>
    </w:pPr>
  </w:style>
  <w:style w:type="paragraph" w:customStyle="1" w:styleId="NumberedListParagraph">
    <w:name w:val="Numbered List Paragraph"/>
    <w:basedOn w:val="ListParagraph"/>
    <w:uiPriority w:val="99"/>
    <w:qFormat/>
    <w:rsid w:val="00F8619E"/>
    <w:pPr>
      <w:numPr>
        <w:numId w:val="1"/>
      </w:numPr>
    </w:pPr>
  </w:style>
  <w:style w:type="character" w:styleId="PageNumber">
    <w:name w:val="page number"/>
    <w:basedOn w:val="DefaultParagraphFont"/>
    <w:unhideWhenUsed/>
    <w:rsid w:val="00EE2FB7"/>
  </w:style>
  <w:style w:type="character" w:customStyle="1" w:styleId="Heading3Char">
    <w:name w:val="Heading 3 Char"/>
    <w:basedOn w:val="DefaultParagraphFont"/>
    <w:link w:val="Heading3"/>
    <w:uiPriority w:val="9"/>
    <w:rsid w:val="00F8619E"/>
    <w:rPr>
      <w:rFonts w:asciiTheme="majorHAnsi" w:eastAsiaTheme="majorEastAsia" w:hAnsiTheme="majorHAnsi" w:cstheme="majorBidi"/>
      <w:b/>
      <w:bCs/>
      <w:color w:val="1E1B46" w:themeColor="text2"/>
      <w:sz w:val="28"/>
      <w:lang w:val="en-GB"/>
    </w:rPr>
  </w:style>
  <w:style w:type="paragraph" w:customStyle="1" w:styleId="BulletedListParagraph">
    <w:name w:val="Bulleted List Paragraph"/>
    <w:basedOn w:val="ListParagraph"/>
    <w:qFormat/>
    <w:rsid w:val="00F8619E"/>
    <w:pPr>
      <w:numPr>
        <w:numId w:val="2"/>
      </w:numPr>
    </w:pPr>
    <w:rPr>
      <w:lang w:val="en-US"/>
    </w:rPr>
  </w:style>
  <w:style w:type="paragraph" w:styleId="FootnoteText">
    <w:name w:val="footnote text"/>
    <w:basedOn w:val="Normal"/>
    <w:link w:val="FootnoteTextChar"/>
    <w:uiPriority w:val="99"/>
    <w:unhideWhenUsed/>
    <w:rsid w:val="006010CA"/>
    <w:pPr>
      <w:spacing w:after="60" w:line="240" w:lineRule="auto"/>
    </w:pPr>
    <w:rPr>
      <w:sz w:val="18"/>
    </w:rPr>
  </w:style>
  <w:style w:type="character" w:customStyle="1" w:styleId="FootnoteTextChar">
    <w:name w:val="Footnote Text Char"/>
    <w:basedOn w:val="DefaultParagraphFont"/>
    <w:link w:val="FootnoteText"/>
    <w:uiPriority w:val="99"/>
    <w:rsid w:val="006010CA"/>
    <w:rPr>
      <w:sz w:val="18"/>
      <w:lang w:val="en-GB"/>
    </w:rPr>
  </w:style>
  <w:style w:type="character" w:styleId="FootnoteReference">
    <w:name w:val="footnote reference"/>
    <w:basedOn w:val="DefaultParagraphFont"/>
    <w:uiPriority w:val="99"/>
    <w:unhideWhenUsed/>
    <w:rsid w:val="006010CA"/>
    <w:rPr>
      <w:color w:val="549C34" w:themeColor="accent4"/>
      <w:vertAlign w:val="superscript"/>
    </w:rPr>
  </w:style>
  <w:style w:type="character" w:styleId="Hyperlink">
    <w:name w:val="Hyperlink"/>
    <w:basedOn w:val="DefaultParagraphFont"/>
    <w:uiPriority w:val="99"/>
    <w:unhideWhenUsed/>
    <w:rsid w:val="001104E3"/>
    <w:rPr>
      <w:b/>
      <w:color w:val="549C34" w:themeColor="accent4"/>
      <w:u w:val="single"/>
    </w:rPr>
  </w:style>
  <w:style w:type="paragraph" w:customStyle="1" w:styleId="FootnoteSeparator">
    <w:name w:val="Footnote Separator"/>
    <w:basedOn w:val="Normal"/>
    <w:uiPriority w:val="99"/>
    <w:qFormat/>
    <w:rsid w:val="006A1138"/>
    <w:pPr>
      <w:spacing w:after="120" w:line="240" w:lineRule="auto"/>
    </w:pPr>
    <w:rPr>
      <w:color w:val="3C64A0" w:themeColor="accent2"/>
    </w:rPr>
  </w:style>
  <w:style w:type="paragraph" w:customStyle="1" w:styleId="CalloutBoxText">
    <w:name w:val="Callout Box Text"/>
    <w:basedOn w:val="Normal"/>
    <w:uiPriority w:val="99"/>
    <w:qFormat/>
    <w:rsid w:val="002A06C7"/>
    <w:pPr>
      <w:spacing w:after="0"/>
    </w:pPr>
    <w:rPr>
      <w:rFonts w:ascii="Corbel" w:hAnsi="Corbel" w:cs="Arial"/>
      <w:b/>
      <w:color w:val="1E1B46" w:themeColor="text2"/>
      <w:sz w:val="28"/>
      <w:szCs w:val="28"/>
      <w:lang w:val="en-US"/>
    </w:rPr>
  </w:style>
  <w:style w:type="paragraph" w:customStyle="1" w:styleId="TableText">
    <w:name w:val="Table Text"/>
    <w:basedOn w:val="Normal"/>
    <w:uiPriority w:val="99"/>
    <w:qFormat/>
    <w:rsid w:val="00684F31"/>
    <w:pPr>
      <w:spacing w:after="0" w:line="240" w:lineRule="auto"/>
      <w:jc w:val="left"/>
    </w:pPr>
  </w:style>
  <w:style w:type="paragraph" w:customStyle="1" w:styleId="TableHeading1">
    <w:name w:val="Table Heading 1"/>
    <w:basedOn w:val="TableText"/>
    <w:uiPriority w:val="99"/>
    <w:qFormat/>
    <w:rsid w:val="00F8619E"/>
    <w:rPr>
      <w:b/>
      <w:i/>
      <w:color w:val="1E1B46" w:themeColor="text2"/>
      <w:sz w:val="36"/>
    </w:rPr>
  </w:style>
  <w:style w:type="paragraph" w:customStyle="1" w:styleId="TableHeading2">
    <w:name w:val="Table Heading 2"/>
    <w:basedOn w:val="TableText"/>
    <w:uiPriority w:val="99"/>
    <w:qFormat/>
    <w:rsid w:val="008C75D8"/>
    <w:pPr>
      <w:jc w:val="center"/>
    </w:pPr>
    <w:rPr>
      <w:b/>
      <w:color w:val="1E1B46" w:themeColor="text2"/>
      <w:sz w:val="32"/>
    </w:rPr>
  </w:style>
  <w:style w:type="paragraph" w:customStyle="1" w:styleId="TableHeading3">
    <w:name w:val="Table Heading 3"/>
    <w:basedOn w:val="TableText"/>
    <w:uiPriority w:val="99"/>
    <w:qFormat/>
    <w:rsid w:val="00684F31"/>
    <w:pPr>
      <w:jc w:val="center"/>
    </w:pPr>
    <w:rPr>
      <w:b/>
      <w:sz w:val="28"/>
    </w:rPr>
  </w:style>
  <w:style w:type="table" w:customStyle="1" w:styleId="LightList-Accent11">
    <w:name w:val="Light List - Accent 11"/>
    <w:basedOn w:val="TableNormal"/>
    <w:uiPriority w:val="61"/>
    <w:rsid w:val="00684F31"/>
    <w:tblPr>
      <w:tblStyleRowBandSize w:val="1"/>
      <w:tblStyleColBandSize w:val="1"/>
      <w:tblBorders>
        <w:top w:val="single" w:sz="8" w:space="0" w:color="85136A" w:themeColor="accent1"/>
        <w:left w:val="single" w:sz="8" w:space="0" w:color="85136A" w:themeColor="accent1"/>
        <w:bottom w:val="single" w:sz="8" w:space="0" w:color="85136A" w:themeColor="accent1"/>
        <w:right w:val="single" w:sz="8" w:space="0" w:color="85136A" w:themeColor="accent1"/>
      </w:tblBorders>
    </w:tblPr>
    <w:tblStylePr w:type="firstRow">
      <w:pPr>
        <w:spacing w:before="0" w:after="0" w:line="240" w:lineRule="auto"/>
      </w:pPr>
      <w:rPr>
        <w:b/>
        <w:bCs/>
        <w:color w:val="FFFFFF" w:themeColor="background1"/>
      </w:rPr>
      <w:tblPr/>
      <w:tcPr>
        <w:shd w:val="clear" w:color="auto" w:fill="85136A" w:themeFill="accent1"/>
      </w:tcPr>
    </w:tblStylePr>
    <w:tblStylePr w:type="lastRow">
      <w:pPr>
        <w:spacing w:before="0" w:after="0" w:line="240" w:lineRule="auto"/>
      </w:pPr>
      <w:rPr>
        <w:b/>
        <w:bCs/>
      </w:rPr>
      <w:tblPr/>
      <w:tcPr>
        <w:tcBorders>
          <w:top w:val="double" w:sz="6" w:space="0" w:color="85136A" w:themeColor="accent1"/>
          <w:left w:val="single" w:sz="8" w:space="0" w:color="85136A" w:themeColor="accent1"/>
          <w:bottom w:val="single" w:sz="8" w:space="0" w:color="85136A" w:themeColor="accent1"/>
          <w:right w:val="single" w:sz="8" w:space="0" w:color="85136A" w:themeColor="accent1"/>
        </w:tcBorders>
      </w:tcPr>
    </w:tblStylePr>
    <w:tblStylePr w:type="firstCol">
      <w:rPr>
        <w:b/>
        <w:bCs/>
      </w:rPr>
    </w:tblStylePr>
    <w:tblStylePr w:type="lastCol">
      <w:rPr>
        <w:b/>
        <w:bCs/>
      </w:rPr>
    </w:tblStylePr>
    <w:tblStylePr w:type="band1Vert">
      <w:tblPr/>
      <w:tcPr>
        <w:tcBorders>
          <w:top w:val="single" w:sz="8" w:space="0" w:color="85136A" w:themeColor="accent1"/>
          <w:left w:val="single" w:sz="8" w:space="0" w:color="85136A" w:themeColor="accent1"/>
          <w:bottom w:val="single" w:sz="8" w:space="0" w:color="85136A" w:themeColor="accent1"/>
          <w:right w:val="single" w:sz="8" w:space="0" w:color="85136A" w:themeColor="accent1"/>
        </w:tcBorders>
      </w:tcPr>
    </w:tblStylePr>
    <w:tblStylePr w:type="band1Horz">
      <w:tblPr/>
      <w:tcPr>
        <w:tcBorders>
          <w:top w:val="single" w:sz="8" w:space="0" w:color="85136A" w:themeColor="accent1"/>
          <w:left w:val="single" w:sz="8" w:space="0" w:color="85136A" w:themeColor="accent1"/>
          <w:bottom w:val="single" w:sz="8" w:space="0" w:color="85136A" w:themeColor="accent1"/>
          <w:right w:val="single" w:sz="8" w:space="0" w:color="85136A" w:themeColor="accent1"/>
        </w:tcBorders>
      </w:tcPr>
    </w:tblStylePr>
  </w:style>
  <w:style w:type="paragraph" w:customStyle="1" w:styleId="TableHeading4">
    <w:name w:val="Table Heading 4"/>
    <w:basedOn w:val="TableHeading1"/>
    <w:uiPriority w:val="99"/>
    <w:qFormat/>
    <w:rsid w:val="009A0077"/>
    <w:pPr>
      <w:jc w:val="center"/>
    </w:pPr>
    <w:rPr>
      <w:b w:val="0"/>
      <w:color w:val="FFFFFF" w:themeColor="background1"/>
    </w:rPr>
  </w:style>
  <w:style w:type="paragraph" w:customStyle="1" w:styleId="BiographyText">
    <w:name w:val="Biography Text"/>
    <w:basedOn w:val="Normal"/>
    <w:uiPriority w:val="99"/>
    <w:qFormat/>
    <w:rsid w:val="004B363E"/>
    <w:pPr>
      <w:pBdr>
        <w:top w:val="single" w:sz="18" w:space="4" w:color="3C64A0" w:themeColor="accent2" w:shadow="1"/>
        <w:left w:val="single" w:sz="18" w:space="12" w:color="3C64A0" w:themeColor="accent2" w:shadow="1"/>
        <w:bottom w:val="single" w:sz="18" w:space="4" w:color="3C64A0" w:themeColor="accent2" w:shadow="1"/>
        <w:right w:val="single" w:sz="18" w:space="12" w:color="3C64A0" w:themeColor="accent2" w:shadow="1"/>
      </w:pBdr>
    </w:pPr>
  </w:style>
  <w:style w:type="character" w:customStyle="1" w:styleId="BiographyHeading">
    <w:name w:val="Biography Heading"/>
    <w:basedOn w:val="DefaultParagraphFont"/>
    <w:uiPriority w:val="1"/>
    <w:qFormat/>
    <w:rsid w:val="004B363E"/>
    <w:rPr>
      <w:b/>
      <w:color w:val="1E1B46" w:themeColor="text2"/>
      <w:sz w:val="36"/>
      <w:szCs w:val="36"/>
    </w:rPr>
  </w:style>
  <w:style w:type="table" w:styleId="TableGrid">
    <w:name w:val="Table Grid"/>
    <w:basedOn w:val="TableNormal"/>
    <w:uiPriority w:val="39"/>
    <w:rsid w:val="002F1AF3"/>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withoutSpacing">
    <w:name w:val="Normal without Spacing"/>
    <w:basedOn w:val="Normal"/>
    <w:uiPriority w:val="99"/>
    <w:qFormat/>
    <w:rsid w:val="003617DA"/>
    <w:pPr>
      <w:contextualSpacing/>
    </w:pPr>
  </w:style>
  <w:style w:type="character" w:styleId="Emphasis">
    <w:name w:val="Emphasis"/>
    <w:basedOn w:val="DefaultParagraphFont"/>
    <w:uiPriority w:val="20"/>
    <w:qFormat/>
    <w:rsid w:val="003617DA"/>
    <w:rPr>
      <w:i/>
      <w:iCs/>
    </w:rPr>
  </w:style>
  <w:style w:type="character" w:styleId="CommentReference">
    <w:name w:val="annotation reference"/>
    <w:basedOn w:val="DefaultParagraphFont"/>
    <w:uiPriority w:val="99"/>
    <w:semiHidden/>
    <w:unhideWhenUsed/>
    <w:rsid w:val="003631FC"/>
    <w:rPr>
      <w:sz w:val="18"/>
      <w:szCs w:val="18"/>
    </w:rPr>
  </w:style>
  <w:style w:type="paragraph" w:styleId="CommentText">
    <w:name w:val="annotation text"/>
    <w:basedOn w:val="Normal"/>
    <w:link w:val="CommentTextChar"/>
    <w:uiPriority w:val="99"/>
    <w:unhideWhenUsed/>
    <w:rsid w:val="003631FC"/>
    <w:pPr>
      <w:spacing w:line="240" w:lineRule="auto"/>
    </w:pPr>
  </w:style>
  <w:style w:type="character" w:customStyle="1" w:styleId="CommentTextChar">
    <w:name w:val="Comment Text Char"/>
    <w:basedOn w:val="DefaultParagraphFont"/>
    <w:link w:val="CommentText"/>
    <w:uiPriority w:val="99"/>
    <w:rsid w:val="003631FC"/>
    <w:rPr>
      <w:lang w:val="en-GB"/>
    </w:rPr>
  </w:style>
  <w:style w:type="paragraph" w:styleId="CommentSubject">
    <w:name w:val="annotation subject"/>
    <w:basedOn w:val="CommentText"/>
    <w:next w:val="CommentText"/>
    <w:link w:val="CommentSubjectChar"/>
    <w:uiPriority w:val="99"/>
    <w:semiHidden/>
    <w:unhideWhenUsed/>
    <w:rsid w:val="003631FC"/>
    <w:rPr>
      <w:b/>
      <w:bCs/>
      <w:sz w:val="20"/>
      <w:szCs w:val="20"/>
    </w:rPr>
  </w:style>
  <w:style w:type="character" w:customStyle="1" w:styleId="CommentSubjectChar">
    <w:name w:val="Comment Subject Char"/>
    <w:basedOn w:val="CommentTextChar"/>
    <w:link w:val="CommentSubject"/>
    <w:uiPriority w:val="99"/>
    <w:semiHidden/>
    <w:rsid w:val="003631FC"/>
    <w:rPr>
      <w:b/>
      <w:bCs/>
      <w:sz w:val="20"/>
      <w:szCs w:val="20"/>
      <w:lang w:val="en-GB"/>
    </w:rPr>
  </w:style>
  <w:style w:type="character" w:customStyle="1" w:styleId="Heading4Char">
    <w:name w:val="Heading 4 Char"/>
    <w:basedOn w:val="DefaultParagraphFont"/>
    <w:link w:val="Heading4"/>
    <w:uiPriority w:val="9"/>
    <w:rsid w:val="00083EEE"/>
    <w:rPr>
      <w:rFonts w:asciiTheme="majorHAnsi" w:eastAsiaTheme="majorEastAsia" w:hAnsiTheme="majorHAnsi" w:cstheme="majorBidi"/>
      <w:b/>
      <w:bCs/>
      <w:i/>
      <w:iCs/>
      <w:color w:val="85136A" w:themeColor="accent1"/>
      <w:lang w:val="en-GB"/>
    </w:rPr>
  </w:style>
  <w:style w:type="paragraph" w:styleId="PlainText">
    <w:name w:val="Plain Text"/>
    <w:basedOn w:val="Normal"/>
    <w:link w:val="PlainTextChar"/>
    <w:uiPriority w:val="99"/>
    <w:semiHidden/>
    <w:unhideWhenUsed/>
    <w:rsid w:val="00851953"/>
    <w:pPr>
      <w:spacing w:after="0" w:line="240" w:lineRule="auto"/>
      <w:jc w:val="left"/>
    </w:pPr>
    <w:rPr>
      <w:rFonts w:ascii="Calibri" w:eastAsiaTheme="minorHAnsi" w:hAnsi="Calibri"/>
      <w:sz w:val="22"/>
      <w:szCs w:val="21"/>
    </w:rPr>
  </w:style>
  <w:style w:type="character" w:customStyle="1" w:styleId="PlainTextChar">
    <w:name w:val="Plain Text Char"/>
    <w:basedOn w:val="DefaultParagraphFont"/>
    <w:link w:val="PlainText"/>
    <w:uiPriority w:val="99"/>
    <w:semiHidden/>
    <w:rsid w:val="00851953"/>
    <w:rPr>
      <w:rFonts w:ascii="Calibri" w:eastAsiaTheme="minorHAnsi" w:hAnsi="Calibri"/>
      <w:sz w:val="22"/>
      <w:szCs w:val="21"/>
      <w:lang w:val="en-GB"/>
    </w:rPr>
  </w:style>
  <w:style w:type="character" w:customStyle="1" w:styleId="ListParagraphChar">
    <w:name w:val="List Paragraph Char"/>
    <w:link w:val="ListParagraph"/>
    <w:uiPriority w:val="34"/>
    <w:locked/>
    <w:rsid w:val="00FC2F61"/>
    <w:rPr>
      <w:lang w:val="en-GB"/>
    </w:rPr>
  </w:style>
  <w:style w:type="paragraph" w:styleId="NoSpacing">
    <w:name w:val="No Spacing"/>
    <w:uiPriority w:val="1"/>
    <w:qFormat/>
    <w:rsid w:val="00EB2C63"/>
    <w:rPr>
      <w:rFonts w:ascii="Calibri" w:eastAsia="Calibri" w:hAnsi="Calibri" w:cs="Times New Roman"/>
      <w:sz w:val="22"/>
      <w:szCs w:val="22"/>
      <w:lang w:val="en-GB"/>
    </w:rPr>
  </w:style>
  <w:style w:type="paragraph" w:styleId="Caption">
    <w:name w:val="caption"/>
    <w:basedOn w:val="Normal"/>
    <w:next w:val="Normal"/>
    <w:uiPriority w:val="35"/>
    <w:unhideWhenUsed/>
    <w:qFormat/>
    <w:rsid w:val="008C7C0B"/>
    <w:pPr>
      <w:spacing w:after="200" w:line="240" w:lineRule="auto"/>
    </w:pPr>
    <w:rPr>
      <w:b/>
      <w:bCs/>
      <w:color w:val="85136A" w:themeColor="accent1"/>
      <w:sz w:val="18"/>
      <w:szCs w:val="18"/>
    </w:rPr>
  </w:style>
  <w:style w:type="table" w:styleId="LightShading-Accent2">
    <w:name w:val="Light Shading Accent 2"/>
    <w:basedOn w:val="TableNormal"/>
    <w:uiPriority w:val="60"/>
    <w:rsid w:val="00622A13"/>
    <w:rPr>
      <w:color w:val="2D4A77" w:themeColor="accent2" w:themeShade="BF"/>
    </w:rPr>
    <w:tblPr>
      <w:tblStyleRowBandSize w:val="1"/>
      <w:tblStyleColBandSize w:val="1"/>
      <w:tblBorders>
        <w:top w:val="single" w:sz="8" w:space="0" w:color="3C64A0" w:themeColor="accent2"/>
        <w:bottom w:val="single" w:sz="8" w:space="0" w:color="3C64A0" w:themeColor="accent2"/>
      </w:tblBorders>
    </w:tblPr>
    <w:tblStylePr w:type="firstRow">
      <w:pPr>
        <w:spacing w:before="0" w:after="0" w:line="240" w:lineRule="auto"/>
      </w:pPr>
      <w:rPr>
        <w:b/>
        <w:bCs/>
      </w:rPr>
      <w:tblPr/>
      <w:tcPr>
        <w:tcBorders>
          <w:top w:val="single" w:sz="8" w:space="0" w:color="3C64A0" w:themeColor="accent2"/>
          <w:left w:val="nil"/>
          <w:bottom w:val="single" w:sz="8" w:space="0" w:color="3C64A0" w:themeColor="accent2"/>
          <w:right w:val="nil"/>
          <w:insideH w:val="nil"/>
          <w:insideV w:val="nil"/>
        </w:tcBorders>
      </w:tcPr>
    </w:tblStylePr>
    <w:tblStylePr w:type="lastRow">
      <w:pPr>
        <w:spacing w:before="0" w:after="0" w:line="240" w:lineRule="auto"/>
      </w:pPr>
      <w:rPr>
        <w:b/>
        <w:bCs/>
      </w:rPr>
      <w:tblPr/>
      <w:tcPr>
        <w:tcBorders>
          <w:top w:val="single" w:sz="8" w:space="0" w:color="3C64A0" w:themeColor="accent2"/>
          <w:left w:val="nil"/>
          <w:bottom w:val="single" w:sz="8" w:space="0" w:color="3C64A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D7EB" w:themeFill="accent2" w:themeFillTint="3F"/>
      </w:tcPr>
    </w:tblStylePr>
    <w:tblStylePr w:type="band1Horz">
      <w:tblPr/>
      <w:tcPr>
        <w:tcBorders>
          <w:left w:val="nil"/>
          <w:right w:val="nil"/>
          <w:insideH w:val="nil"/>
          <w:insideV w:val="nil"/>
        </w:tcBorders>
        <w:shd w:val="clear" w:color="auto" w:fill="CAD7EB" w:themeFill="accent2" w:themeFillTint="3F"/>
      </w:tcPr>
    </w:tblStylePr>
  </w:style>
  <w:style w:type="numbering" w:customStyle="1" w:styleId="NoList1">
    <w:name w:val="No List1"/>
    <w:next w:val="NoList"/>
    <w:uiPriority w:val="99"/>
    <w:semiHidden/>
    <w:unhideWhenUsed/>
    <w:rsid w:val="00D31E8D"/>
  </w:style>
  <w:style w:type="table" w:customStyle="1" w:styleId="TableGrid1">
    <w:name w:val="Table Grid1"/>
    <w:basedOn w:val="TableNormal"/>
    <w:next w:val="TableGrid"/>
    <w:uiPriority w:val="39"/>
    <w:rsid w:val="00D31E8D"/>
    <w:rPr>
      <w:rFonts w:eastAsia="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D31E8D"/>
    <w:rPr>
      <w:rFonts w:eastAsia="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31E8D"/>
    <w:rPr>
      <w:color w:val="605E5C"/>
      <w:shd w:val="clear" w:color="auto" w:fill="E1DFDD"/>
    </w:rPr>
  </w:style>
  <w:style w:type="character" w:styleId="Strong">
    <w:name w:val="Strong"/>
    <w:basedOn w:val="DefaultParagraphFont"/>
    <w:uiPriority w:val="22"/>
    <w:qFormat/>
    <w:rsid w:val="00D31E8D"/>
    <w:rPr>
      <w:b/>
      <w:bCs/>
    </w:rPr>
  </w:style>
  <w:style w:type="numbering" w:customStyle="1" w:styleId="NoList2">
    <w:name w:val="No List2"/>
    <w:next w:val="NoList"/>
    <w:uiPriority w:val="99"/>
    <w:semiHidden/>
    <w:unhideWhenUsed/>
    <w:rsid w:val="00910C96"/>
  </w:style>
  <w:style w:type="table" w:customStyle="1" w:styleId="LightList-Accent111">
    <w:name w:val="Light List - Accent 111"/>
    <w:basedOn w:val="TableNormal"/>
    <w:uiPriority w:val="61"/>
    <w:rsid w:val="00910C96"/>
    <w:tblPr>
      <w:tblStyleRowBandSize w:val="1"/>
      <w:tblStyleColBandSize w:val="1"/>
      <w:tblBorders>
        <w:top w:val="single" w:sz="8" w:space="0" w:color="85136A" w:themeColor="accent1"/>
        <w:left w:val="single" w:sz="8" w:space="0" w:color="85136A" w:themeColor="accent1"/>
        <w:bottom w:val="single" w:sz="8" w:space="0" w:color="85136A" w:themeColor="accent1"/>
        <w:right w:val="single" w:sz="8" w:space="0" w:color="85136A" w:themeColor="accent1"/>
      </w:tblBorders>
    </w:tblPr>
    <w:tblStylePr w:type="firstRow">
      <w:pPr>
        <w:spacing w:before="0" w:after="0" w:line="240" w:lineRule="auto"/>
      </w:pPr>
      <w:rPr>
        <w:b/>
        <w:bCs/>
        <w:color w:val="FFFFFF" w:themeColor="background1"/>
      </w:rPr>
      <w:tblPr/>
      <w:tcPr>
        <w:shd w:val="clear" w:color="auto" w:fill="85136A" w:themeFill="accent1"/>
      </w:tcPr>
    </w:tblStylePr>
    <w:tblStylePr w:type="lastRow">
      <w:pPr>
        <w:spacing w:before="0" w:after="0" w:line="240" w:lineRule="auto"/>
      </w:pPr>
      <w:rPr>
        <w:b/>
        <w:bCs/>
      </w:rPr>
      <w:tblPr/>
      <w:tcPr>
        <w:tcBorders>
          <w:top w:val="double" w:sz="6" w:space="0" w:color="85136A" w:themeColor="accent1"/>
          <w:left w:val="single" w:sz="8" w:space="0" w:color="85136A" w:themeColor="accent1"/>
          <w:bottom w:val="single" w:sz="8" w:space="0" w:color="85136A" w:themeColor="accent1"/>
          <w:right w:val="single" w:sz="8" w:space="0" w:color="85136A" w:themeColor="accent1"/>
        </w:tcBorders>
      </w:tcPr>
    </w:tblStylePr>
    <w:tblStylePr w:type="firstCol">
      <w:rPr>
        <w:b/>
        <w:bCs/>
      </w:rPr>
    </w:tblStylePr>
    <w:tblStylePr w:type="lastCol">
      <w:rPr>
        <w:b/>
        <w:bCs/>
      </w:rPr>
    </w:tblStylePr>
    <w:tblStylePr w:type="band1Vert">
      <w:tblPr/>
      <w:tcPr>
        <w:tcBorders>
          <w:top w:val="single" w:sz="8" w:space="0" w:color="85136A" w:themeColor="accent1"/>
          <w:left w:val="single" w:sz="8" w:space="0" w:color="85136A" w:themeColor="accent1"/>
          <w:bottom w:val="single" w:sz="8" w:space="0" w:color="85136A" w:themeColor="accent1"/>
          <w:right w:val="single" w:sz="8" w:space="0" w:color="85136A" w:themeColor="accent1"/>
        </w:tcBorders>
      </w:tcPr>
    </w:tblStylePr>
    <w:tblStylePr w:type="band1Horz">
      <w:tblPr/>
      <w:tcPr>
        <w:tcBorders>
          <w:top w:val="single" w:sz="8" w:space="0" w:color="85136A" w:themeColor="accent1"/>
          <w:left w:val="single" w:sz="8" w:space="0" w:color="85136A" w:themeColor="accent1"/>
          <w:bottom w:val="single" w:sz="8" w:space="0" w:color="85136A" w:themeColor="accent1"/>
          <w:right w:val="single" w:sz="8" w:space="0" w:color="85136A" w:themeColor="accent1"/>
        </w:tcBorders>
      </w:tcPr>
    </w:tblStylePr>
  </w:style>
  <w:style w:type="table" w:customStyle="1" w:styleId="TableGrid3">
    <w:name w:val="Table Grid3"/>
    <w:basedOn w:val="TableNormal"/>
    <w:next w:val="TableGrid"/>
    <w:uiPriority w:val="59"/>
    <w:rsid w:val="00910C96"/>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21">
    <w:name w:val="Light Shading - Accent 21"/>
    <w:basedOn w:val="TableNormal"/>
    <w:next w:val="LightShading-Accent2"/>
    <w:uiPriority w:val="60"/>
    <w:rsid w:val="00910C96"/>
    <w:rPr>
      <w:color w:val="2D4A77" w:themeColor="accent2" w:themeShade="BF"/>
    </w:rPr>
    <w:tblPr>
      <w:tblStyleRowBandSize w:val="1"/>
      <w:tblStyleColBandSize w:val="1"/>
      <w:tblBorders>
        <w:top w:val="single" w:sz="8" w:space="0" w:color="3C64A0" w:themeColor="accent2"/>
        <w:bottom w:val="single" w:sz="8" w:space="0" w:color="3C64A0" w:themeColor="accent2"/>
      </w:tblBorders>
    </w:tblPr>
    <w:tblStylePr w:type="firstRow">
      <w:pPr>
        <w:spacing w:before="0" w:after="0" w:line="240" w:lineRule="auto"/>
      </w:pPr>
      <w:rPr>
        <w:b/>
        <w:bCs/>
      </w:rPr>
      <w:tblPr/>
      <w:tcPr>
        <w:tcBorders>
          <w:top w:val="single" w:sz="8" w:space="0" w:color="3C64A0" w:themeColor="accent2"/>
          <w:left w:val="nil"/>
          <w:bottom w:val="single" w:sz="8" w:space="0" w:color="3C64A0" w:themeColor="accent2"/>
          <w:right w:val="nil"/>
          <w:insideH w:val="nil"/>
          <w:insideV w:val="nil"/>
        </w:tcBorders>
      </w:tcPr>
    </w:tblStylePr>
    <w:tblStylePr w:type="lastRow">
      <w:pPr>
        <w:spacing w:before="0" w:after="0" w:line="240" w:lineRule="auto"/>
      </w:pPr>
      <w:rPr>
        <w:b/>
        <w:bCs/>
      </w:rPr>
      <w:tblPr/>
      <w:tcPr>
        <w:tcBorders>
          <w:top w:val="single" w:sz="8" w:space="0" w:color="3C64A0" w:themeColor="accent2"/>
          <w:left w:val="nil"/>
          <w:bottom w:val="single" w:sz="8" w:space="0" w:color="3C64A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D7EB" w:themeFill="accent2" w:themeFillTint="3F"/>
      </w:tcPr>
    </w:tblStylePr>
    <w:tblStylePr w:type="band1Horz">
      <w:tblPr/>
      <w:tcPr>
        <w:tcBorders>
          <w:left w:val="nil"/>
          <w:right w:val="nil"/>
          <w:insideH w:val="nil"/>
          <w:insideV w:val="nil"/>
        </w:tcBorders>
        <w:shd w:val="clear" w:color="auto" w:fill="CAD7EB" w:themeFill="accent2" w:themeFillTint="3F"/>
      </w:tcPr>
    </w:tblStylePr>
  </w:style>
  <w:style w:type="numbering" w:customStyle="1" w:styleId="NoList11">
    <w:name w:val="No List11"/>
    <w:next w:val="NoList"/>
    <w:uiPriority w:val="99"/>
    <w:semiHidden/>
    <w:unhideWhenUsed/>
    <w:rsid w:val="00910C96"/>
  </w:style>
  <w:style w:type="table" w:customStyle="1" w:styleId="TableGrid11">
    <w:name w:val="Table Grid11"/>
    <w:basedOn w:val="TableNormal"/>
    <w:next w:val="TableGrid"/>
    <w:uiPriority w:val="39"/>
    <w:rsid w:val="00910C96"/>
    <w:rPr>
      <w:rFonts w:eastAsia="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910C96"/>
    <w:rPr>
      <w:rFonts w:eastAsia="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1715007533msolistparagraph">
    <w:name w:val="yiv1715007533msolistparagraph"/>
    <w:basedOn w:val="Normal"/>
    <w:uiPriority w:val="99"/>
    <w:rsid w:val="00E25295"/>
    <w:pPr>
      <w:spacing w:before="100" w:beforeAutospacing="1" w:after="100" w:afterAutospacing="1" w:line="240" w:lineRule="auto"/>
      <w:jc w:val="left"/>
    </w:pPr>
    <w:rPr>
      <w:rFonts w:ascii="Calibri" w:eastAsiaTheme="minorHAnsi" w:hAnsi="Calibri" w:cs="Times New Roman"/>
      <w:sz w:val="22"/>
      <w:szCs w:val="22"/>
      <w:lang w:eastAsia="en-GB"/>
    </w:rPr>
  </w:style>
  <w:style w:type="paragraph" w:customStyle="1" w:styleId="yiv2358972684msonormal">
    <w:name w:val="yiv2358972684msonormal"/>
    <w:basedOn w:val="Normal"/>
    <w:uiPriority w:val="99"/>
    <w:rsid w:val="006F7CE5"/>
    <w:pPr>
      <w:spacing w:before="100" w:beforeAutospacing="1" w:after="100" w:afterAutospacing="1" w:line="240" w:lineRule="auto"/>
      <w:jc w:val="left"/>
    </w:pPr>
    <w:rPr>
      <w:rFonts w:ascii="Times New Roman" w:eastAsia="Times New Roman" w:hAnsi="Times New Roman" w:cs="Times New Roman"/>
      <w:lang w:eastAsia="en-GB"/>
    </w:rPr>
  </w:style>
  <w:style w:type="paragraph" w:customStyle="1" w:styleId="yiv2358972684msolistparagraph">
    <w:name w:val="yiv2358972684msolistparagraph"/>
    <w:basedOn w:val="Normal"/>
    <w:uiPriority w:val="99"/>
    <w:rsid w:val="006F7CE5"/>
    <w:pPr>
      <w:spacing w:before="100" w:beforeAutospacing="1" w:after="100" w:afterAutospacing="1" w:line="240" w:lineRule="auto"/>
      <w:jc w:val="left"/>
    </w:pPr>
    <w:rPr>
      <w:rFonts w:ascii="Times New Roman" w:eastAsia="Times New Roman" w:hAnsi="Times New Roman" w:cs="Times New Roman"/>
      <w:lang w:eastAsia="en-GB"/>
    </w:rPr>
  </w:style>
  <w:style w:type="paragraph" w:customStyle="1" w:styleId="yiv2103287307msonormal">
    <w:name w:val="yiv2103287307msonormal"/>
    <w:basedOn w:val="Normal"/>
    <w:uiPriority w:val="99"/>
    <w:rsid w:val="006F7CE5"/>
    <w:pPr>
      <w:spacing w:before="100" w:beforeAutospacing="1" w:after="100" w:afterAutospacing="1" w:line="240" w:lineRule="auto"/>
      <w:jc w:val="left"/>
    </w:pPr>
    <w:rPr>
      <w:rFonts w:ascii="Times New Roman" w:eastAsia="Times New Roman" w:hAnsi="Times New Roman" w:cs="Times New Roman"/>
      <w:lang w:eastAsia="en-GB"/>
    </w:rPr>
  </w:style>
  <w:style w:type="character" w:customStyle="1" w:styleId="Heading5Char">
    <w:name w:val="Heading 5 Char"/>
    <w:basedOn w:val="DefaultParagraphFont"/>
    <w:link w:val="Heading5"/>
    <w:uiPriority w:val="9"/>
    <w:rsid w:val="0003147A"/>
    <w:rPr>
      <w:rFonts w:asciiTheme="majorHAnsi" w:eastAsiaTheme="majorEastAsia" w:hAnsiTheme="majorHAnsi" w:cstheme="majorBidi"/>
      <w:color w:val="630E4F" w:themeColor="accent1" w:themeShade="BF"/>
      <w:lang w:val="en-GB"/>
    </w:rPr>
  </w:style>
  <w:style w:type="character" w:styleId="SubtleEmphasis">
    <w:name w:val="Subtle Emphasis"/>
    <w:basedOn w:val="DefaultParagraphFont"/>
    <w:uiPriority w:val="19"/>
    <w:qFormat/>
    <w:rsid w:val="0095156A"/>
    <w:rPr>
      <w:i/>
      <w:iCs/>
      <w:color w:val="404040" w:themeColor="text1" w:themeTint="BF"/>
    </w:rPr>
  </w:style>
  <w:style w:type="character" w:styleId="IntenseEmphasis">
    <w:name w:val="Intense Emphasis"/>
    <w:basedOn w:val="DefaultParagraphFont"/>
    <w:uiPriority w:val="21"/>
    <w:qFormat/>
    <w:rsid w:val="00861147"/>
    <w:rPr>
      <w:i/>
      <w:iCs/>
      <w:color w:val="85136A" w:themeColor="accent1"/>
    </w:rPr>
  </w:style>
  <w:style w:type="paragraph" w:customStyle="1" w:styleId="HeaderFooter">
    <w:name w:val="Header &amp; Footer"/>
    <w:uiPriority w:val="99"/>
    <w:rsid w:val="00E44A2A"/>
    <w:pPr>
      <w:pBdr>
        <w:top w:val="nil"/>
        <w:left w:val="nil"/>
        <w:bottom w:val="nil"/>
        <w:right w:val="nil"/>
        <w:between w:val="nil"/>
        <w:bar w:val="nil"/>
      </w:pBdr>
      <w:tabs>
        <w:tab w:val="right" w:pos="9020"/>
      </w:tabs>
    </w:pPr>
    <w:rPr>
      <w:rFonts w:ascii="Helvetica Neue" w:eastAsia="Arial Unicode MS" w:hAnsi="Helvetica Neue" w:cs="Arial Unicode MS"/>
      <w:color w:val="000000"/>
      <w:bdr w:val="nil"/>
      <w:lang w:val="en-GB" w:eastAsia="en-GB"/>
    </w:rPr>
  </w:style>
  <w:style w:type="paragraph" w:customStyle="1" w:styleId="Body">
    <w:name w:val="Body"/>
    <w:uiPriority w:val="99"/>
    <w:rsid w:val="00E44A2A"/>
    <w:pPr>
      <w:pBdr>
        <w:top w:val="nil"/>
        <w:left w:val="nil"/>
        <w:bottom w:val="nil"/>
        <w:right w:val="nil"/>
        <w:between w:val="nil"/>
        <w:bar w:val="nil"/>
      </w:pBdr>
      <w:spacing w:after="240" w:line="300" w:lineRule="auto"/>
      <w:jc w:val="both"/>
    </w:pPr>
    <w:rPr>
      <w:rFonts w:ascii="Corbel" w:eastAsia="Corbel" w:hAnsi="Corbel" w:cs="Corbel"/>
      <w:color w:val="000000"/>
      <w:u w:color="000000"/>
      <w:bdr w:val="nil"/>
      <w:lang w:val="en-GB" w:eastAsia="en-GB"/>
    </w:rPr>
  </w:style>
  <w:style w:type="paragraph" w:customStyle="1" w:styleId="Heading">
    <w:name w:val="Heading"/>
    <w:next w:val="Body"/>
    <w:uiPriority w:val="99"/>
    <w:rsid w:val="00E44A2A"/>
    <w:pPr>
      <w:keepNext/>
      <w:keepLines/>
      <w:pBdr>
        <w:top w:val="nil"/>
        <w:left w:val="nil"/>
        <w:bottom w:val="single" w:sz="8" w:space="0" w:color="1E1B46"/>
        <w:right w:val="nil"/>
        <w:between w:val="nil"/>
        <w:bar w:val="nil"/>
      </w:pBdr>
      <w:spacing w:before="600" w:after="120"/>
      <w:jc w:val="both"/>
      <w:outlineLvl w:val="0"/>
    </w:pPr>
    <w:rPr>
      <w:rFonts w:ascii="Corbel" w:eastAsia="Corbel" w:hAnsi="Corbel" w:cs="Corbel"/>
      <w:b/>
      <w:bCs/>
      <w:color w:val="1E1B46"/>
      <w:sz w:val="44"/>
      <w:szCs w:val="44"/>
      <w:u w:color="1E1B46"/>
      <w:bdr w:val="nil"/>
      <w:lang w:val="en-GB" w:eastAsia="en-GB"/>
    </w:rPr>
  </w:style>
  <w:style w:type="paragraph" w:customStyle="1" w:styleId="Default">
    <w:name w:val="Default"/>
    <w:uiPriority w:val="99"/>
    <w:rsid w:val="00E44A2A"/>
    <w:pPr>
      <w:pBdr>
        <w:top w:val="nil"/>
        <w:left w:val="nil"/>
        <w:bottom w:val="nil"/>
        <w:right w:val="nil"/>
        <w:between w:val="nil"/>
        <w:bar w:val="nil"/>
      </w:pBdr>
    </w:pPr>
    <w:rPr>
      <w:rFonts w:ascii="Helvetica Neue" w:eastAsia="Helvetica Neue" w:hAnsi="Helvetica Neue" w:cs="Helvetica Neue"/>
      <w:color w:val="000000"/>
      <w:sz w:val="22"/>
      <w:szCs w:val="22"/>
      <w:bdr w:val="nil"/>
      <w:lang w:val="en-GB" w:eastAsia="en-GB"/>
    </w:rPr>
  </w:style>
  <w:style w:type="paragraph" w:styleId="NormalWeb">
    <w:name w:val="Normal (Web)"/>
    <w:basedOn w:val="Normal"/>
    <w:uiPriority w:val="99"/>
    <w:unhideWhenUsed/>
    <w:rsid w:val="00744805"/>
    <w:pPr>
      <w:spacing w:before="100" w:beforeAutospacing="1" w:after="100" w:afterAutospacing="1" w:line="240" w:lineRule="auto"/>
      <w:jc w:val="left"/>
    </w:pPr>
    <w:rPr>
      <w:rFonts w:ascii="Times New Roman" w:eastAsia="Times New Roman" w:hAnsi="Times New Roman" w:cs="Times New Roman"/>
      <w:lang w:eastAsia="en-GB"/>
    </w:rPr>
  </w:style>
  <w:style w:type="paragraph" w:customStyle="1" w:styleId="BodyA">
    <w:name w:val="Body A"/>
    <w:uiPriority w:val="99"/>
    <w:rsid w:val="00F83E18"/>
    <w:pPr>
      <w:pBdr>
        <w:top w:val="nil"/>
        <w:left w:val="nil"/>
        <w:bottom w:val="nil"/>
        <w:right w:val="nil"/>
        <w:between w:val="nil"/>
        <w:bar w:val="nil"/>
      </w:pBdr>
      <w:spacing w:after="240" w:line="300" w:lineRule="auto"/>
      <w:jc w:val="both"/>
    </w:pPr>
    <w:rPr>
      <w:rFonts w:ascii="Corbel" w:eastAsia="Corbel" w:hAnsi="Corbel" w:cs="Corbel"/>
      <w:color w:val="000000"/>
      <w:u w:color="000000"/>
      <w:bdr w:val="nil"/>
      <w:lang w:eastAsia="en-GB"/>
    </w:rPr>
  </w:style>
  <w:style w:type="character" w:customStyle="1" w:styleId="Heading6Char">
    <w:name w:val="Heading 6 Char"/>
    <w:basedOn w:val="DefaultParagraphFont"/>
    <w:link w:val="Heading6"/>
    <w:uiPriority w:val="9"/>
    <w:rsid w:val="00CF1C45"/>
    <w:rPr>
      <w:rFonts w:asciiTheme="majorHAnsi" w:eastAsiaTheme="majorEastAsia" w:hAnsiTheme="majorHAnsi" w:cstheme="majorBidi"/>
      <w:color w:val="420934" w:themeColor="accent1" w:themeShade="7F"/>
      <w:lang w:val="en-GB"/>
    </w:rPr>
  </w:style>
  <w:style w:type="character" w:customStyle="1" w:styleId="Heading7Char">
    <w:name w:val="Heading 7 Char"/>
    <w:basedOn w:val="DefaultParagraphFont"/>
    <w:link w:val="Heading7"/>
    <w:uiPriority w:val="9"/>
    <w:rsid w:val="00BF55F0"/>
    <w:rPr>
      <w:rFonts w:asciiTheme="majorHAnsi" w:eastAsiaTheme="majorEastAsia" w:hAnsiTheme="majorHAnsi" w:cstheme="majorBidi"/>
      <w:i/>
      <w:iCs/>
      <w:color w:val="420934" w:themeColor="accent1" w:themeShade="7F"/>
      <w:lang w:val="en-GB"/>
    </w:rPr>
  </w:style>
  <w:style w:type="numbering" w:customStyle="1" w:styleId="Numbered">
    <w:name w:val="Numbered"/>
    <w:rsid w:val="00AC0EE6"/>
    <w:pPr>
      <w:numPr>
        <w:numId w:val="3"/>
      </w:numPr>
    </w:pPr>
  </w:style>
  <w:style w:type="character" w:styleId="FollowedHyperlink">
    <w:name w:val="FollowedHyperlink"/>
    <w:basedOn w:val="DefaultParagraphFont"/>
    <w:uiPriority w:val="99"/>
    <w:semiHidden/>
    <w:unhideWhenUsed/>
    <w:rsid w:val="00CA7C8D"/>
    <w:rPr>
      <w:color w:val="800080" w:themeColor="followedHyperlink"/>
      <w:u w:val="single"/>
    </w:rPr>
  </w:style>
  <w:style w:type="character" w:styleId="IntenseReference">
    <w:name w:val="Intense Reference"/>
    <w:basedOn w:val="DefaultParagraphFont"/>
    <w:uiPriority w:val="32"/>
    <w:qFormat/>
    <w:rsid w:val="00C32E75"/>
    <w:rPr>
      <w:b/>
      <w:bCs/>
      <w:smallCaps/>
      <w:color w:val="85136A"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2042">
      <w:bodyDiv w:val="1"/>
      <w:marLeft w:val="0"/>
      <w:marRight w:val="0"/>
      <w:marTop w:val="0"/>
      <w:marBottom w:val="0"/>
      <w:divBdr>
        <w:top w:val="none" w:sz="0" w:space="0" w:color="auto"/>
        <w:left w:val="none" w:sz="0" w:space="0" w:color="auto"/>
        <w:bottom w:val="none" w:sz="0" w:space="0" w:color="auto"/>
        <w:right w:val="none" w:sz="0" w:space="0" w:color="auto"/>
      </w:divBdr>
    </w:div>
    <w:div w:id="5718270">
      <w:bodyDiv w:val="1"/>
      <w:marLeft w:val="0"/>
      <w:marRight w:val="0"/>
      <w:marTop w:val="0"/>
      <w:marBottom w:val="0"/>
      <w:divBdr>
        <w:top w:val="none" w:sz="0" w:space="0" w:color="auto"/>
        <w:left w:val="none" w:sz="0" w:space="0" w:color="auto"/>
        <w:bottom w:val="none" w:sz="0" w:space="0" w:color="auto"/>
        <w:right w:val="none" w:sz="0" w:space="0" w:color="auto"/>
      </w:divBdr>
    </w:div>
    <w:div w:id="20127744">
      <w:bodyDiv w:val="1"/>
      <w:marLeft w:val="0"/>
      <w:marRight w:val="0"/>
      <w:marTop w:val="0"/>
      <w:marBottom w:val="0"/>
      <w:divBdr>
        <w:top w:val="none" w:sz="0" w:space="0" w:color="auto"/>
        <w:left w:val="none" w:sz="0" w:space="0" w:color="auto"/>
        <w:bottom w:val="none" w:sz="0" w:space="0" w:color="auto"/>
        <w:right w:val="none" w:sz="0" w:space="0" w:color="auto"/>
      </w:divBdr>
    </w:div>
    <w:div w:id="61492182">
      <w:bodyDiv w:val="1"/>
      <w:marLeft w:val="0"/>
      <w:marRight w:val="0"/>
      <w:marTop w:val="0"/>
      <w:marBottom w:val="0"/>
      <w:divBdr>
        <w:top w:val="none" w:sz="0" w:space="0" w:color="auto"/>
        <w:left w:val="none" w:sz="0" w:space="0" w:color="auto"/>
        <w:bottom w:val="none" w:sz="0" w:space="0" w:color="auto"/>
        <w:right w:val="none" w:sz="0" w:space="0" w:color="auto"/>
      </w:divBdr>
    </w:div>
    <w:div w:id="240335746">
      <w:bodyDiv w:val="1"/>
      <w:marLeft w:val="0"/>
      <w:marRight w:val="0"/>
      <w:marTop w:val="0"/>
      <w:marBottom w:val="0"/>
      <w:divBdr>
        <w:top w:val="none" w:sz="0" w:space="0" w:color="auto"/>
        <w:left w:val="none" w:sz="0" w:space="0" w:color="auto"/>
        <w:bottom w:val="none" w:sz="0" w:space="0" w:color="auto"/>
        <w:right w:val="none" w:sz="0" w:space="0" w:color="auto"/>
      </w:divBdr>
    </w:div>
    <w:div w:id="246428695">
      <w:bodyDiv w:val="1"/>
      <w:marLeft w:val="0"/>
      <w:marRight w:val="0"/>
      <w:marTop w:val="0"/>
      <w:marBottom w:val="0"/>
      <w:divBdr>
        <w:top w:val="none" w:sz="0" w:space="0" w:color="auto"/>
        <w:left w:val="none" w:sz="0" w:space="0" w:color="auto"/>
        <w:bottom w:val="none" w:sz="0" w:space="0" w:color="auto"/>
        <w:right w:val="none" w:sz="0" w:space="0" w:color="auto"/>
      </w:divBdr>
    </w:div>
    <w:div w:id="337736533">
      <w:bodyDiv w:val="1"/>
      <w:marLeft w:val="0"/>
      <w:marRight w:val="0"/>
      <w:marTop w:val="0"/>
      <w:marBottom w:val="0"/>
      <w:divBdr>
        <w:top w:val="none" w:sz="0" w:space="0" w:color="auto"/>
        <w:left w:val="none" w:sz="0" w:space="0" w:color="auto"/>
        <w:bottom w:val="none" w:sz="0" w:space="0" w:color="auto"/>
        <w:right w:val="none" w:sz="0" w:space="0" w:color="auto"/>
      </w:divBdr>
    </w:div>
    <w:div w:id="412164731">
      <w:bodyDiv w:val="1"/>
      <w:marLeft w:val="0"/>
      <w:marRight w:val="0"/>
      <w:marTop w:val="0"/>
      <w:marBottom w:val="0"/>
      <w:divBdr>
        <w:top w:val="none" w:sz="0" w:space="0" w:color="auto"/>
        <w:left w:val="none" w:sz="0" w:space="0" w:color="auto"/>
        <w:bottom w:val="none" w:sz="0" w:space="0" w:color="auto"/>
        <w:right w:val="none" w:sz="0" w:space="0" w:color="auto"/>
      </w:divBdr>
    </w:div>
    <w:div w:id="548302057">
      <w:bodyDiv w:val="1"/>
      <w:marLeft w:val="0"/>
      <w:marRight w:val="0"/>
      <w:marTop w:val="0"/>
      <w:marBottom w:val="0"/>
      <w:divBdr>
        <w:top w:val="none" w:sz="0" w:space="0" w:color="auto"/>
        <w:left w:val="none" w:sz="0" w:space="0" w:color="auto"/>
        <w:bottom w:val="none" w:sz="0" w:space="0" w:color="auto"/>
        <w:right w:val="none" w:sz="0" w:space="0" w:color="auto"/>
      </w:divBdr>
    </w:div>
    <w:div w:id="722363820">
      <w:bodyDiv w:val="1"/>
      <w:marLeft w:val="0"/>
      <w:marRight w:val="0"/>
      <w:marTop w:val="0"/>
      <w:marBottom w:val="0"/>
      <w:divBdr>
        <w:top w:val="none" w:sz="0" w:space="0" w:color="auto"/>
        <w:left w:val="none" w:sz="0" w:space="0" w:color="auto"/>
        <w:bottom w:val="none" w:sz="0" w:space="0" w:color="auto"/>
        <w:right w:val="none" w:sz="0" w:space="0" w:color="auto"/>
      </w:divBdr>
    </w:div>
    <w:div w:id="724450582">
      <w:bodyDiv w:val="1"/>
      <w:marLeft w:val="0"/>
      <w:marRight w:val="0"/>
      <w:marTop w:val="0"/>
      <w:marBottom w:val="0"/>
      <w:divBdr>
        <w:top w:val="none" w:sz="0" w:space="0" w:color="auto"/>
        <w:left w:val="none" w:sz="0" w:space="0" w:color="auto"/>
        <w:bottom w:val="none" w:sz="0" w:space="0" w:color="auto"/>
        <w:right w:val="none" w:sz="0" w:space="0" w:color="auto"/>
      </w:divBdr>
    </w:div>
    <w:div w:id="738134991">
      <w:bodyDiv w:val="1"/>
      <w:marLeft w:val="0"/>
      <w:marRight w:val="0"/>
      <w:marTop w:val="0"/>
      <w:marBottom w:val="0"/>
      <w:divBdr>
        <w:top w:val="none" w:sz="0" w:space="0" w:color="auto"/>
        <w:left w:val="none" w:sz="0" w:space="0" w:color="auto"/>
        <w:bottom w:val="none" w:sz="0" w:space="0" w:color="auto"/>
        <w:right w:val="none" w:sz="0" w:space="0" w:color="auto"/>
      </w:divBdr>
    </w:div>
    <w:div w:id="739712829">
      <w:bodyDiv w:val="1"/>
      <w:marLeft w:val="0"/>
      <w:marRight w:val="0"/>
      <w:marTop w:val="0"/>
      <w:marBottom w:val="0"/>
      <w:divBdr>
        <w:top w:val="none" w:sz="0" w:space="0" w:color="auto"/>
        <w:left w:val="none" w:sz="0" w:space="0" w:color="auto"/>
        <w:bottom w:val="none" w:sz="0" w:space="0" w:color="auto"/>
        <w:right w:val="none" w:sz="0" w:space="0" w:color="auto"/>
      </w:divBdr>
    </w:div>
    <w:div w:id="814681800">
      <w:bodyDiv w:val="1"/>
      <w:marLeft w:val="0"/>
      <w:marRight w:val="0"/>
      <w:marTop w:val="0"/>
      <w:marBottom w:val="0"/>
      <w:divBdr>
        <w:top w:val="none" w:sz="0" w:space="0" w:color="auto"/>
        <w:left w:val="none" w:sz="0" w:space="0" w:color="auto"/>
        <w:bottom w:val="none" w:sz="0" w:space="0" w:color="auto"/>
        <w:right w:val="none" w:sz="0" w:space="0" w:color="auto"/>
      </w:divBdr>
    </w:div>
    <w:div w:id="816991999">
      <w:bodyDiv w:val="1"/>
      <w:marLeft w:val="0"/>
      <w:marRight w:val="0"/>
      <w:marTop w:val="0"/>
      <w:marBottom w:val="0"/>
      <w:divBdr>
        <w:top w:val="none" w:sz="0" w:space="0" w:color="auto"/>
        <w:left w:val="none" w:sz="0" w:space="0" w:color="auto"/>
        <w:bottom w:val="none" w:sz="0" w:space="0" w:color="auto"/>
        <w:right w:val="none" w:sz="0" w:space="0" w:color="auto"/>
      </w:divBdr>
    </w:div>
    <w:div w:id="846560677">
      <w:bodyDiv w:val="1"/>
      <w:marLeft w:val="0"/>
      <w:marRight w:val="0"/>
      <w:marTop w:val="0"/>
      <w:marBottom w:val="0"/>
      <w:divBdr>
        <w:top w:val="none" w:sz="0" w:space="0" w:color="auto"/>
        <w:left w:val="none" w:sz="0" w:space="0" w:color="auto"/>
        <w:bottom w:val="none" w:sz="0" w:space="0" w:color="auto"/>
        <w:right w:val="none" w:sz="0" w:space="0" w:color="auto"/>
      </w:divBdr>
    </w:div>
    <w:div w:id="879633285">
      <w:bodyDiv w:val="1"/>
      <w:marLeft w:val="0"/>
      <w:marRight w:val="0"/>
      <w:marTop w:val="0"/>
      <w:marBottom w:val="0"/>
      <w:divBdr>
        <w:top w:val="none" w:sz="0" w:space="0" w:color="auto"/>
        <w:left w:val="none" w:sz="0" w:space="0" w:color="auto"/>
        <w:bottom w:val="none" w:sz="0" w:space="0" w:color="auto"/>
        <w:right w:val="none" w:sz="0" w:space="0" w:color="auto"/>
      </w:divBdr>
    </w:div>
    <w:div w:id="918905478">
      <w:bodyDiv w:val="1"/>
      <w:marLeft w:val="0"/>
      <w:marRight w:val="0"/>
      <w:marTop w:val="0"/>
      <w:marBottom w:val="0"/>
      <w:divBdr>
        <w:top w:val="none" w:sz="0" w:space="0" w:color="auto"/>
        <w:left w:val="none" w:sz="0" w:space="0" w:color="auto"/>
        <w:bottom w:val="none" w:sz="0" w:space="0" w:color="auto"/>
        <w:right w:val="none" w:sz="0" w:space="0" w:color="auto"/>
      </w:divBdr>
    </w:div>
    <w:div w:id="996149231">
      <w:bodyDiv w:val="1"/>
      <w:marLeft w:val="0"/>
      <w:marRight w:val="0"/>
      <w:marTop w:val="0"/>
      <w:marBottom w:val="0"/>
      <w:divBdr>
        <w:top w:val="none" w:sz="0" w:space="0" w:color="auto"/>
        <w:left w:val="none" w:sz="0" w:space="0" w:color="auto"/>
        <w:bottom w:val="none" w:sz="0" w:space="0" w:color="auto"/>
        <w:right w:val="none" w:sz="0" w:space="0" w:color="auto"/>
      </w:divBdr>
    </w:div>
    <w:div w:id="1064138252">
      <w:bodyDiv w:val="1"/>
      <w:marLeft w:val="0"/>
      <w:marRight w:val="0"/>
      <w:marTop w:val="0"/>
      <w:marBottom w:val="0"/>
      <w:divBdr>
        <w:top w:val="none" w:sz="0" w:space="0" w:color="auto"/>
        <w:left w:val="none" w:sz="0" w:space="0" w:color="auto"/>
        <w:bottom w:val="none" w:sz="0" w:space="0" w:color="auto"/>
        <w:right w:val="none" w:sz="0" w:space="0" w:color="auto"/>
      </w:divBdr>
    </w:div>
    <w:div w:id="1184636374">
      <w:bodyDiv w:val="1"/>
      <w:marLeft w:val="0"/>
      <w:marRight w:val="0"/>
      <w:marTop w:val="0"/>
      <w:marBottom w:val="0"/>
      <w:divBdr>
        <w:top w:val="none" w:sz="0" w:space="0" w:color="auto"/>
        <w:left w:val="none" w:sz="0" w:space="0" w:color="auto"/>
        <w:bottom w:val="none" w:sz="0" w:space="0" w:color="auto"/>
        <w:right w:val="none" w:sz="0" w:space="0" w:color="auto"/>
      </w:divBdr>
    </w:div>
    <w:div w:id="1206676444">
      <w:bodyDiv w:val="1"/>
      <w:marLeft w:val="0"/>
      <w:marRight w:val="0"/>
      <w:marTop w:val="0"/>
      <w:marBottom w:val="0"/>
      <w:divBdr>
        <w:top w:val="none" w:sz="0" w:space="0" w:color="auto"/>
        <w:left w:val="none" w:sz="0" w:space="0" w:color="auto"/>
        <w:bottom w:val="none" w:sz="0" w:space="0" w:color="auto"/>
        <w:right w:val="none" w:sz="0" w:space="0" w:color="auto"/>
      </w:divBdr>
    </w:div>
    <w:div w:id="1271232352">
      <w:bodyDiv w:val="1"/>
      <w:marLeft w:val="0"/>
      <w:marRight w:val="0"/>
      <w:marTop w:val="0"/>
      <w:marBottom w:val="0"/>
      <w:divBdr>
        <w:top w:val="none" w:sz="0" w:space="0" w:color="auto"/>
        <w:left w:val="none" w:sz="0" w:space="0" w:color="auto"/>
        <w:bottom w:val="none" w:sz="0" w:space="0" w:color="auto"/>
        <w:right w:val="none" w:sz="0" w:space="0" w:color="auto"/>
      </w:divBdr>
    </w:div>
    <w:div w:id="1369449446">
      <w:bodyDiv w:val="1"/>
      <w:marLeft w:val="0"/>
      <w:marRight w:val="0"/>
      <w:marTop w:val="0"/>
      <w:marBottom w:val="0"/>
      <w:divBdr>
        <w:top w:val="none" w:sz="0" w:space="0" w:color="auto"/>
        <w:left w:val="none" w:sz="0" w:space="0" w:color="auto"/>
        <w:bottom w:val="none" w:sz="0" w:space="0" w:color="auto"/>
        <w:right w:val="none" w:sz="0" w:space="0" w:color="auto"/>
      </w:divBdr>
    </w:div>
    <w:div w:id="1402673266">
      <w:bodyDiv w:val="1"/>
      <w:marLeft w:val="0"/>
      <w:marRight w:val="0"/>
      <w:marTop w:val="0"/>
      <w:marBottom w:val="0"/>
      <w:divBdr>
        <w:top w:val="none" w:sz="0" w:space="0" w:color="auto"/>
        <w:left w:val="none" w:sz="0" w:space="0" w:color="auto"/>
        <w:bottom w:val="none" w:sz="0" w:space="0" w:color="auto"/>
        <w:right w:val="none" w:sz="0" w:space="0" w:color="auto"/>
      </w:divBdr>
    </w:div>
    <w:div w:id="1497458749">
      <w:bodyDiv w:val="1"/>
      <w:marLeft w:val="0"/>
      <w:marRight w:val="0"/>
      <w:marTop w:val="0"/>
      <w:marBottom w:val="0"/>
      <w:divBdr>
        <w:top w:val="none" w:sz="0" w:space="0" w:color="auto"/>
        <w:left w:val="none" w:sz="0" w:space="0" w:color="auto"/>
        <w:bottom w:val="none" w:sz="0" w:space="0" w:color="auto"/>
        <w:right w:val="none" w:sz="0" w:space="0" w:color="auto"/>
      </w:divBdr>
    </w:div>
    <w:div w:id="1536231402">
      <w:bodyDiv w:val="1"/>
      <w:marLeft w:val="0"/>
      <w:marRight w:val="0"/>
      <w:marTop w:val="0"/>
      <w:marBottom w:val="0"/>
      <w:divBdr>
        <w:top w:val="none" w:sz="0" w:space="0" w:color="auto"/>
        <w:left w:val="none" w:sz="0" w:space="0" w:color="auto"/>
        <w:bottom w:val="none" w:sz="0" w:space="0" w:color="auto"/>
        <w:right w:val="none" w:sz="0" w:space="0" w:color="auto"/>
      </w:divBdr>
    </w:div>
    <w:div w:id="1602105958">
      <w:bodyDiv w:val="1"/>
      <w:marLeft w:val="0"/>
      <w:marRight w:val="0"/>
      <w:marTop w:val="0"/>
      <w:marBottom w:val="0"/>
      <w:divBdr>
        <w:top w:val="none" w:sz="0" w:space="0" w:color="auto"/>
        <w:left w:val="none" w:sz="0" w:space="0" w:color="auto"/>
        <w:bottom w:val="none" w:sz="0" w:space="0" w:color="auto"/>
        <w:right w:val="none" w:sz="0" w:space="0" w:color="auto"/>
      </w:divBdr>
    </w:div>
    <w:div w:id="1602297459">
      <w:bodyDiv w:val="1"/>
      <w:marLeft w:val="0"/>
      <w:marRight w:val="0"/>
      <w:marTop w:val="0"/>
      <w:marBottom w:val="0"/>
      <w:divBdr>
        <w:top w:val="none" w:sz="0" w:space="0" w:color="auto"/>
        <w:left w:val="none" w:sz="0" w:space="0" w:color="auto"/>
        <w:bottom w:val="none" w:sz="0" w:space="0" w:color="auto"/>
        <w:right w:val="none" w:sz="0" w:space="0" w:color="auto"/>
      </w:divBdr>
    </w:div>
    <w:div w:id="1612785999">
      <w:bodyDiv w:val="1"/>
      <w:marLeft w:val="0"/>
      <w:marRight w:val="0"/>
      <w:marTop w:val="0"/>
      <w:marBottom w:val="0"/>
      <w:divBdr>
        <w:top w:val="none" w:sz="0" w:space="0" w:color="auto"/>
        <w:left w:val="none" w:sz="0" w:space="0" w:color="auto"/>
        <w:bottom w:val="none" w:sz="0" w:space="0" w:color="auto"/>
        <w:right w:val="none" w:sz="0" w:space="0" w:color="auto"/>
      </w:divBdr>
    </w:div>
    <w:div w:id="1665165457">
      <w:bodyDiv w:val="1"/>
      <w:marLeft w:val="0"/>
      <w:marRight w:val="0"/>
      <w:marTop w:val="0"/>
      <w:marBottom w:val="0"/>
      <w:divBdr>
        <w:top w:val="none" w:sz="0" w:space="0" w:color="auto"/>
        <w:left w:val="none" w:sz="0" w:space="0" w:color="auto"/>
        <w:bottom w:val="none" w:sz="0" w:space="0" w:color="auto"/>
        <w:right w:val="none" w:sz="0" w:space="0" w:color="auto"/>
      </w:divBdr>
    </w:div>
    <w:div w:id="1680619092">
      <w:bodyDiv w:val="1"/>
      <w:marLeft w:val="0"/>
      <w:marRight w:val="0"/>
      <w:marTop w:val="0"/>
      <w:marBottom w:val="0"/>
      <w:divBdr>
        <w:top w:val="none" w:sz="0" w:space="0" w:color="auto"/>
        <w:left w:val="none" w:sz="0" w:space="0" w:color="auto"/>
        <w:bottom w:val="none" w:sz="0" w:space="0" w:color="auto"/>
        <w:right w:val="none" w:sz="0" w:space="0" w:color="auto"/>
      </w:divBdr>
    </w:div>
    <w:div w:id="1724325803">
      <w:bodyDiv w:val="1"/>
      <w:marLeft w:val="0"/>
      <w:marRight w:val="0"/>
      <w:marTop w:val="0"/>
      <w:marBottom w:val="0"/>
      <w:divBdr>
        <w:top w:val="none" w:sz="0" w:space="0" w:color="auto"/>
        <w:left w:val="none" w:sz="0" w:space="0" w:color="auto"/>
        <w:bottom w:val="none" w:sz="0" w:space="0" w:color="auto"/>
        <w:right w:val="none" w:sz="0" w:space="0" w:color="auto"/>
      </w:divBdr>
    </w:div>
    <w:div w:id="1758400974">
      <w:bodyDiv w:val="1"/>
      <w:marLeft w:val="0"/>
      <w:marRight w:val="0"/>
      <w:marTop w:val="0"/>
      <w:marBottom w:val="0"/>
      <w:divBdr>
        <w:top w:val="none" w:sz="0" w:space="0" w:color="auto"/>
        <w:left w:val="none" w:sz="0" w:space="0" w:color="auto"/>
        <w:bottom w:val="none" w:sz="0" w:space="0" w:color="auto"/>
        <w:right w:val="none" w:sz="0" w:space="0" w:color="auto"/>
      </w:divBdr>
    </w:div>
    <w:div w:id="1760322465">
      <w:bodyDiv w:val="1"/>
      <w:marLeft w:val="0"/>
      <w:marRight w:val="0"/>
      <w:marTop w:val="0"/>
      <w:marBottom w:val="0"/>
      <w:divBdr>
        <w:top w:val="none" w:sz="0" w:space="0" w:color="auto"/>
        <w:left w:val="none" w:sz="0" w:space="0" w:color="auto"/>
        <w:bottom w:val="none" w:sz="0" w:space="0" w:color="auto"/>
        <w:right w:val="none" w:sz="0" w:space="0" w:color="auto"/>
      </w:divBdr>
    </w:div>
    <w:div w:id="1817448433">
      <w:bodyDiv w:val="1"/>
      <w:marLeft w:val="0"/>
      <w:marRight w:val="0"/>
      <w:marTop w:val="0"/>
      <w:marBottom w:val="0"/>
      <w:divBdr>
        <w:top w:val="none" w:sz="0" w:space="0" w:color="auto"/>
        <w:left w:val="none" w:sz="0" w:space="0" w:color="auto"/>
        <w:bottom w:val="none" w:sz="0" w:space="0" w:color="auto"/>
        <w:right w:val="none" w:sz="0" w:space="0" w:color="auto"/>
      </w:divBdr>
    </w:div>
    <w:div w:id="1821919423">
      <w:bodyDiv w:val="1"/>
      <w:marLeft w:val="0"/>
      <w:marRight w:val="0"/>
      <w:marTop w:val="0"/>
      <w:marBottom w:val="0"/>
      <w:divBdr>
        <w:top w:val="none" w:sz="0" w:space="0" w:color="auto"/>
        <w:left w:val="none" w:sz="0" w:space="0" w:color="auto"/>
        <w:bottom w:val="none" w:sz="0" w:space="0" w:color="auto"/>
        <w:right w:val="none" w:sz="0" w:space="0" w:color="auto"/>
      </w:divBdr>
    </w:div>
    <w:div w:id="1889948195">
      <w:bodyDiv w:val="1"/>
      <w:marLeft w:val="0"/>
      <w:marRight w:val="0"/>
      <w:marTop w:val="0"/>
      <w:marBottom w:val="0"/>
      <w:divBdr>
        <w:top w:val="none" w:sz="0" w:space="0" w:color="auto"/>
        <w:left w:val="none" w:sz="0" w:space="0" w:color="auto"/>
        <w:bottom w:val="none" w:sz="0" w:space="0" w:color="auto"/>
        <w:right w:val="none" w:sz="0" w:space="0" w:color="auto"/>
      </w:divBdr>
    </w:div>
    <w:div w:id="1905410340">
      <w:bodyDiv w:val="1"/>
      <w:marLeft w:val="0"/>
      <w:marRight w:val="0"/>
      <w:marTop w:val="0"/>
      <w:marBottom w:val="0"/>
      <w:divBdr>
        <w:top w:val="none" w:sz="0" w:space="0" w:color="auto"/>
        <w:left w:val="none" w:sz="0" w:space="0" w:color="auto"/>
        <w:bottom w:val="none" w:sz="0" w:space="0" w:color="auto"/>
        <w:right w:val="none" w:sz="0" w:space="0" w:color="auto"/>
      </w:divBdr>
    </w:div>
    <w:div w:id="1911115226">
      <w:bodyDiv w:val="1"/>
      <w:marLeft w:val="0"/>
      <w:marRight w:val="0"/>
      <w:marTop w:val="0"/>
      <w:marBottom w:val="0"/>
      <w:divBdr>
        <w:top w:val="none" w:sz="0" w:space="0" w:color="auto"/>
        <w:left w:val="none" w:sz="0" w:space="0" w:color="auto"/>
        <w:bottom w:val="none" w:sz="0" w:space="0" w:color="auto"/>
        <w:right w:val="none" w:sz="0" w:space="0" w:color="auto"/>
      </w:divBdr>
    </w:div>
    <w:div w:id="1926957177">
      <w:bodyDiv w:val="1"/>
      <w:marLeft w:val="0"/>
      <w:marRight w:val="0"/>
      <w:marTop w:val="0"/>
      <w:marBottom w:val="0"/>
      <w:divBdr>
        <w:top w:val="none" w:sz="0" w:space="0" w:color="auto"/>
        <w:left w:val="none" w:sz="0" w:space="0" w:color="auto"/>
        <w:bottom w:val="none" w:sz="0" w:space="0" w:color="auto"/>
        <w:right w:val="none" w:sz="0" w:space="0" w:color="auto"/>
      </w:divBdr>
    </w:div>
    <w:div w:id="2001617501">
      <w:bodyDiv w:val="1"/>
      <w:marLeft w:val="0"/>
      <w:marRight w:val="0"/>
      <w:marTop w:val="0"/>
      <w:marBottom w:val="0"/>
      <w:divBdr>
        <w:top w:val="none" w:sz="0" w:space="0" w:color="auto"/>
        <w:left w:val="none" w:sz="0" w:space="0" w:color="auto"/>
        <w:bottom w:val="none" w:sz="0" w:space="0" w:color="auto"/>
        <w:right w:val="none" w:sz="0" w:space="0" w:color="auto"/>
      </w:divBdr>
    </w:div>
    <w:div w:id="2044015366">
      <w:bodyDiv w:val="1"/>
      <w:marLeft w:val="0"/>
      <w:marRight w:val="0"/>
      <w:marTop w:val="0"/>
      <w:marBottom w:val="0"/>
      <w:divBdr>
        <w:top w:val="none" w:sz="0" w:space="0" w:color="auto"/>
        <w:left w:val="none" w:sz="0" w:space="0" w:color="auto"/>
        <w:bottom w:val="none" w:sz="0" w:space="0" w:color="auto"/>
        <w:right w:val="none" w:sz="0" w:space="0" w:color="auto"/>
      </w:divBdr>
    </w:div>
    <w:div w:id="209731398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image" Target="media/image5.jpeg"/><Relationship Id="rId26" Type="http://schemas.openxmlformats.org/officeDocument/2006/relationships/hyperlink" Target="https://www.cambs.police.uk/information-and-services/Victims-and-Witnesses/Hub-staff" TargetMode="Externa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4.jpeg"/><Relationship Id="rId25" Type="http://schemas.openxmlformats.org/officeDocument/2006/relationships/hyperlink" Target="https://www.cambs.police.uk/information-and-services/Victims-and-Witnesses/Hub-staff"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yperlink" Target="https://www.cambs.police.uk/information-and-services/Victims-and-Witnesses/Hub-staff" TargetMode="Externa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header" Target="header4.xml"/><Relationship Id="rId10" Type="http://schemas.openxmlformats.org/officeDocument/2006/relationships/footer" Target="footer2.xml"/><Relationship Id="rId19" Type="http://schemas.openxmlformats.org/officeDocument/2006/relationships/image" Target="media/image6.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9.jpeg"/><Relationship Id="rId27" Type="http://schemas.openxmlformats.org/officeDocument/2006/relationships/header" Target="header3.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footer4.xml.rels><?xml version="1.0" encoding="UTF-8" standalone="yes"?>
<Relationships xmlns="http://schemas.openxmlformats.org/package/2006/relationships"><Relationship Id="rId1" Type="http://schemas.openxmlformats.org/officeDocument/2006/relationships/image" Target="media/image1.jpeg"/></Relationships>
</file>

<file path=word/_rels/footnotes.xml.rels><?xml version="1.0" encoding="UTF-8" standalone="yes"?>
<Relationships xmlns="http://schemas.openxmlformats.org/package/2006/relationships"><Relationship Id="rId3" Type="http://schemas.openxmlformats.org/officeDocument/2006/relationships/hyperlink" Target="https://journals.sagepub.com/doi/full/10.1177/0269758020961979" TargetMode="External"/><Relationship Id="rId2" Type="http://schemas.openxmlformats.org/officeDocument/2006/relationships/hyperlink" Target="https://www.ons.gov.uk/peoplepopulationandcommunity/crimeandjustice/adhocs/010096reasonsfornotreportingcrimetothepoliceyearendingmarch2018crimesurveyforenglandandwales" TargetMode="External"/><Relationship Id="rId1" Type="http://schemas.openxmlformats.org/officeDocument/2006/relationships/hyperlink" Target="https://www.ons.gov.uk/peoplepopulationandcommunity/populationandmigration/populationestimates/datasets/populationcharacteristicsresearchtables"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Arun%20Sondhi\Documents\Cleveland%20Victims\Police%20v%20VCAS%20Tabl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Age!$T$17</c:f>
              <c:strCache>
                <c:ptCount val="1"/>
                <c:pt idx="0">
                  <c:v>Police 2016-2020</c:v>
                </c:pt>
              </c:strCache>
            </c:strRef>
          </c:tx>
          <c:spPr>
            <a:solidFill>
              <a:schemeClr val="accent1"/>
            </a:solidFill>
            <a:ln>
              <a:noFill/>
            </a:ln>
            <a:effectLst/>
          </c:spPr>
          <c:invertIfNegative val="0"/>
          <c:cat>
            <c:strRef>
              <c:f>Age!$S$18:$S$25</c:f>
              <c:strCache>
                <c:ptCount val="8"/>
                <c:pt idx="0">
                  <c:v>Under 20</c:v>
                </c:pt>
                <c:pt idx="1">
                  <c:v>20-29</c:v>
                </c:pt>
                <c:pt idx="2">
                  <c:v>30-39</c:v>
                </c:pt>
                <c:pt idx="3">
                  <c:v>40-49</c:v>
                </c:pt>
                <c:pt idx="4">
                  <c:v>50-59</c:v>
                </c:pt>
                <c:pt idx="5">
                  <c:v>60-69</c:v>
                </c:pt>
                <c:pt idx="6">
                  <c:v>70-79</c:v>
                </c:pt>
                <c:pt idx="7">
                  <c:v>80+</c:v>
                </c:pt>
              </c:strCache>
            </c:strRef>
          </c:cat>
          <c:val>
            <c:numRef>
              <c:f>Age!$T$18:$T$25</c:f>
              <c:numCache>
                <c:formatCode>0.0%</c:formatCode>
                <c:ptCount val="8"/>
                <c:pt idx="0">
                  <c:v>0.14093033525926471</c:v>
                </c:pt>
                <c:pt idx="1">
                  <c:v>0.23074375299010047</c:v>
                </c:pt>
                <c:pt idx="2">
                  <c:v>0.23207473104429643</c:v>
                </c:pt>
                <c:pt idx="3">
                  <c:v>0.16626798660434991</c:v>
                </c:pt>
                <c:pt idx="4">
                  <c:v>0.12234571081588341</c:v>
                </c:pt>
                <c:pt idx="5">
                  <c:v>6.2384229443442636E-2</c:v>
                </c:pt>
                <c:pt idx="6">
                  <c:v>3.06922312589703E-2</c:v>
                </c:pt>
                <c:pt idx="7">
                  <c:v>1.4561022583692145E-2</c:v>
                </c:pt>
              </c:numCache>
            </c:numRef>
          </c:val>
          <c:extLst>
            <c:ext xmlns:c16="http://schemas.microsoft.com/office/drawing/2014/chart" uri="{C3380CC4-5D6E-409C-BE32-E72D297353CC}">
              <c16:uniqueId val="{00000000-4752-4643-AA74-9B00EBA4B72F}"/>
            </c:ext>
          </c:extLst>
        </c:ser>
        <c:ser>
          <c:idx val="1"/>
          <c:order val="1"/>
          <c:tx>
            <c:strRef>
              <c:f>Age!$U$17</c:f>
              <c:strCache>
                <c:ptCount val="1"/>
                <c:pt idx="0">
                  <c:v>VCAS 2016-2019</c:v>
                </c:pt>
              </c:strCache>
            </c:strRef>
          </c:tx>
          <c:spPr>
            <a:solidFill>
              <a:schemeClr val="accent2"/>
            </a:solidFill>
            <a:ln>
              <a:noFill/>
            </a:ln>
            <a:effectLst/>
          </c:spPr>
          <c:invertIfNegative val="0"/>
          <c:cat>
            <c:strRef>
              <c:f>Age!$S$18:$S$25</c:f>
              <c:strCache>
                <c:ptCount val="8"/>
                <c:pt idx="0">
                  <c:v>Under 20</c:v>
                </c:pt>
                <c:pt idx="1">
                  <c:v>20-29</c:v>
                </c:pt>
                <c:pt idx="2">
                  <c:v>30-39</c:v>
                </c:pt>
                <c:pt idx="3">
                  <c:v>40-49</c:v>
                </c:pt>
                <c:pt idx="4">
                  <c:v>50-59</c:v>
                </c:pt>
                <c:pt idx="5">
                  <c:v>60-69</c:v>
                </c:pt>
                <c:pt idx="6">
                  <c:v>70-79</c:v>
                </c:pt>
                <c:pt idx="7">
                  <c:v>80+</c:v>
                </c:pt>
              </c:strCache>
            </c:strRef>
          </c:cat>
          <c:val>
            <c:numRef>
              <c:f>Age!$U$18:$U$25</c:f>
              <c:numCache>
                <c:formatCode>0.0%</c:formatCode>
                <c:ptCount val="8"/>
                <c:pt idx="0">
                  <c:v>4.8064653339004677E-2</c:v>
                </c:pt>
                <c:pt idx="1">
                  <c:v>0.10336027222458528</c:v>
                </c:pt>
                <c:pt idx="2">
                  <c:v>0.13526159081242026</c:v>
                </c:pt>
                <c:pt idx="3">
                  <c:v>0.1484474691620587</c:v>
                </c:pt>
                <c:pt idx="4">
                  <c:v>0.16120799659719268</c:v>
                </c:pt>
                <c:pt idx="5">
                  <c:v>0.13185878349638452</c:v>
                </c:pt>
                <c:pt idx="6">
                  <c:v>0.14079115270097831</c:v>
                </c:pt>
                <c:pt idx="7">
                  <c:v>0.1310080816673756</c:v>
                </c:pt>
              </c:numCache>
            </c:numRef>
          </c:val>
          <c:extLst>
            <c:ext xmlns:c16="http://schemas.microsoft.com/office/drawing/2014/chart" uri="{C3380CC4-5D6E-409C-BE32-E72D297353CC}">
              <c16:uniqueId val="{00000001-4752-4643-AA74-9B00EBA4B72F}"/>
            </c:ext>
          </c:extLst>
        </c:ser>
        <c:dLbls>
          <c:showLegendKey val="0"/>
          <c:showVal val="0"/>
          <c:showCatName val="0"/>
          <c:showSerName val="0"/>
          <c:showPercent val="0"/>
          <c:showBubbleSize val="0"/>
        </c:dLbls>
        <c:gapWidth val="219"/>
        <c:overlap val="-27"/>
        <c:axId val="268882384"/>
        <c:axId val="268881992"/>
      </c:barChart>
      <c:catAx>
        <c:axId val="268882384"/>
        <c:scaling>
          <c:orientation val="minMax"/>
        </c:scaling>
        <c:delete val="0"/>
        <c:axPos val="b"/>
        <c:numFmt formatCode="General" sourceLinked="1"/>
        <c:majorTickMark val="none"/>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8881992"/>
        <c:crosses val="autoZero"/>
        <c:auto val="1"/>
        <c:lblAlgn val="ctr"/>
        <c:lblOffset val="100"/>
        <c:noMultiLvlLbl val="0"/>
      </c:catAx>
      <c:valAx>
        <c:axId val="2688819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8882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Centre for Public Innovation">
  <a:themeElements>
    <a:clrScheme name="Centre for Public Intelligence">
      <a:dk1>
        <a:sysClr val="windowText" lastClr="000000"/>
      </a:dk1>
      <a:lt1>
        <a:sysClr val="window" lastClr="FFFFFF"/>
      </a:lt1>
      <a:dk2>
        <a:srgbClr val="1E1B46"/>
      </a:dk2>
      <a:lt2>
        <a:srgbClr val="EFEEED"/>
      </a:lt2>
      <a:accent1>
        <a:srgbClr val="85136A"/>
      </a:accent1>
      <a:accent2>
        <a:srgbClr val="3C64A0"/>
      </a:accent2>
      <a:accent3>
        <a:srgbClr val="E98A42"/>
      </a:accent3>
      <a:accent4>
        <a:srgbClr val="549C34"/>
      </a:accent4>
      <a:accent5>
        <a:srgbClr val="F6C41B"/>
      </a:accent5>
      <a:accent6>
        <a:srgbClr val="5BBACC"/>
      </a:accent6>
      <a:hlink>
        <a:srgbClr val="0000FF"/>
      </a:hlink>
      <a:folHlink>
        <a:srgbClr val="800080"/>
      </a:folHlink>
    </a:clrScheme>
    <a:fontScheme name="Pixel">
      <a:majorFont>
        <a:latin typeface="Corbel"/>
        <a:ea typeface=""/>
        <a:cs typeface=""/>
        <a:font script="Jpan" typeface="メイリオ"/>
        <a:font script="Hans" typeface="宋体"/>
        <a:font script="Hant" typeface="新細明體"/>
      </a:majorFont>
      <a:minorFont>
        <a:latin typeface="Corbel"/>
        <a:ea typeface=""/>
        <a:cs typeface=""/>
        <a:font script="Jpan" typeface="メイリオ"/>
        <a:font script="Hans" typeface="宋体"/>
        <a:font script="Hant" typeface="新細明體"/>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gradFill flip="none" rotWithShape="1">
          <a:gsLst>
            <a:gs pos="0">
              <a:schemeClr val="accent4">
                <a:lumMod val="60000"/>
                <a:lumOff val="40000"/>
              </a:schemeClr>
            </a:gs>
            <a:gs pos="100000">
              <a:srgbClr val="FFFFFF"/>
            </a:gs>
          </a:gsLst>
          <a:lin ang="16200000" scaled="0"/>
          <a:tileRect/>
        </a:gradFill>
        <a:ln w="28575" cmpd="sng">
          <a:solidFill>
            <a:schemeClr val="accent4"/>
          </a:solidFill>
        </a:ln>
        <a:effectLst/>
        <a:extLst>
          <a:ext uri="{C572A759-6A51-4108-AA02-DFA0A04FC94B}">
            <ma14:wrappingTextBoxFlag xmlns:ma14="http://schemas.microsoft.com/office/mac/drawingml/2011/main" xmlns=""/>
          </a:ext>
        </a:extLst>
      </a:spPr>
      <a:bodyPr wrap="square" lIns="152400" tIns="152400" rIns="152400" bIns="152400" rtlCol="0" anchor="ctr">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word/theme/themeOverride1.xml><?xml version="1.0" encoding="utf-8"?>
<a:themeOverride xmlns:a="http://schemas.openxmlformats.org/drawingml/2006/main">
  <a:clrScheme name="Centre for Public Intelligence">
    <a:dk1>
      <a:sysClr val="windowText" lastClr="000000"/>
    </a:dk1>
    <a:lt1>
      <a:sysClr val="window" lastClr="FFFFFF"/>
    </a:lt1>
    <a:dk2>
      <a:srgbClr val="1E1B46"/>
    </a:dk2>
    <a:lt2>
      <a:srgbClr val="EFEEED"/>
    </a:lt2>
    <a:accent1>
      <a:srgbClr val="85136A"/>
    </a:accent1>
    <a:accent2>
      <a:srgbClr val="3C64A0"/>
    </a:accent2>
    <a:accent3>
      <a:srgbClr val="E98A42"/>
    </a:accent3>
    <a:accent4>
      <a:srgbClr val="549C34"/>
    </a:accent4>
    <a:accent5>
      <a:srgbClr val="F6C41B"/>
    </a:accent5>
    <a:accent6>
      <a:srgbClr val="5BBACC"/>
    </a:accent6>
    <a:hlink>
      <a:srgbClr val="0000FF"/>
    </a:hlink>
    <a:folHlink>
      <a:srgbClr val="800080"/>
    </a:folHlink>
  </a:clrScheme>
  <a:fontScheme name="Pixel">
    <a:majorFont>
      <a:latin typeface="Corbel"/>
      <a:ea typeface=""/>
      <a:cs typeface=""/>
      <a:font script="Jpan" typeface="メイリオ"/>
      <a:font script="Hans" typeface="宋体"/>
      <a:font script="Hant" typeface="新細明體"/>
    </a:majorFont>
    <a:minorFont>
      <a:latin typeface="Corbel"/>
      <a:ea typeface=""/>
      <a:cs typeface=""/>
      <a:font script="Jpan" typeface="メイリオ"/>
      <a:font script="Hans" typeface="宋体"/>
      <a:font script="Hant" typeface="新細明體"/>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4E2D73-14C6-448D-B4F1-A40B2FC557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114</Pages>
  <Words>28272</Words>
  <Characters>161156</Characters>
  <Application>Microsoft Office Word</Application>
  <DocSecurity>0</DocSecurity>
  <Lines>1342</Lines>
  <Paragraphs>378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Soucy</dc:creator>
  <cp:lastModifiedBy>DUNN, Judith (C8983)</cp:lastModifiedBy>
  <cp:revision>16</cp:revision>
  <cp:lastPrinted>2019-07-02T16:05:00Z</cp:lastPrinted>
  <dcterms:created xsi:type="dcterms:W3CDTF">2021-08-17T13:26:00Z</dcterms:created>
  <dcterms:modified xsi:type="dcterms:W3CDTF">2021-10-12T10:31:00Z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31b7639-1bea-4e62-9a4e-16db8092c254_Enabled">
    <vt:lpwstr>true</vt:lpwstr>
  </property>
  <property fmtid="{D5CDD505-2E9C-101B-9397-08002B2CF9AE}" pid="3" name="MSIP_Label_431b7639-1bea-4e62-9a4e-16db8092c254_SetDate">
    <vt:lpwstr>2021-10-12T10:29:37Z</vt:lpwstr>
  </property>
  <property fmtid="{D5CDD505-2E9C-101B-9397-08002B2CF9AE}" pid="4" name="MSIP_Label_431b7639-1bea-4e62-9a4e-16db8092c254_Method">
    <vt:lpwstr>Standard</vt:lpwstr>
  </property>
  <property fmtid="{D5CDD505-2E9C-101B-9397-08002B2CF9AE}" pid="5" name="MSIP_Label_431b7639-1bea-4e62-9a4e-16db8092c254_Name">
    <vt:lpwstr>OFFICIAL</vt:lpwstr>
  </property>
  <property fmtid="{D5CDD505-2E9C-101B-9397-08002B2CF9AE}" pid="6" name="MSIP_Label_431b7639-1bea-4e62-9a4e-16db8092c254_SiteId">
    <vt:lpwstr>d9f19db2-65c6-4c0b-aecf-45abeba37c6f</vt:lpwstr>
  </property>
  <property fmtid="{D5CDD505-2E9C-101B-9397-08002B2CF9AE}" pid="7" name="MSIP_Label_431b7639-1bea-4e62-9a4e-16db8092c254_ActionId">
    <vt:lpwstr>aea37dc6-d0a6-4131-b08d-8d5018e82b73</vt:lpwstr>
  </property>
  <property fmtid="{D5CDD505-2E9C-101B-9397-08002B2CF9AE}" pid="8" name="MSIP_Label_431b7639-1bea-4e62-9a4e-16db8092c254_ContentBits">
    <vt:lpwstr>0</vt:lpwstr>
  </property>
</Properties>
</file>