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EC44D" w14:textId="70E53E21" w:rsidR="00BF75E0" w:rsidRDefault="00BF75E0" w:rsidP="00BF75E0">
      <w:pPr>
        <w:keepNext/>
        <w:keepLines/>
        <w:spacing w:after="0" w:line="240" w:lineRule="auto"/>
        <w:contextualSpacing/>
        <w:rPr>
          <w:rFonts w:cstheme="minorHAnsi"/>
          <w:b/>
          <w:sz w:val="28"/>
          <w:szCs w:val="28"/>
        </w:rPr>
      </w:pPr>
      <w:r w:rsidRPr="00CD288B">
        <w:rPr>
          <w:rFonts w:cstheme="minorHAnsi"/>
          <w:noProof/>
          <w:sz w:val="24"/>
          <w:szCs w:val="24"/>
          <w:lang w:eastAsia="en-GB"/>
        </w:rPr>
        <w:drawing>
          <wp:anchor distT="0" distB="0" distL="114300" distR="114300" simplePos="0" relativeHeight="251661312" behindDoc="0" locked="0" layoutInCell="1" allowOverlap="1" wp14:anchorId="17610F19" wp14:editId="6B49DD07">
            <wp:simplePos x="0" y="0"/>
            <wp:positionH relativeFrom="margin">
              <wp:posOffset>-9525</wp:posOffset>
            </wp:positionH>
            <wp:positionV relativeFrom="paragraph">
              <wp:posOffset>0</wp:posOffset>
            </wp:positionV>
            <wp:extent cx="2613660" cy="92329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 Logo Landscape.JPG"/>
                    <pic:cNvPicPr/>
                  </pic:nvPicPr>
                  <pic:blipFill>
                    <a:blip r:embed="rId11">
                      <a:extLst>
                        <a:ext uri="{28A0092B-C50C-407E-A947-70E740481C1C}">
                          <a14:useLocalDpi xmlns:a14="http://schemas.microsoft.com/office/drawing/2010/main" val="0"/>
                        </a:ext>
                      </a:extLst>
                    </a:blip>
                    <a:stretch>
                      <a:fillRect/>
                    </a:stretch>
                  </pic:blipFill>
                  <pic:spPr>
                    <a:xfrm>
                      <a:off x="0" y="0"/>
                      <a:ext cx="2613660" cy="923290"/>
                    </a:xfrm>
                    <a:prstGeom prst="rect">
                      <a:avLst/>
                    </a:prstGeom>
                  </pic:spPr>
                </pic:pic>
              </a:graphicData>
            </a:graphic>
            <wp14:sizeRelH relativeFrom="page">
              <wp14:pctWidth>0</wp14:pctWidth>
            </wp14:sizeRelH>
            <wp14:sizeRelV relativeFrom="page">
              <wp14:pctHeight>0</wp14:pctHeight>
            </wp14:sizeRelV>
          </wp:anchor>
        </w:drawing>
      </w:r>
      <w:r w:rsidR="006D65FE" w:rsidRPr="006D65FE">
        <w:rPr>
          <w:rFonts w:ascii="Arial" w:hAnsi="Arial" w:cs="Arial"/>
          <w:noProof/>
          <w:lang w:eastAsia="en-GB"/>
        </w:rPr>
        <mc:AlternateContent>
          <mc:Choice Requires="wps">
            <w:drawing>
              <wp:anchor distT="0" distB="0" distL="114300" distR="114300" simplePos="0" relativeHeight="251659264" behindDoc="0" locked="0" layoutInCell="1" allowOverlap="1" wp14:anchorId="1CABDA9F" wp14:editId="258D65D6">
                <wp:simplePos x="0" y="0"/>
                <wp:positionH relativeFrom="column">
                  <wp:posOffset>5723255</wp:posOffset>
                </wp:positionH>
                <wp:positionV relativeFrom="paragraph">
                  <wp:posOffset>-742315</wp:posOffset>
                </wp:positionV>
                <wp:extent cx="847725"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3985"/>
                        </a:xfrm>
                        <a:prstGeom prst="rect">
                          <a:avLst/>
                        </a:prstGeom>
                        <a:solidFill>
                          <a:srgbClr val="FFFFFF"/>
                        </a:solidFill>
                        <a:ln w="9525">
                          <a:noFill/>
                          <a:miter lim="800000"/>
                          <a:headEnd/>
                          <a:tailEnd/>
                        </a:ln>
                      </wps:spPr>
                      <wps:txbx>
                        <w:txbxContent>
                          <w:p w14:paraId="1CABDAA5" w14:textId="77777777" w:rsidR="00351589" w:rsidRPr="006D65FE" w:rsidRDefault="00351589">
                            <w:pPr>
                              <w:rPr>
                                <w:rFonts w:ascii="Arial" w:hAnsi="Arial" w:cs="Arial"/>
                                <w:sz w:val="32"/>
                                <w:szCs w:val="3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ABDA9F" id="_x0000_t202" coordsize="21600,21600" o:spt="202" path="m,l,21600r21600,l21600,xe">
                <v:stroke joinstyle="miter"/>
                <v:path gradientshapeok="t" o:connecttype="rect"/>
              </v:shapetype>
              <v:shape id="Text Box 2" o:spid="_x0000_s1026" type="#_x0000_t202" style="position:absolute;margin-left:450.65pt;margin-top:-58.45pt;width:66.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" stroked="f">
                <v:textbox style="mso-fit-shape-to-text:t">
                  <w:txbxContent>
                    <w:p w14:paraId="1CABDAA5" w14:textId="77777777" w:rsidR="00351589" w:rsidRPr="006D65FE" w:rsidRDefault="00351589">
                      <w:pPr>
                        <w:rPr>
                          <w:rFonts w:ascii="Arial" w:hAnsi="Arial" w:cs="Arial"/>
                          <w:sz w:val="32"/>
                          <w:szCs w:val="32"/>
                        </w:rPr>
                      </w:pPr>
                    </w:p>
                  </w:txbxContent>
                </v:textbox>
              </v:shape>
            </w:pict>
          </mc:Fallback>
        </mc:AlternateContent>
      </w:r>
      <w:bookmarkStart w:id="0" w:name="_Hlk72961065"/>
      <w:bookmarkEnd w:id="0"/>
    </w:p>
    <w:p w14:paraId="2F4EC756" w14:textId="77777777" w:rsidR="00BF75E0" w:rsidRDefault="006011F2" w:rsidP="00BF75E0">
      <w:pPr>
        <w:keepNext/>
        <w:keepLines/>
        <w:spacing w:after="0" w:line="240" w:lineRule="auto"/>
        <w:contextualSpacing/>
        <w:rPr>
          <w:rFonts w:cstheme="minorHAnsi"/>
          <w:b/>
          <w:sz w:val="28"/>
          <w:szCs w:val="28"/>
        </w:rPr>
      </w:pPr>
      <w:r w:rsidRPr="00CD288B">
        <w:rPr>
          <w:rFonts w:cstheme="minorHAnsi"/>
          <w:b/>
          <w:sz w:val="28"/>
          <w:szCs w:val="28"/>
        </w:rPr>
        <w:t>Report of the Chief Constable to the</w:t>
      </w:r>
      <w:r w:rsidR="006D65FE" w:rsidRPr="00CD288B">
        <w:rPr>
          <w:rFonts w:cstheme="minorHAnsi"/>
          <w:b/>
          <w:sz w:val="28"/>
          <w:szCs w:val="28"/>
        </w:rPr>
        <w:t xml:space="preserve"> Chair and Members of the Audit </w:t>
      </w:r>
      <w:r w:rsidRPr="00CD288B">
        <w:rPr>
          <w:rFonts w:cstheme="minorHAnsi"/>
          <w:b/>
          <w:sz w:val="28"/>
          <w:szCs w:val="28"/>
        </w:rPr>
        <w:t>Committee</w:t>
      </w:r>
    </w:p>
    <w:p w14:paraId="0976DF3F" w14:textId="77777777" w:rsidR="00BF75E0" w:rsidRDefault="00BF75E0" w:rsidP="00BF75E0">
      <w:pPr>
        <w:keepNext/>
        <w:keepLines/>
        <w:spacing w:after="0" w:line="240" w:lineRule="auto"/>
        <w:contextualSpacing/>
        <w:rPr>
          <w:rFonts w:cstheme="minorHAnsi"/>
          <w:b/>
          <w:sz w:val="28"/>
          <w:szCs w:val="28"/>
        </w:rPr>
      </w:pPr>
    </w:p>
    <w:p w14:paraId="1CABD9DD" w14:textId="43818DC7" w:rsidR="006011F2" w:rsidRPr="00FD2A46" w:rsidRDefault="00D715D0" w:rsidP="00BF75E0">
      <w:pPr>
        <w:keepNext/>
        <w:keepLines/>
        <w:spacing w:after="0" w:line="240" w:lineRule="auto"/>
        <w:contextualSpacing/>
        <w:rPr>
          <w:rFonts w:cstheme="minorHAnsi"/>
          <w:bCs/>
          <w:sz w:val="28"/>
          <w:szCs w:val="28"/>
        </w:rPr>
      </w:pPr>
      <w:r>
        <w:rPr>
          <w:rFonts w:cstheme="minorHAnsi"/>
          <w:b/>
          <w:sz w:val="28"/>
          <w:szCs w:val="28"/>
        </w:rPr>
        <w:t>June</w:t>
      </w:r>
      <w:r w:rsidR="00386330">
        <w:rPr>
          <w:rFonts w:cstheme="minorHAnsi"/>
          <w:b/>
          <w:sz w:val="28"/>
          <w:szCs w:val="28"/>
        </w:rPr>
        <w:t xml:space="preserve"> </w:t>
      </w:r>
      <w:r w:rsidR="00B02EC2" w:rsidRPr="00CD288B">
        <w:rPr>
          <w:rFonts w:cstheme="minorHAnsi"/>
          <w:b/>
          <w:sz w:val="28"/>
          <w:szCs w:val="28"/>
        </w:rPr>
        <w:t>202</w:t>
      </w:r>
      <w:r w:rsidR="00386330">
        <w:rPr>
          <w:rFonts w:cstheme="minorHAnsi"/>
          <w:b/>
          <w:sz w:val="28"/>
          <w:szCs w:val="28"/>
        </w:rPr>
        <w:t>2</w:t>
      </w:r>
      <w:r w:rsidR="000338E6" w:rsidRPr="00CD288B">
        <w:rPr>
          <w:rFonts w:cstheme="minorHAnsi"/>
          <w:b/>
          <w:sz w:val="28"/>
          <w:szCs w:val="28"/>
        </w:rPr>
        <w:tab/>
      </w:r>
    </w:p>
    <w:p w14:paraId="1CABD9DE" w14:textId="77777777" w:rsidR="006011F2" w:rsidRPr="00CD288B" w:rsidRDefault="006011F2" w:rsidP="00BF75E0">
      <w:pPr>
        <w:keepNext/>
        <w:keepLines/>
        <w:spacing w:after="0" w:line="240" w:lineRule="auto"/>
        <w:ind w:right="-188"/>
        <w:contextualSpacing/>
        <w:rPr>
          <w:rFonts w:cstheme="minorHAnsi"/>
          <w:b/>
          <w:sz w:val="28"/>
          <w:szCs w:val="28"/>
        </w:rPr>
      </w:pPr>
    </w:p>
    <w:p w14:paraId="1CABD9DF" w14:textId="77777777" w:rsidR="006011F2" w:rsidRPr="00CD288B" w:rsidRDefault="006011F2" w:rsidP="00BF75E0">
      <w:pPr>
        <w:keepNext/>
        <w:keepLines/>
        <w:spacing w:after="0" w:line="240" w:lineRule="auto"/>
        <w:ind w:right="-188"/>
        <w:contextualSpacing/>
        <w:rPr>
          <w:rFonts w:cstheme="minorHAnsi"/>
          <w:b/>
          <w:sz w:val="28"/>
          <w:szCs w:val="28"/>
        </w:rPr>
      </w:pPr>
      <w:r w:rsidRPr="00CD288B">
        <w:rPr>
          <w:rFonts w:cstheme="minorHAnsi"/>
          <w:b/>
          <w:sz w:val="28"/>
          <w:szCs w:val="28"/>
        </w:rPr>
        <w:t xml:space="preserve">Executive Officer:  </w:t>
      </w:r>
      <w:r w:rsidR="00B02EC2" w:rsidRPr="00CD288B">
        <w:rPr>
          <w:rFonts w:cstheme="minorHAnsi"/>
          <w:b/>
          <w:sz w:val="28"/>
          <w:szCs w:val="28"/>
        </w:rPr>
        <w:t>Chief Constable</w:t>
      </w:r>
    </w:p>
    <w:p w14:paraId="1CABD9E0" w14:textId="77777777" w:rsidR="006011F2" w:rsidRPr="00CD288B" w:rsidRDefault="006011F2" w:rsidP="00BF75E0">
      <w:pPr>
        <w:keepNext/>
        <w:keepLines/>
        <w:spacing w:after="0" w:line="240" w:lineRule="auto"/>
        <w:ind w:right="-188"/>
        <w:contextualSpacing/>
        <w:rPr>
          <w:rFonts w:cstheme="minorHAnsi"/>
          <w:b/>
          <w:sz w:val="28"/>
          <w:szCs w:val="28"/>
        </w:rPr>
      </w:pPr>
    </w:p>
    <w:p w14:paraId="1CABD9E1" w14:textId="77777777" w:rsidR="006011F2" w:rsidRPr="00CD288B" w:rsidRDefault="006011F2" w:rsidP="00BF75E0">
      <w:pPr>
        <w:keepNext/>
        <w:keepLines/>
        <w:spacing w:after="0" w:line="240" w:lineRule="auto"/>
        <w:ind w:right="-188"/>
        <w:contextualSpacing/>
        <w:rPr>
          <w:rFonts w:cstheme="minorHAnsi"/>
          <w:b/>
          <w:sz w:val="28"/>
          <w:szCs w:val="28"/>
        </w:rPr>
      </w:pPr>
      <w:r w:rsidRPr="00CD288B">
        <w:rPr>
          <w:rFonts w:cstheme="minorHAnsi"/>
          <w:b/>
          <w:sz w:val="28"/>
          <w:szCs w:val="28"/>
        </w:rPr>
        <w:t>Status:  For Information</w:t>
      </w:r>
    </w:p>
    <w:p w14:paraId="1CABD9E2" w14:textId="77777777" w:rsidR="006011F2" w:rsidRPr="00CD288B" w:rsidRDefault="006011F2" w:rsidP="00BF75E0">
      <w:pPr>
        <w:keepNext/>
        <w:keepLines/>
        <w:spacing w:after="0" w:line="240" w:lineRule="auto"/>
        <w:ind w:right="-188"/>
        <w:contextualSpacing/>
        <w:rPr>
          <w:rFonts w:cstheme="minorHAnsi"/>
          <w:b/>
          <w:sz w:val="28"/>
          <w:szCs w:val="28"/>
        </w:rPr>
      </w:pPr>
    </w:p>
    <w:p w14:paraId="1CABD9E3" w14:textId="05B67251" w:rsidR="006011F2" w:rsidRPr="00CD288B" w:rsidRDefault="00B02EC2" w:rsidP="00BF75E0">
      <w:pPr>
        <w:keepNext/>
        <w:keepLines/>
        <w:spacing w:after="0" w:line="240" w:lineRule="auto"/>
        <w:ind w:right="-188"/>
        <w:contextualSpacing/>
        <w:rPr>
          <w:rFonts w:cstheme="minorHAnsi"/>
          <w:b/>
          <w:sz w:val="28"/>
          <w:szCs w:val="28"/>
        </w:rPr>
      </w:pPr>
      <w:r w:rsidRPr="00CD288B">
        <w:rPr>
          <w:rFonts w:cstheme="minorHAnsi"/>
          <w:b/>
          <w:sz w:val="28"/>
          <w:szCs w:val="28"/>
        </w:rPr>
        <w:t xml:space="preserve">Cleveland </w:t>
      </w:r>
      <w:r w:rsidR="00040B48" w:rsidRPr="00CD288B">
        <w:rPr>
          <w:rFonts w:cstheme="minorHAnsi"/>
          <w:b/>
          <w:sz w:val="28"/>
          <w:szCs w:val="28"/>
        </w:rPr>
        <w:t xml:space="preserve">Police </w:t>
      </w:r>
      <w:r w:rsidR="00645665">
        <w:rPr>
          <w:rFonts w:cstheme="minorHAnsi"/>
          <w:b/>
          <w:sz w:val="28"/>
          <w:szCs w:val="28"/>
        </w:rPr>
        <w:t>Change</w:t>
      </w:r>
      <w:r w:rsidRPr="00CD288B">
        <w:rPr>
          <w:rFonts w:cstheme="minorHAnsi"/>
          <w:b/>
          <w:sz w:val="28"/>
          <w:szCs w:val="28"/>
        </w:rPr>
        <w:t xml:space="preserve"> Programme</w:t>
      </w:r>
    </w:p>
    <w:p w14:paraId="1CABD9E4" w14:textId="77777777" w:rsidR="006011F2" w:rsidRPr="00CD288B" w:rsidRDefault="006011F2" w:rsidP="00BF75E0">
      <w:pPr>
        <w:keepNext/>
        <w:keepLines/>
        <w:spacing w:after="0" w:line="240" w:lineRule="auto"/>
        <w:ind w:right="-188"/>
        <w:contextualSpacing/>
        <w:rPr>
          <w:rFonts w:cstheme="minorHAnsi"/>
          <w:b/>
          <w:sz w:val="24"/>
          <w:szCs w:val="24"/>
        </w:rPr>
      </w:pPr>
    </w:p>
    <w:p w14:paraId="1CABD9E5" w14:textId="77777777" w:rsidR="006011F2" w:rsidRPr="00CD288B" w:rsidRDefault="006011F2" w:rsidP="00BF75E0">
      <w:pPr>
        <w:pStyle w:val="ListParagraph"/>
        <w:keepNext/>
        <w:keepLines/>
        <w:numPr>
          <w:ilvl w:val="0"/>
          <w:numId w:val="2"/>
        </w:numPr>
        <w:tabs>
          <w:tab w:val="left" w:pos="567"/>
          <w:tab w:val="left" w:pos="851"/>
        </w:tabs>
        <w:spacing w:after="0" w:line="240" w:lineRule="auto"/>
        <w:ind w:left="709" w:right="-188" w:hanging="709"/>
        <w:rPr>
          <w:rFonts w:cstheme="minorHAnsi"/>
          <w:b/>
          <w:sz w:val="28"/>
          <w:szCs w:val="28"/>
        </w:rPr>
      </w:pPr>
      <w:r w:rsidRPr="00CD288B">
        <w:rPr>
          <w:rFonts w:cstheme="minorHAnsi"/>
          <w:b/>
          <w:sz w:val="28"/>
          <w:szCs w:val="28"/>
        </w:rPr>
        <w:t>Purpose</w:t>
      </w:r>
    </w:p>
    <w:p w14:paraId="1CABD9E6" w14:textId="77777777" w:rsidR="006011F2" w:rsidRPr="00CD288B" w:rsidRDefault="006011F2" w:rsidP="00BF75E0">
      <w:pPr>
        <w:pStyle w:val="ListParagraph"/>
        <w:keepNext/>
        <w:keepLines/>
        <w:tabs>
          <w:tab w:val="left" w:pos="567"/>
          <w:tab w:val="left" w:pos="851"/>
        </w:tabs>
        <w:spacing w:after="0" w:line="240" w:lineRule="auto"/>
        <w:ind w:left="709" w:right="-188" w:hanging="709"/>
        <w:rPr>
          <w:rFonts w:cstheme="minorHAnsi"/>
          <w:b/>
          <w:sz w:val="24"/>
          <w:szCs w:val="24"/>
        </w:rPr>
      </w:pPr>
    </w:p>
    <w:p w14:paraId="1CABD9E7" w14:textId="77777777" w:rsidR="006011F2" w:rsidRPr="00CD288B" w:rsidRDefault="001345F8" w:rsidP="00BF75E0">
      <w:pPr>
        <w:pStyle w:val="ListParagraph"/>
        <w:keepNext/>
        <w:keepLines/>
        <w:numPr>
          <w:ilvl w:val="1"/>
          <w:numId w:val="2"/>
        </w:numPr>
        <w:tabs>
          <w:tab w:val="left" w:pos="567"/>
        </w:tabs>
        <w:spacing w:after="0" w:line="240" w:lineRule="auto"/>
        <w:ind w:left="567" w:right="-188" w:hanging="567"/>
        <w:rPr>
          <w:rFonts w:cstheme="minorHAnsi"/>
          <w:sz w:val="24"/>
          <w:szCs w:val="24"/>
        </w:rPr>
      </w:pPr>
      <w:r w:rsidRPr="00CD288B">
        <w:rPr>
          <w:rFonts w:cstheme="minorHAnsi"/>
          <w:sz w:val="24"/>
          <w:szCs w:val="24"/>
        </w:rPr>
        <w:t>The purpose of the report is to update m</w:t>
      </w:r>
      <w:r w:rsidR="006011F2" w:rsidRPr="00CD288B">
        <w:rPr>
          <w:rFonts w:cstheme="minorHAnsi"/>
          <w:sz w:val="24"/>
          <w:szCs w:val="24"/>
        </w:rPr>
        <w:t xml:space="preserve">embers on the </w:t>
      </w:r>
      <w:r w:rsidR="00B02EC2" w:rsidRPr="00CD288B">
        <w:rPr>
          <w:rFonts w:cstheme="minorHAnsi"/>
          <w:sz w:val="24"/>
          <w:szCs w:val="24"/>
        </w:rPr>
        <w:t xml:space="preserve">progress of the </w:t>
      </w:r>
      <w:r w:rsidRPr="00CD288B">
        <w:rPr>
          <w:rFonts w:cstheme="minorHAnsi"/>
          <w:sz w:val="24"/>
          <w:szCs w:val="24"/>
        </w:rPr>
        <w:t xml:space="preserve">Cleveland Police </w:t>
      </w:r>
      <w:r w:rsidR="00B02EC2" w:rsidRPr="00CD288B">
        <w:rPr>
          <w:rFonts w:cstheme="minorHAnsi"/>
          <w:sz w:val="24"/>
          <w:szCs w:val="24"/>
        </w:rPr>
        <w:t>Service Improvement Programme.</w:t>
      </w:r>
    </w:p>
    <w:p w14:paraId="1CABD9E8" w14:textId="77777777" w:rsidR="006011F2" w:rsidRPr="00CD288B" w:rsidRDefault="006011F2" w:rsidP="00BF75E0">
      <w:pPr>
        <w:pStyle w:val="ListParagraph"/>
        <w:keepNext/>
        <w:keepLines/>
        <w:tabs>
          <w:tab w:val="left" w:pos="567"/>
        </w:tabs>
        <w:spacing w:after="0" w:line="240" w:lineRule="auto"/>
        <w:ind w:left="709" w:right="-188" w:hanging="709"/>
        <w:rPr>
          <w:rFonts w:cstheme="minorHAnsi"/>
          <w:sz w:val="24"/>
          <w:szCs w:val="24"/>
        </w:rPr>
      </w:pPr>
    </w:p>
    <w:p w14:paraId="1CABD9E9" w14:textId="77777777" w:rsidR="006011F2" w:rsidRPr="00CD288B" w:rsidRDefault="006011F2" w:rsidP="00BF75E0">
      <w:pPr>
        <w:pStyle w:val="ListParagraph"/>
        <w:keepNext/>
        <w:keepLines/>
        <w:numPr>
          <w:ilvl w:val="0"/>
          <w:numId w:val="2"/>
        </w:numPr>
        <w:tabs>
          <w:tab w:val="left" w:pos="567"/>
          <w:tab w:val="left" w:pos="851"/>
        </w:tabs>
        <w:spacing w:after="0" w:line="240" w:lineRule="auto"/>
        <w:ind w:left="709" w:right="-188" w:hanging="709"/>
        <w:rPr>
          <w:rFonts w:cstheme="minorHAnsi"/>
          <w:b/>
          <w:sz w:val="28"/>
          <w:szCs w:val="28"/>
        </w:rPr>
      </w:pPr>
      <w:r w:rsidRPr="00CD288B">
        <w:rPr>
          <w:rFonts w:cstheme="minorHAnsi"/>
          <w:b/>
          <w:sz w:val="28"/>
          <w:szCs w:val="28"/>
        </w:rPr>
        <w:t>Recommendations</w:t>
      </w:r>
    </w:p>
    <w:p w14:paraId="1CABD9EA" w14:textId="77777777" w:rsidR="006011F2" w:rsidRPr="00CD288B" w:rsidRDefault="006011F2" w:rsidP="00BF75E0">
      <w:pPr>
        <w:keepNext/>
        <w:keepLines/>
        <w:tabs>
          <w:tab w:val="left" w:pos="567"/>
        </w:tabs>
        <w:spacing w:after="0" w:line="240" w:lineRule="auto"/>
        <w:ind w:left="709" w:right="-188" w:hanging="709"/>
        <w:contextualSpacing/>
        <w:rPr>
          <w:rFonts w:cstheme="minorHAnsi"/>
          <w:b/>
          <w:sz w:val="24"/>
          <w:szCs w:val="24"/>
        </w:rPr>
      </w:pPr>
    </w:p>
    <w:p w14:paraId="1CABD9EB" w14:textId="6106DD1E" w:rsidR="004A739D" w:rsidRPr="00723C9E" w:rsidRDefault="001345F8" w:rsidP="00BF75E0">
      <w:pPr>
        <w:pStyle w:val="ListParagraph"/>
        <w:keepNext/>
        <w:keepLines/>
        <w:numPr>
          <w:ilvl w:val="1"/>
          <w:numId w:val="2"/>
        </w:numPr>
        <w:spacing w:after="0" w:line="240" w:lineRule="auto"/>
        <w:ind w:left="567" w:right="-188"/>
        <w:rPr>
          <w:rFonts w:cstheme="minorHAnsi"/>
          <w:sz w:val="24"/>
          <w:szCs w:val="24"/>
        </w:rPr>
      </w:pPr>
      <w:r w:rsidRPr="00CD288B">
        <w:rPr>
          <w:rFonts w:cstheme="minorHAnsi"/>
          <w:sz w:val="24"/>
          <w:szCs w:val="24"/>
        </w:rPr>
        <w:t>It is recommended that members note the content</w:t>
      </w:r>
      <w:r w:rsidR="003A21DC" w:rsidRPr="00CD288B">
        <w:rPr>
          <w:rFonts w:cstheme="minorHAnsi"/>
          <w:sz w:val="24"/>
          <w:szCs w:val="24"/>
        </w:rPr>
        <w:t>s</w:t>
      </w:r>
      <w:r w:rsidRPr="00CD288B">
        <w:rPr>
          <w:rFonts w:cstheme="minorHAnsi"/>
          <w:sz w:val="24"/>
          <w:szCs w:val="24"/>
        </w:rPr>
        <w:t xml:space="preserve"> of the r</w:t>
      </w:r>
      <w:r w:rsidR="006011F2" w:rsidRPr="00CD288B">
        <w:rPr>
          <w:rFonts w:cstheme="minorHAnsi"/>
          <w:sz w:val="24"/>
          <w:szCs w:val="24"/>
        </w:rPr>
        <w:t>eport</w:t>
      </w:r>
      <w:r w:rsidR="00B41326">
        <w:rPr>
          <w:rFonts w:cstheme="minorHAnsi"/>
          <w:sz w:val="24"/>
          <w:szCs w:val="24"/>
        </w:rPr>
        <w:t>.</w:t>
      </w:r>
    </w:p>
    <w:p w14:paraId="1CABD9EC" w14:textId="77777777" w:rsidR="004A739D" w:rsidRPr="00CD288B" w:rsidRDefault="004A739D" w:rsidP="00BF75E0">
      <w:pPr>
        <w:keepNext/>
        <w:keepLines/>
        <w:tabs>
          <w:tab w:val="left" w:pos="567"/>
          <w:tab w:val="left" w:pos="851"/>
        </w:tabs>
        <w:spacing w:after="0" w:line="240" w:lineRule="auto"/>
        <w:ind w:right="-188"/>
        <w:contextualSpacing/>
        <w:rPr>
          <w:rFonts w:cstheme="minorHAnsi"/>
          <w:sz w:val="24"/>
          <w:szCs w:val="24"/>
        </w:rPr>
      </w:pPr>
    </w:p>
    <w:p w14:paraId="1CABD9EF" w14:textId="77777777" w:rsidR="006011F2" w:rsidRPr="00CD288B" w:rsidRDefault="00C75C3B" w:rsidP="00BF75E0">
      <w:pPr>
        <w:pStyle w:val="ListParagraph"/>
        <w:keepNext/>
        <w:keepLines/>
        <w:numPr>
          <w:ilvl w:val="0"/>
          <w:numId w:val="2"/>
        </w:numPr>
        <w:tabs>
          <w:tab w:val="left" w:pos="567"/>
        </w:tabs>
        <w:spacing w:after="0" w:line="240" w:lineRule="auto"/>
        <w:ind w:left="709" w:right="-188" w:hanging="709"/>
        <w:rPr>
          <w:rFonts w:cstheme="minorHAnsi"/>
          <w:b/>
          <w:sz w:val="28"/>
          <w:szCs w:val="28"/>
        </w:rPr>
      </w:pPr>
      <w:r w:rsidRPr="00CD288B">
        <w:rPr>
          <w:rFonts w:cstheme="minorHAnsi"/>
          <w:b/>
          <w:sz w:val="28"/>
          <w:szCs w:val="28"/>
        </w:rPr>
        <w:t>Background</w:t>
      </w:r>
    </w:p>
    <w:p w14:paraId="1CABD9F0" w14:textId="77777777" w:rsidR="006011F2" w:rsidRPr="00CD288B" w:rsidRDefault="006011F2" w:rsidP="00BF75E0">
      <w:pPr>
        <w:keepNext/>
        <w:keepLines/>
        <w:tabs>
          <w:tab w:val="left" w:pos="567"/>
        </w:tabs>
        <w:spacing w:after="0" w:line="240" w:lineRule="auto"/>
        <w:ind w:left="709" w:right="-188" w:hanging="709"/>
        <w:contextualSpacing/>
        <w:rPr>
          <w:rFonts w:cstheme="minorHAnsi"/>
          <w:b/>
          <w:sz w:val="24"/>
          <w:szCs w:val="24"/>
        </w:rPr>
      </w:pPr>
    </w:p>
    <w:p w14:paraId="4838B665" w14:textId="51895082" w:rsidR="00D715D0" w:rsidRDefault="00C75C3B" w:rsidP="00944DE4">
      <w:pPr>
        <w:pStyle w:val="ListParagraph"/>
        <w:keepNext/>
        <w:keepLines/>
        <w:numPr>
          <w:ilvl w:val="1"/>
          <w:numId w:val="2"/>
        </w:numPr>
        <w:tabs>
          <w:tab w:val="left" w:pos="567"/>
        </w:tabs>
        <w:spacing w:after="0" w:line="240" w:lineRule="auto"/>
        <w:ind w:left="567" w:right="-188" w:hanging="567"/>
        <w:jc w:val="both"/>
        <w:rPr>
          <w:rFonts w:cstheme="minorHAnsi"/>
          <w:sz w:val="24"/>
          <w:szCs w:val="24"/>
        </w:rPr>
      </w:pPr>
      <w:r w:rsidRPr="00D715D0">
        <w:rPr>
          <w:rFonts w:cstheme="minorHAnsi"/>
          <w:sz w:val="24"/>
          <w:szCs w:val="24"/>
        </w:rPr>
        <w:t xml:space="preserve">Since the last report to the Audit Committee </w:t>
      </w:r>
      <w:r w:rsidR="0019506A" w:rsidRPr="00D715D0">
        <w:rPr>
          <w:rFonts w:cstheme="minorHAnsi"/>
          <w:sz w:val="24"/>
          <w:szCs w:val="24"/>
        </w:rPr>
        <w:t>p</w:t>
      </w:r>
      <w:r w:rsidR="00D01BF1" w:rsidRPr="00D715D0">
        <w:rPr>
          <w:rFonts w:cstheme="minorHAnsi"/>
          <w:sz w:val="24"/>
          <w:szCs w:val="24"/>
        </w:rPr>
        <w:t xml:space="preserve">rogress has been made </w:t>
      </w:r>
      <w:r w:rsidR="00386330" w:rsidRPr="00D715D0">
        <w:rPr>
          <w:rFonts w:cstheme="minorHAnsi"/>
          <w:sz w:val="24"/>
          <w:szCs w:val="24"/>
        </w:rPr>
        <w:t>on all</w:t>
      </w:r>
      <w:r w:rsidR="00455D3E" w:rsidRPr="00D715D0">
        <w:rPr>
          <w:rFonts w:cstheme="minorHAnsi"/>
          <w:sz w:val="24"/>
          <w:szCs w:val="24"/>
        </w:rPr>
        <w:t xml:space="preserve"> </w:t>
      </w:r>
      <w:r w:rsidR="00386330" w:rsidRPr="00D715D0">
        <w:rPr>
          <w:rFonts w:cstheme="minorHAnsi"/>
          <w:sz w:val="24"/>
          <w:szCs w:val="24"/>
        </w:rPr>
        <w:t xml:space="preserve">workstreams within the T2025 programme, previously agreed last year. This providing </w:t>
      </w:r>
      <w:r w:rsidR="00723C9E" w:rsidRPr="00D715D0">
        <w:rPr>
          <w:rFonts w:cstheme="minorHAnsi"/>
          <w:sz w:val="24"/>
          <w:szCs w:val="24"/>
        </w:rPr>
        <w:t>a single overarching programme to cover all major change activity across the force</w:t>
      </w:r>
      <w:r w:rsidR="00FE6DB7">
        <w:rPr>
          <w:rFonts w:cstheme="minorHAnsi"/>
          <w:sz w:val="24"/>
          <w:szCs w:val="24"/>
        </w:rPr>
        <w:t xml:space="preserve"> which continues and develops through the force strategic planning process. </w:t>
      </w:r>
    </w:p>
    <w:p w14:paraId="5049749C" w14:textId="77777777" w:rsidR="00D715D0" w:rsidRPr="00AB0AAC" w:rsidRDefault="00D715D0" w:rsidP="00AB0AAC">
      <w:pPr>
        <w:keepNext/>
        <w:keepLines/>
        <w:tabs>
          <w:tab w:val="left" w:pos="567"/>
        </w:tabs>
        <w:spacing w:after="0" w:line="240" w:lineRule="auto"/>
        <w:ind w:right="-188"/>
        <w:jc w:val="both"/>
        <w:rPr>
          <w:rFonts w:cstheme="minorHAnsi"/>
          <w:sz w:val="24"/>
          <w:szCs w:val="24"/>
        </w:rPr>
      </w:pPr>
    </w:p>
    <w:p w14:paraId="20906A01" w14:textId="104B98B8" w:rsidR="00645665" w:rsidRDefault="00645665" w:rsidP="00BF75E0">
      <w:pPr>
        <w:pStyle w:val="ListParagraph"/>
        <w:keepNext/>
        <w:keepLines/>
        <w:numPr>
          <w:ilvl w:val="1"/>
          <w:numId w:val="2"/>
        </w:numPr>
        <w:tabs>
          <w:tab w:val="left" w:pos="567"/>
        </w:tabs>
        <w:spacing w:after="0" w:line="240" w:lineRule="auto"/>
        <w:ind w:left="567" w:right="-188" w:hanging="567"/>
        <w:jc w:val="both"/>
        <w:rPr>
          <w:rFonts w:cstheme="minorHAnsi"/>
          <w:sz w:val="24"/>
          <w:szCs w:val="24"/>
        </w:rPr>
      </w:pPr>
      <w:r>
        <w:rPr>
          <w:rFonts w:cstheme="minorHAnsi"/>
          <w:sz w:val="24"/>
          <w:szCs w:val="24"/>
        </w:rPr>
        <w:t xml:space="preserve">The table below confirms the programme that was agreed in August </w:t>
      </w:r>
      <w:r w:rsidR="00D715D0">
        <w:rPr>
          <w:rFonts w:cstheme="minorHAnsi"/>
          <w:sz w:val="24"/>
          <w:szCs w:val="24"/>
        </w:rPr>
        <w:t>2021</w:t>
      </w:r>
      <w:r>
        <w:rPr>
          <w:rFonts w:cstheme="minorHAnsi"/>
          <w:sz w:val="24"/>
          <w:szCs w:val="24"/>
        </w:rPr>
        <w:t xml:space="preserve">, this report will cover progress being made </w:t>
      </w:r>
      <w:r w:rsidR="00FE6DB7">
        <w:rPr>
          <w:rFonts w:cstheme="minorHAnsi"/>
          <w:sz w:val="24"/>
          <w:szCs w:val="24"/>
        </w:rPr>
        <w:t>how the programme has been reviewed the most recent annual strategic planning cycle</w:t>
      </w:r>
      <w:r>
        <w:rPr>
          <w:rFonts w:cstheme="minorHAnsi"/>
          <w:sz w:val="24"/>
          <w:szCs w:val="24"/>
        </w:rPr>
        <w:t xml:space="preserve">. </w:t>
      </w:r>
    </w:p>
    <w:p w14:paraId="1B04199F" w14:textId="77777777" w:rsidR="00B206EB" w:rsidRPr="00B206EB" w:rsidRDefault="00B206EB" w:rsidP="00BF75E0">
      <w:pPr>
        <w:pStyle w:val="ListParagraph"/>
        <w:keepNext/>
        <w:keepLines/>
        <w:rPr>
          <w:rFonts w:cstheme="minorHAnsi"/>
          <w:sz w:val="24"/>
          <w:szCs w:val="24"/>
        </w:rPr>
      </w:pPr>
    </w:p>
    <w:p w14:paraId="028FB189" w14:textId="77777777" w:rsidR="00B206EB" w:rsidRDefault="00B206EB" w:rsidP="00BF75E0">
      <w:pPr>
        <w:keepNext/>
        <w:keepLines/>
        <w:tabs>
          <w:tab w:val="left" w:pos="567"/>
        </w:tabs>
        <w:spacing w:after="0" w:line="240" w:lineRule="auto"/>
        <w:ind w:right="-188"/>
        <w:contextualSpacing/>
        <w:rPr>
          <w:rFonts w:cstheme="minorHAnsi"/>
          <w:sz w:val="24"/>
          <w:szCs w:val="24"/>
        </w:rPr>
      </w:pPr>
    </w:p>
    <w:p w14:paraId="5D9A86BF" w14:textId="77777777" w:rsidR="00B206EB" w:rsidRPr="00761D28" w:rsidRDefault="00B206EB" w:rsidP="00BF75E0">
      <w:pPr>
        <w:keepNext/>
        <w:keepLines/>
        <w:tabs>
          <w:tab w:val="left" w:pos="567"/>
        </w:tabs>
        <w:spacing w:after="0" w:line="240" w:lineRule="auto"/>
        <w:ind w:right="-188"/>
        <w:contextualSpacing/>
        <w:rPr>
          <w:rFonts w:cstheme="minorHAnsi"/>
          <w:sz w:val="24"/>
          <w:szCs w:val="24"/>
        </w:rPr>
      </w:pPr>
      <w:r w:rsidRPr="00761D28">
        <w:rPr>
          <w:noProof/>
        </w:rPr>
        <w:drawing>
          <wp:inline distT="0" distB="0" distL="0" distR="0" wp14:anchorId="639190DA" wp14:editId="626EE3B8">
            <wp:extent cx="5731510" cy="3422650"/>
            <wp:effectExtent l="0" t="0" r="254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422650"/>
                    </a:xfrm>
                    <a:prstGeom prst="rect">
                      <a:avLst/>
                    </a:prstGeom>
                  </pic:spPr>
                </pic:pic>
              </a:graphicData>
            </a:graphic>
          </wp:inline>
        </w:drawing>
      </w:r>
    </w:p>
    <w:p w14:paraId="4B0BB3F8" w14:textId="77777777" w:rsidR="00B206EB" w:rsidRPr="00645665" w:rsidRDefault="00B206EB" w:rsidP="00BF75E0">
      <w:pPr>
        <w:keepNext/>
        <w:keepLines/>
        <w:tabs>
          <w:tab w:val="left" w:pos="567"/>
        </w:tabs>
        <w:spacing w:after="0" w:line="240" w:lineRule="auto"/>
        <w:ind w:right="-188"/>
        <w:contextualSpacing/>
        <w:jc w:val="both"/>
        <w:rPr>
          <w:rFonts w:cstheme="minorHAnsi"/>
          <w:sz w:val="24"/>
          <w:szCs w:val="24"/>
        </w:rPr>
      </w:pPr>
    </w:p>
    <w:p w14:paraId="22319C0B" w14:textId="77777777" w:rsidR="00386330" w:rsidRPr="00386330" w:rsidRDefault="00386330" w:rsidP="00BF75E0">
      <w:pPr>
        <w:pStyle w:val="ListParagraph"/>
        <w:keepNext/>
        <w:keepLines/>
        <w:rPr>
          <w:rFonts w:cstheme="minorHAnsi"/>
          <w:sz w:val="24"/>
          <w:szCs w:val="24"/>
        </w:rPr>
      </w:pPr>
    </w:p>
    <w:p w14:paraId="1CABD9FC" w14:textId="5A1F79C5" w:rsidR="00D8293A" w:rsidRPr="00CD288B" w:rsidRDefault="00645665" w:rsidP="00BF75E0">
      <w:pPr>
        <w:pStyle w:val="ListParagraph"/>
        <w:keepNext/>
        <w:keepLines/>
        <w:numPr>
          <w:ilvl w:val="0"/>
          <w:numId w:val="2"/>
        </w:numPr>
        <w:tabs>
          <w:tab w:val="left" w:pos="567"/>
        </w:tabs>
        <w:spacing w:after="0" w:line="240" w:lineRule="auto"/>
        <w:ind w:left="709" w:right="-188" w:hanging="709"/>
        <w:rPr>
          <w:rFonts w:cstheme="minorHAnsi"/>
          <w:b/>
          <w:sz w:val="28"/>
          <w:szCs w:val="28"/>
        </w:rPr>
      </w:pPr>
      <w:r>
        <w:rPr>
          <w:rFonts w:cstheme="minorHAnsi"/>
          <w:b/>
          <w:sz w:val="28"/>
          <w:szCs w:val="28"/>
        </w:rPr>
        <w:t>Programme Status</w:t>
      </w:r>
    </w:p>
    <w:p w14:paraId="1CABD9FD" w14:textId="77777777" w:rsidR="00B7099B" w:rsidRPr="00CD288B" w:rsidRDefault="00B7099B" w:rsidP="00BF75E0">
      <w:pPr>
        <w:keepNext/>
        <w:keepLines/>
        <w:tabs>
          <w:tab w:val="left" w:pos="567"/>
        </w:tabs>
        <w:spacing w:after="0" w:line="240" w:lineRule="auto"/>
        <w:ind w:right="-188"/>
        <w:contextualSpacing/>
        <w:rPr>
          <w:rFonts w:cstheme="minorHAnsi"/>
          <w:b/>
          <w:sz w:val="24"/>
          <w:szCs w:val="24"/>
        </w:rPr>
      </w:pPr>
    </w:p>
    <w:p w14:paraId="669B52D7" w14:textId="56301946" w:rsidR="00370481" w:rsidRDefault="00645665" w:rsidP="00BF75E0">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The latest progress report was submitted at the </w:t>
      </w:r>
      <w:r w:rsidR="00620C48">
        <w:rPr>
          <w:rFonts w:cstheme="minorHAnsi"/>
          <w:sz w:val="24"/>
          <w:szCs w:val="24"/>
        </w:rPr>
        <w:t>Force Change</w:t>
      </w:r>
      <w:r>
        <w:rPr>
          <w:rFonts w:cstheme="minorHAnsi"/>
          <w:sz w:val="24"/>
          <w:szCs w:val="24"/>
        </w:rPr>
        <w:t xml:space="preserve"> Board on </w:t>
      </w:r>
      <w:r w:rsidR="00D715D0">
        <w:rPr>
          <w:rFonts w:cstheme="minorHAnsi"/>
          <w:sz w:val="24"/>
          <w:szCs w:val="24"/>
        </w:rPr>
        <w:t>14</w:t>
      </w:r>
      <w:r w:rsidRPr="00645665">
        <w:rPr>
          <w:rFonts w:cstheme="minorHAnsi"/>
          <w:sz w:val="24"/>
          <w:szCs w:val="24"/>
          <w:vertAlign w:val="superscript"/>
        </w:rPr>
        <w:t>th</w:t>
      </w:r>
      <w:r>
        <w:rPr>
          <w:rFonts w:cstheme="minorHAnsi"/>
          <w:sz w:val="24"/>
          <w:szCs w:val="24"/>
        </w:rPr>
        <w:t xml:space="preserve"> </w:t>
      </w:r>
      <w:r w:rsidR="00D715D0">
        <w:rPr>
          <w:rFonts w:cstheme="minorHAnsi"/>
          <w:sz w:val="24"/>
          <w:szCs w:val="24"/>
        </w:rPr>
        <w:t>April</w:t>
      </w:r>
      <w:r>
        <w:rPr>
          <w:rFonts w:cstheme="minorHAnsi"/>
          <w:sz w:val="24"/>
          <w:szCs w:val="24"/>
        </w:rPr>
        <w:t xml:space="preserve"> and is currently reporting Red as a status due to</w:t>
      </w:r>
      <w:r w:rsidR="00370481">
        <w:rPr>
          <w:rFonts w:cstheme="minorHAnsi"/>
          <w:sz w:val="24"/>
          <w:szCs w:val="24"/>
        </w:rPr>
        <w:t xml:space="preserve"> issues that require</w:t>
      </w:r>
      <w:r w:rsidR="00D715D0">
        <w:rPr>
          <w:rFonts w:cstheme="minorHAnsi"/>
          <w:sz w:val="24"/>
          <w:szCs w:val="24"/>
        </w:rPr>
        <w:t>d</w:t>
      </w:r>
      <w:r w:rsidR="00370481">
        <w:rPr>
          <w:rFonts w:cstheme="minorHAnsi"/>
          <w:sz w:val="24"/>
          <w:szCs w:val="24"/>
        </w:rPr>
        <w:t xml:space="preserve"> wider support/senior direction. </w:t>
      </w:r>
    </w:p>
    <w:p w14:paraId="157C7A1D" w14:textId="77777777" w:rsidR="00370481" w:rsidRDefault="00370481" w:rsidP="00BF75E0">
      <w:pPr>
        <w:pStyle w:val="ListParagraph"/>
        <w:keepNext/>
        <w:keepLines/>
        <w:spacing w:after="0" w:line="240" w:lineRule="auto"/>
        <w:ind w:left="567" w:right="-188"/>
        <w:rPr>
          <w:rFonts w:cstheme="minorHAnsi"/>
          <w:sz w:val="24"/>
          <w:szCs w:val="24"/>
        </w:rPr>
      </w:pPr>
    </w:p>
    <w:p w14:paraId="52B038FE" w14:textId="1F4C5D17" w:rsidR="00E80AEE" w:rsidRDefault="00B05C0F" w:rsidP="00620C48">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Overall,</w:t>
      </w:r>
      <w:r w:rsidR="00A13A81">
        <w:rPr>
          <w:rFonts w:cstheme="minorHAnsi"/>
          <w:sz w:val="24"/>
          <w:szCs w:val="24"/>
        </w:rPr>
        <w:t xml:space="preserve"> </w:t>
      </w:r>
      <w:r w:rsidR="00D715D0">
        <w:rPr>
          <w:rFonts w:cstheme="minorHAnsi"/>
          <w:sz w:val="24"/>
          <w:szCs w:val="24"/>
        </w:rPr>
        <w:t>the categories of Risk and Funding continue to</w:t>
      </w:r>
      <w:r w:rsidR="00370481" w:rsidRPr="00370481">
        <w:rPr>
          <w:rFonts w:cstheme="minorHAnsi"/>
          <w:sz w:val="24"/>
          <w:szCs w:val="24"/>
        </w:rPr>
        <w:t xml:space="preserve"> report </w:t>
      </w:r>
      <w:r w:rsidR="00D715D0">
        <w:rPr>
          <w:rFonts w:cstheme="minorHAnsi"/>
          <w:sz w:val="24"/>
          <w:szCs w:val="24"/>
        </w:rPr>
        <w:t>‘</w:t>
      </w:r>
      <w:r w:rsidR="00370481" w:rsidRPr="00370481">
        <w:rPr>
          <w:rFonts w:cstheme="minorHAnsi"/>
          <w:sz w:val="24"/>
          <w:szCs w:val="24"/>
        </w:rPr>
        <w:t>Red</w:t>
      </w:r>
      <w:r w:rsidR="00D715D0">
        <w:rPr>
          <w:rFonts w:cstheme="minorHAnsi"/>
          <w:sz w:val="24"/>
          <w:szCs w:val="24"/>
        </w:rPr>
        <w:t>’ status</w:t>
      </w:r>
      <w:r w:rsidR="00370481">
        <w:rPr>
          <w:rFonts w:cstheme="minorHAnsi"/>
          <w:sz w:val="24"/>
          <w:szCs w:val="24"/>
        </w:rPr>
        <w:t xml:space="preserve"> mainly </w:t>
      </w:r>
      <w:r w:rsidR="00465E9D">
        <w:rPr>
          <w:rFonts w:cstheme="minorHAnsi"/>
          <w:sz w:val="24"/>
          <w:szCs w:val="24"/>
        </w:rPr>
        <w:t xml:space="preserve">due to the scale of change </w:t>
      </w:r>
      <w:r w:rsidR="00D715D0">
        <w:rPr>
          <w:rFonts w:cstheme="minorHAnsi"/>
          <w:sz w:val="24"/>
          <w:szCs w:val="24"/>
        </w:rPr>
        <w:t xml:space="preserve">required </w:t>
      </w:r>
      <w:r w:rsidR="00465E9D">
        <w:rPr>
          <w:rFonts w:cstheme="minorHAnsi"/>
          <w:sz w:val="24"/>
          <w:szCs w:val="24"/>
        </w:rPr>
        <w:t>against affordability</w:t>
      </w:r>
      <w:r w:rsidR="00D715D0">
        <w:rPr>
          <w:rFonts w:cstheme="minorHAnsi"/>
          <w:sz w:val="24"/>
          <w:szCs w:val="24"/>
        </w:rPr>
        <w:t xml:space="preserve"> specifically on resourcing the change. This has been highlighted following</w:t>
      </w:r>
      <w:r w:rsidR="00620C48">
        <w:rPr>
          <w:rFonts w:cstheme="minorHAnsi"/>
          <w:sz w:val="24"/>
          <w:szCs w:val="24"/>
        </w:rPr>
        <w:t xml:space="preserve"> </w:t>
      </w:r>
      <w:r w:rsidR="00093833">
        <w:rPr>
          <w:rFonts w:cstheme="minorHAnsi"/>
          <w:sz w:val="24"/>
          <w:szCs w:val="24"/>
        </w:rPr>
        <w:t>ongoing</w:t>
      </w:r>
      <w:r w:rsidR="00E80AEE">
        <w:rPr>
          <w:rFonts w:cstheme="minorHAnsi"/>
          <w:sz w:val="24"/>
          <w:szCs w:val="24"/>
        </w:rPr>
        <w:t xml:space="preserve"> review of the programme and new change requirements highlighted through the Force planning process. </w:t>
      </w:r>
    </w:p>
    <w:p w14:paraId="4D8754C5" w14:textId="77777777" w:rsidR="00E80AEE" w:rsidRPr="00E80AEE" w:rsidRDefault="00E80AEE" w:rsidP="00E80AEE">
      <w:pPr>
        <w:pStyle w:val="ListParagraph"/>
        <w:rPr>
          <w:rFonts w:cstheme="minorHAnsi"/>
          <w:sz w:val="24"/>
          <w:szCs w:val="24"/>
        </w:rPr>
      </w:pPr>
    </w:p>
    <w:p w14:paraId="1E916310" w14:textId="4EE09583" w:rsidR="00093833" w:rsidRDefault="00093833" w:rsidP="00620C48">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The ongoing review of the programme has recently closed two out of the five workstreams, these being Vulnerability and Raising Investigations Standards. In </w:t>
      </w:r>
      <w:r w:rsidR="00B05C0F">
        <w:rPr>
          <w:rFonts w:cstheme="minorHAnsi"/>
          <w:sz w:val="24"/>
          <w:szCs w:val="24"/>
        </w:rPr>
        <w:t>addition,</w:t>
      </w:r>
      <w:r>
        <w:rPr>
          <w:rFonts w:cstheme="minorHAnsi"/>
          <w:sz w:val="24"/>
          <w:szCs w:val="24"/>
        </w:rPr>
        <w:t xml:space="preserve"> the IOM Workstream is also planned to close at the end of June. Further detail on these workstreams will be provided later in the report but essentially the change aspects have been delivered and the force must now focus on driving and embedding new practice. This continues to be a challenge with the influx of an inexperienced workforc</w:t>
      </w:r>
      <w:r w:rsidR="00223B59">
        <w:rPr>
          <w:rFonts w:cstheme="minorHAnsi"/>
          <w:sz w:val="24"/>
          <w:szCs w:val="24"/>
        </w:rPr>
        <w:t xml:space="preserve">e, the </w:t>
      </w:r>
      <w:r w:rsidR="00B73D06">
        <w:rPr>
          <w:rFonts w:cstheme="minorHAnsi"/>
          <w:sz w:val="24"/>
          <w:szCs w:val="24"/>
        </w:rPr>
        <w:t xml:space="preserve">capacity and </w:t>
      </w:r>
      <w:r w:rsidR="00B05C0F">
        <w:rPr>
          <w:rFonts w:cstheme="minorHAnsi"/>
          <w:sz w:val="24"/>
          <w:szCs w:val="24"/>
        </w:rPr>
        <w:t>capability</w:t>
      </w:r>
      <w:r w:rsidR="00223B59">
        <w:rPr>
          <w:rFonts w:cstheme="minorHAnsi"/>
          <w:sz w:val="24"/>
          <w:szCs w:val="24"/>
        </w:rPr>
        <w:t xml:space="preserve"> to support this and </w:t>
      </w:r>
      <w:r>
        <w:rPr>
          <w:rFonts w:cstheme="minorHAnsi"/>
          <w:sz w:val="24"/>
          <w:szCs w:val="24"/>
        </w:rPr>
        <w:t xml:space="preserve">increases in </w:t>
      </w:r>
      <w:r w:rsidR="00B73D06">
        <w:rPr>
          <w:rFonts w:cstheme="minorHAnsi"/>
          <w:sz w:val="24"/>
          <w:szCs w:val="24"/>
        </w:rPr>
        <w:t xml:space="preserve">operational </w:t>
      </w:r>
      <w:r>
        <w:rPr>
          <w:rFonts w:cstheme="minorHAnsi"/>
          <w:sz w:val="24"/>
          <w:szCs w:val="24"/>
        </w:rPr>
        <w:t xml:space="preserve">demand. </w:t>
      </w:r>
    </w:p>
    <w:p w14:paraId="4A9228B7" w14:textId="77777777" w:rsidR="00093833" w:rsidRPr="00093833" w:rsidRDefault="00093833" w:rsidP="00093833">
      <w:pPr>
        <w:pStyle w:val="ListParagraph"/>
        <w:rPr>
          <w:rFonts w:cstheme="minorHAnsi"/>
          <w:sz w:val="24"/>
          <w:szCs w:val="24"/>
        </w:rPr>
      </w:pPr>
    </w:p>
    <w:p w14:paraId="4C710385" w14:textId="1351C147" w:rsidR="00620C48" w:rsidRDefault="00093833" w:rsidP="00620C48">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The Force planning process highlighted a number of wider or new projects that had previously not been fully resourced or prioritised.</w:t>
      </w:r>
      <w:r w:rsidR="00465E9D">
        <w:rPr>
          <w:rFonts w:cstheme="minorHAnsi"/>
          <w:sz w:val="24"/>
          <w:szCs w:val="24"/>
        </w:rPr>
        <w:t xml:space="preserve"> </w:t>
      </w:r>
      <w:r w:rsidR="00370481">
        <w:rPr>
          <w:rFonts w:cstheme="minorHAnsi"/>
          <w:sz w:val="24"/>
          <w:szCs w:val="24"/>
        </w:rPr>
        <w:t xml:space="preserve"> </w:t>
      </w:r>
    </w:p>
    <w:p w14:paraId="17DC9038" w14:textId="77777777" w:rsidR="00620C48" w:rsidRPr="00620C48" w:rsidRDefault="00620C48" w:rsidP="00620C48">
      <w:pPr>
        <w:pStyle w:val="ListParagraph"/>
        <w:rPr>
          <w:rFonts w:cstheme="minorHAnsi"/>
          <w:sz w:val="24"/>
          <w:szCs w:val="24"/>
        </w:rPr>
      </w:pPr>
    </w:p>
    <w:p w14:paraId="674424E6" w14:textId="52E62E41" w:rsidR="00875631" w:rsidRDefault="00875631" w:rsidP="00620C48">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Each of the projects whether existing or new have been risk assessed using the corporate risk criteria to consider the repercussions should it not be progressed with a view of reducing the scale of change and/or </w:t>
      </w:r>
      <w:r w:rsidR="006226E9">
        <w:rPr>
          <w:rFonts w:cstheme="minorHAnsi"/>
          <w:sz w:val="24"/>
          <w:szCs w:val="24"/>
        </w:rPr>
        <w:t>the pace</w:t>
      </w:r>
      <w:r w:rsidR="008743EE">
        <w:rPr>
          <w:rFonts w:cstheme="minorHAnsi"/>
          <w:sz w:val="24"/>
          <w:szCs w:val="24"/>
        </w:rPr>
        <w:t xml:space="preserve"> for change to be implemented</w:t>
      </w:r>
      <w:r>
        <w:rPr>
          <w:rFonts w:cstheme="minorHAnsi"/>
          <w:sz w:val="24"/>
          <w:szCs w:val="24"/>
        </w:rPr>
        <w:t xml:space="preserve">. </w:t>
      </w:r>
    </w:p>
    <w:p w14:paraId="3C48864A" w14:textId="77777777" w:rsidR="00875631" w:rsidRPr="00875631" w:rsidRDefault="00875631" w:rsidP="00875631">
      <w:pPr>
        <w:pStyle w:val="ListParagraph"/>
        <w:rPr>
          <w:rFonts w:cstheme="minorHAnsi"/>
          <w:sz w:val="24"/>
          <w:szCs w:val="24"/>
        </w:rPr>
      </w:pPr>
    </w:p>
    <w:p w14:paraId="3EC52B40" w14:textId="30EF0936" w:rsidR="008743EE" w:rsidRDefault="008743EE" w:rsidP="00D9127B">
      <w:pPr>
        <w:pStyle w:val="ListParagraph"/>
        <w:keepNext/>
        <w:keepLines/>
        <w:numPr>
          <w:ilvl w:val="1"/>
          <w:numId w:val="2"/>
        </w:numPr>
        <w:spacing w:after="0" w:line="240" w:lineRule="auto"/>
        <w:ind w:left="567" w:right="-188"/>
        <w:rPr>
          <w:rFonts w:cstheme="minorHAnsi"/>
          <w:sz w:val="24"/>
          <w:szCs w:val="24"/>
        </w:rPr>
      </w:pPr>
      <w:r w:rsidRPr="009B166A">
        <w:rPr>
          <w:rFonts w:cstheme="minorHAnsi"/>
          <w:sz w:val="24"/>
          <w:szCs w:val="24"/>
        </w:rPr>
        <w:t xml:space="preserve">As all changes have merit and purpose the process has enabled a ranking to be summarised as </w:t>
      </w:r>
      <w:r w:rsidR="00B05C0F" w:rsidRPr="009B166A">
        <w:rPr>
          <w:rFonts w:cstheme="minorHAnsi"/>
          <w:sz w:val="24"/>
          <w:szCs w:val="24"/>
        </w:rPr>
        <w:t>follows:</w:t>
      </w:r>
    </w:p>
    <w:p w14:paraId="7DAB20AC" w14:textId="77777777" w:rsidR="009B166A" w:rsidRPr="009B166A" w:rsidRDefault="009B166A" w:rsidP="009B166A">
      <w:pPr>
        <w:keepNext/>
        <w:keepLines/>
        <w:spacing w:after="0" w:line="240" w:lineRule="auto"/>
        <w:ind w:right="-188"/>
        <w:rPr>
          <w:rFonts w:cstheme="minorHAnsi"/>
          <w:sz w:val="24"/>
          <w:szCs w:val="24"/>
        </w:rPr>
      </w:pPr>
    </w:p>
    <w:p w14:paraId="78F383F9" w14:textId="48E77596" w:rsidR="008743EE" w:rsidRDefault="00E80AEE" w:rsidP="008743EE">
      <w:pPr>
        <w:keepNext/>
        <w:keepLines/>
        <w:spacing w:after="0" w:line="240" w:lineRule="auto"/>
        <w:ind w:right="-188"/>
        <w:rPr>
          <w:rFonts w:cstheme="minorHAnsi"/>
          <w:sz w:val="24"/>
          <w:szCs w:val="24"/>
        </w:rPr>
      </w:pPr>
      <w:r w:rsidRPr="00E80AEE">
        <w:rPr>
          <w:noProof/>
        </w:rPr>
        <w:drawing>
          <wp:inline distT="0" distB="0" distL="0" distR="0" wp14:anchorId="2E5A0886" wp14:editId="1188C308">
            <wp:extent cx="5731510" cy="395478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954780"/>
                    </a:xfrm>
                    <a:prstGeom prst="rect">
                      <a:avLst/>
                    </a:prstGeom>
                  </pic:spPr>
                </pic:pic>
              </a:graphicData>
            </a:graphic>
          </wp:inline>
        </w:drawing>
      </w:r>
    </w:p>
    <w:p w14:paraId="515F2F3D" w14:textId="4BA427C7" w:rsidR="008743EE" w:rsidRDefault="008743EE" w:rsidP="008743EE">
      <w:pPr>
        <w:keepNext/>
        <w:keepLines/>
        <w:spacing w:after="0" w:line="240" w:lineRule="auto"/>
        <w:ind w:right="-188"/>
        <w:rPr>
          <w:rFonts w:cstheme="minorHAnsi"/>
          <w:sz w:val="24"/>
          <w:szCs w:val="24"/>
        </w:rPr>
      </w:pPr>
    </w:p>
    <w:p w14:paraId="7396D75B" w14:textId="7CD0A4A2" w:rsidR="008743EE" w:rsidRDefault="008743EE" w:rsidP="008743EE">
      <w:pPr>
        <w:keepNext/>
        <w:keepLines/>
        <w:spacing w:after="0" w:line="240" w:lineRule="auto"/>
        <w:ind w:right="-188"/>
        <w:rPr>
          <w:rFonts w:cstheme="minorHAnsi"/>
          <w:sz w:val="24"/>
          <w:szCs w:val="24"/>
        </w:rPr>
      </w:pPr>
    </w:p>
    <w:p w14:paraId="3E5CD382" w14:textId="26100380" w:rsidR="008743EE" w:rsidRDefault="008743EE" w:rsidP="008743EE">
      <w:pPr>
        <w:pStyle w:val="ListParagraph"/>
        <w:keepNext/>
        <w:keepLines/>
        <w:numPr>
          <w:ilvl w:val="2"/>
          <w:numId w:val="2"/>
        </w:numPr>
        <w:spacing w:after="0" w:line="240" w:lineRule="auto"/>
        <w:ind w:right="-188"/>
        <w:rPr>
          <w:rFonts w:cstheme="minorHAnsi"/>
          <w:sz w:val="24"/>
          <w:szCs w:val="24"/>
        </w:rPr>
      </w:pPr>
      <w:r>
        <w:rPr>
          <w:rFonts w:cstheme="minorHAnsi"/>
          <w:sz w:val="24"/>
          <w:szCs w:val="24"/>
        </w:rPr>
        <w:t xml:space="preserve">Red Risk projects are those that if not progressed could result in significant implications across most or </w:t>
      </w:r>
      <w:r w:rsidR="00B05C0F">
        <w:rPr>
          <w:rFonts w:cstheme="minorHAnsi"/>
          <w:sz w:val="24"/>
          <w:szCs w:val="24"/>
        </w:rPr>
        <w:t>all</w:t>
      </w:r>
      <w:r>
        <w:rPr>
          <w:rFonts w:cstheme="minorHAnsi"/>
          <w:sz w:val="24"/>
          <w:szCs w:val="24"/>
        </w:rPr>
        <w:t xml:space="preserve"> the corporate risk categories. These must be progressed as a priority to reduce the likelihood of the risks occurring</w:t>
      </w:r>
    </w:p>
    <w:p w14:paraId="7BC0A451" w14:textId="1888A8F8" w:rsidR="008743EE" w:rsidRDefault="008743EE" w:rsidP="00A660B6">
      <w:pPr>
        <w:pStyle w:val="ListParagraph"/>
        <w:keepNext/>
        <w:keepLines/>
        <w:numPr>
          <w:ilvl w:val="2"/>
          <w:numId w:val="2"/>
        </w:numPr>
        <w:spacing w:after="0" w:line="240" w:lineRule="auto"/>
        <w:ind w:right="-188"/>
        <w:rPr>
          <w:rFonts w:cstheme="minorHAnsi"/>
          <w:sz w:val="24"/>
          <w:szCs w:val="24"/>
        </w:rPr>
      </w:pPr>
      <w:r w:rsidRPr="008743EE">
        <w:rPr>
          <w:rFonts w:cstheme="minorHAnsi"/>
          <w:sz w:val="24"/>
          <w:szCs w:val="24"/>
        </w:rPr>
        <w:t>Amber Risk projects whilst still being important pose less of a threat and likelihood of impact across the corporate risk categories. On this basis there are more opportunities to tolerate these not being progressed in the immediate term</w:t>
      </w:r>
      <w:r w:rsidR="00093833">
        <w:rPr>
          <w:rFonts w:cstheme="minorHAnsi"/>
          <w:sz w:val="24"/>
          <w:szCs w:val="24"/>
        </w:rPr>
        <w:t xml:space="preserve"> although there is recognition that these could become Red should any of the factors change</w:t>
      </w:r>
    </w:p>
    <w:p w14:paraId="26A0D5A4" w14:textId="269D7B4A" w:rsidR="00620C48" w:rsidRDefault="008743EE" w:rsidP="008743EE">
      <w:pPr>
        <w:pStyle w:val="ListParagraph"/>
        <w:keepNext/>
        <w:keepLines/>
        <w:numPr>
          <w:ilvl w:val="2"/>
          <w:numId w:val="2"/>
        </w:numPr>
        <w:spacing w:after="0" w:line="240" w:lineRule="auto"/>
        <w:ind w:right="-188"/>
        <w:rPr>
          <w:rFonts w:cstheme="minorHAnsi"/>
          <w:sz w:val="24"/>
          <w:szCs w:val="24"/>
        </w:rPr>
      </w:pPr>
      <w:r>
        <w:rPr>
          <w:rFonts w:cstheme="minorHAnsi"/>
          <w:sz w:val="24"/>
          <w:szCs w:val="24"/>
        </w:rPr>
        <w:t xml:space="preserve">Green/Yellow Risk projects </w:t>
      </w:r>
      <w:r w:rsidR="00E80AEE">
        <w:rPr>
          <w:rFonts w:cstheme="minorHAnsi"/>
          <w:sz w:val="24"/>
          <w:szCs w:val="24"/>
        </w:rPr>
        <w:t xml:space="preserve">identify opportunities to manage the changes </w:t>
      </w:r>
      <w:r>
        <w:rPr>
          <w:rFonts w:cstheme="minorHAnsi"/>
          <w:sz w:val="24"/>
          <w:szCs w:val="24"/>
        </w:rPr>
        <w:t xml:space="preserve">through business units unless any of the factors </w:t>
      </w:r>
      <w:r w:rsidR="00093833">
        <w:rPr>
          <w:rFonts w:cstheme="minorHAnsi"/>
          <w:sz w:val="24"/>
          <w:szCs w:val="24"/>
        </w:rPr>
        <w:t xml:space="preserve">or timescales </w:t>
      </w:r>
      <w:r>
        <w:rPr>
          <w:rFonts w:cstheme="minorHAnsi"/>
          <w:sz w:val="24"/>
          <w:szCs w:val="24"/>
        </w:rPr>
        <w:t>change in terms of risk or impact</w:t>
      </w:r>
      <w:r w:rsidR="00E80AEE">
        <w:rPr>
          <w:rFonts w:cstheme="minorHAnsi"/>
          <w:sz w:val="24"/>
          <w:szCs w:val="24"/>
        </w:rPr>
        <w:t xml:space="preserve">, this is a possibility </w:t>
      </w:r>
      <w:r w:rsidR="00093833">
        <w:rPr>
          <w:rFonts w:cstheme="minorHAnsi"/>
          <w:sz w:val="24"/>
          <w:szCs w:val="24"/>
        </w:rPr>
        <w:t xml:space="preserve">especially </w:t>
      </w:r>
      <w:r w:rsidR="00E80AEE">
        <w:rPr>
          <w:rFonts w:cstheme="minorHAnsi"/>
          <w:sz w:val="24"/>
          <w:szCs w:val="24"/>
        </w:rPr>
        <w:t xml:space="preserve">for those that are being delivered through national </w:t>
      </w:r>
      <w:r w:rsidR="00093833">
        <w:rPr>
          <w:rFonts w:cstheme="minorHAnsi"/>
          <w:sz w:val="24"/>
          <w:szCs w:val="24"/>
        </w:rPr>
        <w:t>projects</w:t>
      </w:r>
      <w:r w:rsidR="00E80AEE">
        <w:rPr>
          <w:rFonts w:cstheme="minorHAnsi"/>
          <w:sz w:val="24"/>
          <w:szCs w:val="24"/>
        </w:rPr>
        <w:t>.</w:t>
      </w:r>
    </w:p>
    <w:p w14:paraId="6FE8F02C" w14:textId="77777777" w:rsidR="008743EE" w:rsidRPr="008743EE" w:rsidRDefault="008743EE" w:rsidP="008743EE">
      <w:pPr>
        <w:pStyle w:val="ListParagraph"/>
        <w:keepNext/>
        <w:keepLines/>
        <w:spacing w:after="0" w:line="240" w:lineRule="auto"/>
        <w:ind w:left="1080" w:right="-188"/>
        <w:rPr>
          <w:rFonts w:cstheme="minorHAnsi"/>
          <w:sz w:val="24"/>
          <w:szCs w:val="24"/>
        </w:rPr>
      </w:pPr>
    </w:p>
    <w:p w14:paraId="070048E9" w14:textId="5421029A" w:rsidR="00370481" w:rsidRDefault="00093833" w:rsidP="00BF75E0">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Once ranked the dependencies across the projects have been assessed and then grouped into workstreams to develop the programme into the next stage. This assessment included lessons learnt from the previous programme stage where </w:t>
      </w:r>
      <w:r w:rsidR="00C86903">
        <w:rPr>
          <w:rFonts w:cstheme="minorHAnsi"/>
          <w:sz w:val="24"/>
          <w:szCs w:val="24"/>
        </w:rPr>
        <w:t xml:space="preserve">some of the workstreams were overlapping and </w:t>
      </w:r>
      <w:r>
        <w:rPr>
          <w:rFonts w:cstheme="minorHAnsi"/>
          <w:sz w:val="24"/>
          <w:szCs w:val="24"/>
        </w:rPr>
        <w:t>business areas were som</w:t>
      </w:r>
      <w:r w:rsidR="00AB0AAC">
        <w:rPr>
          <w:rFonts w:cstheme="minorHAnsi"/>
          <w:sz w:val="24"/>
          <w:szCs w:val="24"/>
        </w:rPr>
        <w:t>e</w:t>
      </w:r>
      <w:r>
        <w:rPr>
          <w:rFonts w:cstheme="minorHAnsi"/>
          <w:sz w:val="24"/>
          <w:szCs w:val="24"/>
        </w:rPr>
        <w:t>tim</w:t>
      </w:r>
      <w:r w:rsidR="00AB0AAC">
        <w:rPr>
          <w:rFonts w:cstheme="minorHAnsi"/>
          <w:sz w:val="24"/>
          <w:szCs w:val="24"/>
        </w:rPr>
        <w:t>e</w:t>
      </w:r>
      <w:r>
        <w:rPr>
          <w:rFonts w:cstheme="minorHAnsi"/>
          <w:sz w:val="24"/>
          <w:szCs w:val="24"/>
        </w:rPr>
        <w:t xml:space="preserve">s being asked to work with more than one workstream. </w:t>
      </w:r>
      <w:r w:rsidR="00B05C0F">
        <w:rPr>
          <w:rFonts w:cstheme="minorHAnsi"/>
          <w:sz w:val="24"/>
          <w:szCs w:val="24"/>
        </w:rPr>
        <w:t>Therefore,</w:t>
      </w:r>
      <w:r>
        <w:rPr>
          <w:rFonts w:cstheme="minorHAnsi"/>
          <w:sz w:val="24"/>
          <w:szCs w:val="24"/>
        </w:rPr>
        <w:t xml:space="preserve"> the next stage seeks to address this issue</w:t>
      </w:r>
      <w:r w:rsidR="00522B2F">
        <w:rPr>
          <w:rFonts w:cstheme="minorHAnsi"/>
          <w:sz w:val="24"/>
          <w:szCs w:val="24"/>
        </w:rPr>
        <w:t>.</w:t>
      </w:r>
    </w:p>
    <w:p w14:paraId="30F9CD64" w14:textId="77777777" w:rsidR="00370481" w:rsidRPr="00370481" w:rsidRDefault="00370481" w:rsidP="00BF75E0">
      <w:pPr>
        <w:pStyle w:val="ListParagraph"/>
        <w:keepNext/>
        <w:keepLines/>
        <w:rPr>
          <w:rFonts w:cstheme="minorHAnsi"/>
          <w:sz w:val="24"/>
          <w:szCs w:val="24"/>
        </w:rPr>
      </w:pPr>
    </w:p>
    <w:p w14:paraId="63EFAC4C" w14:textId="416556FD" w:rsidR="00D715D0" w:rsidRPr="00D715D0" w:rsidRDefault="00522B2F" w:rsidP="002C7077">
      <w:pPr>
        <w:pStyle w:val="ListParagraph"/>
        <w:keepNext/>
        <w:keepLines/>
        <w:numPr>
          <w:ilvl w:val="1"/>
          <w:numId w:val="2"/>
        </w:numPr>
        <w:spacing w:after="0" w:line="240" w:lineRule="auto"/>
        <w:ind w:left="567" w:right="-188"/>
      </w:pPr>
      <w:r>
        <w:t xml:space="preserve">To demonstrate how the programme has evolved the below pictures provide the programme status prior to the review and after. </w:t>
      </w:r>
    </w:p>
    <w:p w14:paraId="06620CE4" w14:textId="77777777" w:rsidR="00522B2F" w:rsidRPr="00522B2F" w:rsidRDefault="00522B2F" w:rsidP="00186376">
      <w:pPr>
        <w:keepNext/>
        <w:keepLines/>
        <w:spacing w:after="0" w:line="240" w:lineRule="auto"/>
        <w:ind w:right="-188"/>
      </w:pPr>
    </w:p>
    <w:p w14:paraId="44819A68" w14:textId="4B03F3FF" w:rsidR="00522B2F" w:rsidRPr="00522B2F" w:rsidRDefault="00522B2F" w:rsidP="00522B2F">
      <w:pPr>
        <w:pStyle w:val="ListParagraph"/>
        <w:keepNext/>
        <w:keepLines/>
        <w:spacing w:after="0" w:line="240" w:lineRule="auto"/>
        <w:ind w:left="-284" w:right="-188"/>
        <w:jc w:val="both"/>
      </w:pPr>
      <w:r w:rsidRPr="00522B2F">
        <w:rPr>
          <w:noProof/>
        </w:rPr>
        <w:drawing>
          <wp:inline distT="0" distB="0" distL="0" distR="0" wp14:anchorId="71B4639D" wp14:editId="00F439B9">
            <wp:extent cx="6681087" cy="359092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695937" cy="3598906"/>
                    </a:xfrm>
                    <a:prstGeom prst="rect">
                      <a:avLst/>
                    </a:prstGeom>
                  </pic:spPr>
                </pic:pic>
              </a:graphicData>
            </a:graphic>
          </wp:inline>
        </w:drawing>
      </w:r>
    </w:p>
    <w:p w14:paraId="0BDCBD22" w14:textId="06443F1F" w:rsidR="00522B2F" w:rsidRDefault="00522B2F" w:rsidP="00522B2F">
      <w:pPr>
        <w:pStyle w:val="ListParagraph"/>
        <w:keepNext/>
        <w:keepLines/>
        <w:spacing w:after="0" w:line="240" w:lineRule="auto"/>
        <w:ind w:left="567" w:right="-188"/>
        <w:jc w:val="center"/>
      </w:pPr>
      <w:r>
        <w:t>Programme progress April 2022</w:t>
      </w:r>
    </w:p>
    <w:p w14:paraId="4237E668" w14:textId="758EF932" w:rsidR="00186376" w:rsidRDefault="00186376" w:rsidP="00522B2F">
      <w:pPr>
        <w:pStyle w:val="ListParagraph"/>
        <w:keepNext/>
        <w:keepLines/>
        <w:spacing w:after="0" w:line="240" w:lineRule="auto"/>
        <w:ind w:left="567" w:right="-188"/>
        <w:jc w:val="center"/>
      </w:pPr>
    </w:p>
    <w:p w14:paraId="08FAF611" w14:textId="77777777" w:rsidR="00186376" w:rsidRDefault="00186376" w:rsidP="00522B2F">
      <w:pPr>
        <w:pStyle w:val="ListParagraph"/>
        <w:keepNext/>
        <w:keepLines/>
        <w:spacing w:after="0" w:line="240" w:lineRule="auto"/>
        <w:ind w:left="567" w:right="-188"/>
        <w:jc w:val="center"/>
      </w:pPr>
    </w:p>
    <w:p w14:paraId="1395CB9E" w14:textId="11B0A805" w:rsidR="00186376" w:rsidRDefault="00186376" w:rsidP="00186376">
      <w:pPr>
        <w:pStyle w:val="ListParagraph"/>
        <w:keepNext/>
        <w:keepLines/>
        <w:numPr>
          <w:ilvl w:val="1"/>
          <w:numId w:val="2"/>
        </w:numPr>
        <w:spacing w:after="0" w:line="240" w:lineRule="auto"/>
        <w:ind w:right="-188"/>
      </w:pPr>
      <w:r>
        <w:t>The following should be noted:</w:t>
      </w:r>
    </w:p>
    <w:p w14:paraId="412A91FF" w14:textId="2F5A36C5" w:rsidR="00186376" w:rsidRDefault="00186376" w:rsidP="00186376">
      <w:pPr>
        <w:pStyle w:val="ListParagraph"/>
        <w:keepNext/>
        <w:keepLines/>
        <w:numPr>
          <w:ilvl w:val="2"/>
          <w:numId w:val="2"/>
        </w:numPr>
        <w:spacing w:after="0" w:line="240" w:lineRule="auto"/>
        <w:ind w:right="-188"/>
      </w:pPr>
      <w:r>
        <w:t>Green projects have</w:t>
      </w:r>
      <w:r w:rsidR="00F26E9F">
        <w:t xml:space="preserve"> </w:t>
      </w:r>
      <w:r>
        <w:t>deliver</w:t>
      </w:r>
      <w:r w:rsidR="00F26E9F">
        <w:t>ed</w:t>
      </w:r>
      <w:r>
        <w:t xml:space="preserve"> a range of change requirements, the remaining areas </w:t>
      </w:r>
      <w:r w:rsidR="00F26E9F">
        <w:t xml:space="preserve">(yellow) </w:t>
      </w:r>
      <w:r>
        <w:t xml:space="preserve">mainly focus on embedding these changes and developing skills and practice. The ability to </w:t>
      </w:r>
      <w:r w:rsidR="00F26E9F">
        <w:t>embed change</w:t>
      </w:r>
      <w:r>
        <w:t xml:space="preserve"> this has been impacted by </w:t>
      </w:r>
      <w:r w:rsidR="00F26E9F">
        <w:t xml:space="preserve">increases in operational demand and </w:t>
      </w:r>
      <w:r>
        <w:t xml:space="preserve">capacity within the Learning &amp; Development Unit who have required growth to support PCDA students </w:t>
      </w:r>
      <w:r w:rsidR="00B05C0F">
        <w:t>and</w:t>
      </w:r>
      <w:r>
        <w:t xml:space="preserve"> </w:t>
      </w:r>
      <w:r w:rsidR="00B05C0F">
        <w:t xml:space="preserve">are </w:t>
      </w:r>
      <w:r>
        <w:t>undergoing a transformation project at the same time</w:t>
      </w:r>
    </w:p>
    <w:p w14:paraId="35429DA5" w14:textId="52173571" w:rsidR="00186376" w:rsidRDefault="00186376" w:rsidP="00186376">
      <w:pPr>
        <w:pStyle w:val="ListParagraph"/>
        <w:keepNext/>
        <w:keepLines/>
        <w:numPr>
          <w:ilvl w:val="2"/>
          <w:numId w:val="2"/>
        </w:numPr>
        <w:spacing w:after="0" w:line="240" w:lineRule="auto"/>
        <w:ind w:right="-188"/>
      </w:pPr>
      <w:r>
        <w:t xml:space="preserve">Amber/FCR Project has been impacted by capacity in IT to deliver </w:t>
      </w:r>
      <w:r w:rsidR="00B05C0F">
        <w:t>all</w:t>
      </w:r>
      <w:r>
        <w:t xml:space="preserve"> the technology stabilisation but is still planned for closure by the end of July</w:t>
      </w:r>
      <w:r w:rsidR="00F26E9F">
        <w:t xml:space="preserve"> </w:t>
      </w:r>
    </w:p>
    <w:p w14:paraId="39194D5B" w14:textId="63CD6DC3" w:rsidR="00186376" w:rsidRDefault="00186376" w:rsidP="00186376">
      <w:pPr>
        <w:pStyle w:val="ListParagraph"/>
        <w:keepNext/>
        <w:keepLines/>
        <w:numPr>
          <w:ilvl w:val="2"/>
          <w:numId w:val="2"/>
        </w:numPr>
        <w:spacing w:after="0" w:line="240" w:lineRule="auto"/>
        <w:ind w:right="-188"/>
      </w:pPr>
      <w:r>
        <w:t xml:space="preserve">Red/Resource Management </w:t>
      </w:r>
      <w:r w:rsidR="00F26E9F">
        <w:t>has been impacted through lack of project, HR and IT resourcing, as a result some progress has been made but the work still requires continuation</w:t>
      </w:r>
    </w:p>
    <w:p w14:paraId="5AF8AF80" w14:textId="1EE4F2B4" w:rsidR="00F26E9F" w:rsidRDefault="00F26E9F" w:rsidP="00186376">
      <w:pPr>
        <w:pStyle w:val="ListParagraph"/>
        <w:keepNext/>
        <w:keepLines/>
        <w:numPr>
          <w:ilvl w:val="2"/>
          <w:numId w:val="2"/>
        </w:numPr>
        <w:spacing w:after="0" w:line="240" w:lineRule="auto"/>
        <w:ind w:right="-188"/>
      </w:pPr>
      <w:r>
        <w:t>Grey items are considered complete from a change perspective but some still require embedding by the business areas</w:t>
      </w:r>
    </w:p>
    <w:p w14:paraId="0CE30283" w14:textId="56F82EFA" w:rsidR="00F26E9F" w:rsidRDefault="00F26E9F" w:rsidP="00F26E9F">
      <w:pPr>
        <w:pStyle w:val="ListParagraph"/>
        <w:keepNext/>
        <w:keepLines/>
        <w:numPr>
          <w:ilvl w:val="2"/>
          <w:numId w:val="2"/>
        </w:numPr>
        <w:spacing w:after="0" w:line="240" w:lineRule="auto"/>
        <w:ind w:right="-188"/>
      </w:pPr>
      <w:r>
        <w:t>Purple items have been deprioritised</w:t>
      </w:r>
    </w:p>
    <w:p w14:paraId="6BF9FB62" w14:textId="702DCC5E" w:rsidR="00522B2F" w:rsidRDefault="00522B2F" w:rsidP="00522B2F">
      <w:pPr>
        <w:pStyle w:val="ListParagraph"/>
        <w:keepNext/>
        <w:keepLines/>
        <w:spacing w:after="0" w:line="240" w:lineRule="auto"/>
        <w:ind w:left="567" w:right="-188"/>
      </w:pPr>
    </w:p>
    <w:p w14:paraId="28063666" w14:textId="7C0B18E5" w:rsidR="00522B2F" w:rsidRDefault="004861C8" w:rsidP="00522B2F">
      <w:pPr>
        <w:pStyle w:val="ListParagraph"/>
        <w:keepNext/>
        <w:keepLines/>
        <w:spacing w:after="0" w:line="240" w:lineRule="auto"/>
        <w:ind w:left="0" w:right="-188"/>
      </w:pPr>
      <w:r w:rsidRPr="004861C8">
        <w:rPr>
          <w:noProof/>
        </w:rPr>
        <w:drawing>
          <wp:inline distT="0" distB="0" distL="0" distR="0" wp14:anchorId="50C6FA8F" wp14:editId="1736DDFC">
            <wp:extent cx="6434825" cy="361950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446990" cy="3626342"/>
                    </a:xfrm>
                    <a:prstGeom prst="rect">
                      <a:avLst/>
                    </a:prstGeom>
                  </pic:spPr>
                </pic:pic>
              </a:graphicData>
            </a:graphic>
          </wp:inline>
        </w:drawing>
      </w:r>
    </w:p>
    <w:p w14:paraId="78715785" w14:textId="72709249" w:rsidR="00522B2F" w:rsidRDefault="009576A6" w:rsidP="00522B2F">
      <w:pPr>
        <w:pStyle w:val="ListParagraph"/>
        <w:keepNext/>
        <w:keepLines/>
        <w:spacing w:after="0" w:line="240" w:lineRule="auto"/>
        <w:ind w:left="567" w:right="-188"/>
        <w:jc w:val="center"/>
      </w:pPr>
      <w:r>
        <w:t>Revised</w:t>
      </w:r>
      <w:r w:rsidR="00522B2F">
        <w:t xml:space="preserve"> programme</w:t>
      </w:r>
    </w:p>
    <w:p w14:paraId="7CF78F46" w14:textId="77777777" w:rsidR="00522B2F" w:rsidRPr="00522B2F" w:rsidRDefault="00522B2F" w:rsidP="00522B2F">
      <w:pPr>
        <w:pStyle w:val="ListParagraph"/>
        <w:keepNext/>
        <w:keepLines/>
        <w:spacing w:after="0" w:line="240" w:lineRule="auto"/>
        <w:ind w:left="567" w:right="-188"/>
      </w:pPr>
    </w:p>
    <w:p w14:paraId="29CBBACA" w14:textId="0E174A95" w:rsidR="00186376" w:rsidRDefault="00186376" w:rsidP="00186376">
      <w:pPr>
        <w:pStyle w:val="ListParagraph"/>
        <w:keepNext/>
        <w:keepLines/>
        <w:numPr>
          <w:ilvl w:val="1"/>
          <w:numId w:val="2"/>
        </w:numPr>
        <w:spacing w:after="0" w:line="240" w:lineRule="auto"/>
        <w:ind w:left="567" w:right="-188"/>
      </w:pPr>
      <w:r>
        <w:t>The rationale for the developments include:</w:t>
      </w:r>
    </w:p>
    <w:p w14:paraId="2E94E257" w14:textId="778189FD" w:rsidR="00186376" w:rsidRDefault="00186376" w:rsidP="00F26E9F">
      <w:pPr>
        <w:pStyle w:val="ListParagraph"/>
        <w:keepNext/>
        <w:keepLines/>
        <w:numPr>
          <w:ilvl w:val="2"/>
          <w:numId w:val="2"/>
        </w:numPr>
        <w:spacing w:after="0" w:line="240" w:lineRule="auto"/>
        <w:ind w:left="1134" w:right="-188" w:hanging="654"/>
      </w:pPr>
      <w:r>
        <w:t>Change delivered within the FCR project and reviews conducted within the Vulnerability workstream lead to the next stage of development focusing on exploiting technology and opening wider channels for public contact &amp; engagement</w:t>
      </w:r>
      <w:r w:rsidR="00F26E9F">
        <w:t xml:space="preserve">. This also addresses the </w:t>
      </w:r>
      <w:r w:rsidR="004861C8">
        <w:t>overlap from the previous</w:t>
      </w:r>
      <w:r w:rsidR="00F26E9F">
        <w:t xml:space="preserve"> workstreams and keeps all contact based development together</w:t>
      </w:r>
    </w:p>
    <w:p w14:paraId="77408E1E" w14:textId="377F0C8C" w:rsidR="00F26E9F" w:rsidRDefault="00F26E9F" w:rsidP="00F26E9F">
      <w:pPr>
        <w:pStyle w:val="ListParagraph"/>
        <w:keepNext/>
        <w:keepLines/>
        <w:numPr>
          <w:ilvl w:val="2"/>
          <w:numId w:val="2"/>
        </w:numPr>
        <w:spacing w:after="0" w:line="240" w:lineRule="auto"/>
        <w:ind w:left="1134" w:right="-188" w:hanging="654"/>
      </w:pPr>
      <w:r>
        <w:t>The Enabling Services scope brought together all change either in progress or identified within the planning process. Discussions are now in progress to reduce/rationalise the scope</w:t>
      </w:r>
      <w:r w:rsidR="004861C8">
        <w:t xml:space="preserve"> and agree a resourcing approach.</w:t>
      </w:r>
    </w:p>
    <w:p w14:paraId="3871DC72" w14:textId="0060D4A5" w:rsidR="00F26E9F" w:rsidRDefault="00F26E9F" w:rsidP="00F26E9F">
      <w:pPr>
        <w:pStyle w:val="ListParagraph"/>
        <w:keepNext/>
        <w:keepLines/>
        <w:numPr>
          <w:ilvl w:val="2"/>
          <w:numId w:val="2"/>
        </w:numPr>
        <w:spacing w:after="0" w:line="240" w:lineRule="auto"/>
        <w:ind w:left="1134" w:right="-188" w:hanging="654"/>
      </w:pPr>
      <w:r>
        <w:t xml:space="preserve">National development has been brought together as timescales can change on a regular basis </w:t>
      </w:r>
      <w:r w:rsidR="00B05C0F">
        <w:t>and</w:t>
      </w:r>
      <w:r>
        <w:t xml:space="preserve"> there is opportunity for funding to resource this work. The resourcing approach would therefore seek to maximise resource across all national work rather than just one project</w:t>
      </w:r>
    </w:p>
    <w:p w14:paraId="72238231" w14:textId="77777777" w:rsidR="004861C8" w:rsidRDefault="00F26E9F" w:rsidP="004861C8">
      <w:pPr>
        <w:pStyle w:val="ListParagraph"/>
        <w:keepNext/>
        <w:keepLines/>
        <w:numPr>
          <w:ilvl w:val="2"/>
          <w:numId w:val="2"/>
        </w:numPr>
        <w:spacing w:after="0" w:line="240" w:lineRule="auto"/>
        <w:ind w:left="1134" w:right="-188" w:hanging="654"/>
      </w:pPr>
      <w:r>
        <w:t>The constraints of the force being able to embed change and support the inexperience within the frontline has been acknowledged to provide coaching to frontline teams whilst the L&amp;D project matures during the next financial yea</w:t>
      </w:r>
      <w:r w:rsidR="004861C8">
        <w:t>r</w:t>
      </w:r>
    </w:p>
    <w:p w14:paraId="2DE2D05F" w14:textId="30D16340" w:rsidR="00522B2F" w:rsidRDefault="004861C8" w:rsidP="004861C8">
      <w:pPr>
        <w:pStyle w:val="ListParagraph"/>
        <w:keepNext/>
        <w:keepLines/>
        <w:numPr>
          <w:ilvl w:val="2"/>
          <w:numId w:val="2"/>
        </w:numPr>
        <w:spacing w:after="0" w:line="240" w:lineRule="auto"/>
        <w:ind w:left="1134" w:right="-188" w:hanging="654"/>
      </w:pPr>
      <w:r>
        <w:t>The implementation of the Digital Services Division has started to provide expertise to develop and exploit existing systems</w:t>
      </w:r>
      <w:r w:rsidR="00E22408">
        <w:t xml:space="preserve"> plus develop and implement the governance for digital development</w:t>
      </w:r>
      <w:r>
        <w:t>. To do this in addition to taking on the scale of new change requires support to ensure that roadmaps and future development compliments the requirements of the programme and wider IT priorities</w:t>
      </w:r>
    </w:p>
    <w:p w14:paraId="7F61BC3E" w14:textId="057E7389" w:rsidR="004861C8" w:rsidRDefault="004861C8" w:rsidP="004861C8">
      <w:pPr>
        <w:pStyle w:val="ListParagraph"/>
        <w:keepNext/>
        <w:keepLines/>
        <w:numPr>
          <w:ilvl w:val="2"/>
          <w:numId w:val="2"/>
        </w:numPr>
        <w:spacing w:after="0" w:line="240" w:lineRule="auto"/>
        <w:ind w:left="1134" w:right="-188" w:hanging="654"/>
      </w:pPr>
      <w:r>
        <w:t xml:space="preserve">Consideration has been made to the PCC </w:t>
      </w:r>
      <w:r w:rsidR="00B05C0F">
        <w:t>10-point</w:t>
      </w:r>
      <w:r>
        <w:t xml:space="preserve"> Police and Crime Plan and the remaining development required for the Causes </w:t>
      </w:r>
      <w:r w:rsidR="00B05C0F">
        <w:t>of</w:t>
      </w:r>
      <w:r>
        <w:t xml:space="preserve"> Concern</w:t>
      </w:r>
    </w:p>
    <w:p w14:paraId="0C8355F6" w14:textId="77777777" w:rsidR="004861C8" w:rsidRPr="00522B2F" w:rsidRDefault="004861C8" w:rsidP="004861C8">
      <w:pPr>
        <w:keepNext/>
        <w:keepLines/>
        <w:spacing w:after="0" w:line="240" w:lineRule="auto"/>
        <w:ind w:left="480" w:right="-188"/>
      </w:pPr>
    </w:p>
    <w:p w14:paraId="68D2BD4A" w14:textId="28F5A343" w:rsidR="0004079F" w:rsidRPr="00E22408" w:rsidRDefault="0004079F" w:rsidP="00E22408">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The workstreams are now in the process of being scoped and will be presented as a collective Programme Business Case </w:t>
      </w:r>
      <w:r w:rsidR="00E22408">
        <w:rPr>
          <w:rFonts w:cstheme="minorHAnsi"/>
          <w:sz w:val="24"/>
          <w:szCs w:val="24"/>
        </w:rPr>
        <w:t>during July for Executive approval</w:t>
      </w:r>
      <w:r>
        <w:rPr>
          <w:rFonts w:cstheme="minorHAnsi"/>
          <w:sz w:val="24"/>
          <w:szCs w:val="24"/>
        </w:rPr>
        <w:t xml:space="preserve">. This work includes scope, high level timescales, benefits and funding requirements. </w:t>
      </w:r>
    </w:p>
    <w:p w14:paraId="53EBBB67" w14:textId="77777777" w:rsidR="00A13A81" w:rsidRPr="00703A67" w:rsidRDefault="00A13A81" w:rsidP="00BF75E0">
      <w:pPr>
        <w:keepNext/>
        <w:keepLines/>
        <w:spacing w:after="0" w:line="240" w:lineRule="auto"/>
        <w:ind w:right="-188"/>
        <w:contextualSpacing/>
        <w:rPr>
          <w:rFonts w:cstheme="minorHAnsi"/>
          <w:b/>
          <w:bCs/>
          <w:sz w:val="24"/>
          <w:szCs w:val="24"/>
        </w:rPr>
      </w:pPr>
    </w:p>
    <w:p w14:paraId="1CC1F4B9" w14:textId="09B61786" w:rsidR="00A13A81" w:rsidRDefault="00703A67" w:rsidP="00BF75E0">
      <w:pPr>
        <w:pStyle w:val="ListParagraph"/>
        <w:keepNext/>
        <w:keepLines/>
        <w:numPr>
          <w:ilvl w:val="0"/>
          <w:numId w:val="2"/>
        </w:numPr>
        <w:spacing w:after="0" w:line="240" w:lineRule="auto"/>
        <w:ind w:left="567" w:right="-188" w:hanging="567"/>
        <w:rPr>
          <w:rFonts w:cstheme="minorHAnsi"/>
          <w:b/>
          <w:bCs/>
          <w:sz w:val="28"/>
          <w:szCs w:val="28"/>
        </w:rPr>
      </w:pPr>
      <w:r w:rsidRPr="00703A67">
        <w:rPr>
          <w:rFonts w:cstheme="minorHAnsi"/>
          <w:b/>
          <w:bCs/>
          <w:sz w:val="28"/>
          <w:szCs w:val="28"/>
        </w:rPr>
        <w:t>Workstream Updates</w:t>
      </w:r>
    </w:p>
    <w:p w14:paraId="29B1197E" w14:textId="77777777" w:rsidR="00703A67" w:rsidRPr="00703A67" w:rsidRDefault="00703A67" w:rsidP="00BF75E0">
      <w:pPr>
        <w:pStyle w:val="ListParagraph"/>
        <w:keepNext/>
        <w:keepLines/>
        <w:spacing w:after="0" w:line="240" w:lineRule="auto"/>
        <w:ind w:left="567" w:right="-188"/>
        <w:rPr>
          <w:rFonts w:cstheme="minorHAnsi"/>
          <w:b/>
          <w:bCs/>
          <w:sz w:val="28"/>
          <w:szCs w:val="28"/>
        </w:rPr>
      </w:pPr>
    </w:p>
    <w:p w14:paraId="5FA11145" w14:textId="1D6E1C65" w:rsidR="00E1305F" w:rsidRDefault="00E1305F" w:rsidP="00BF75E0">
      <w:pPr>
        <w:pStyle w:val="ListParagraph"/>
        <w:keepNext/>
        <w:keepLines/>
        <w:numPr>
          <w:ilvl w:val="1"/>
          <w:numId w:val="2"/>
        </w:numPr>
        <w:spacing w:after="0" w:line="240" w:lineRule="auto"/>
        <w:ind w:left="567" w:right="-188"/>
        <w:rPr>
          <w:rFonts w:cstheme="minorHAnsi"/>
          <w:b/>
          <w:bCs/>
          <w:sz w:val="24"/>
          <w:szCs w:val="24"/>
        </w:rPr>
      </w:pPr>
      <w:r w:rsidRPr="00E1305F">
        <w:rPr>
          <w:rFonts w:cstheme="minorHAnsi"/>
          <w:b/>
          <w:bCs/>
          <w:sz w:val="24"/>
          <w:szCs w:val="24"/>
        </w:rPr>
        <w:t>Force Control Room</w:t>
      </w:r>
    </w:p>
    <w:p w14:paraId="244411AE" w14:textId="77777777" w:rsidR="00E1305F" w:rsidRPr="00E1305F" w:rsidRDefault="00E1305F" w:rsidP="00BF75E0">
      <w:pPr>
        <w:pStyle w:val="ListParagraph"/>
        <w:keepNext/>
        <w:keepLines/>
        <w:spacing w:after="0" w:line="240" w:lineRule="auto"/>
        <w:ind w:left="567" w:right="-188"/>
        <w:rPr>
          <w:rFonts w:cstheme="minorHAnsi"/>
          <w:b/>
          <w:bCs/>
          <w:sz w:val="24"/>
          <w:szCs w:val="24"/>
        </w:rPr>
      </w:pPr>
    </w:p>
    <w:p w14:paraId="2333062C" w14:textId="77777777" w:rsidR="009576A6" w:rsidRDefault="00E1305F" w:rsidP="00E9576B">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The workstream is currently reporting Amber status due to slippage in implementing the technology requirements. This is due to </w:t>
      </w:r>
      <w:r w:rsidR="00C44588">
        <w:rPr>
          <w:rFonts w:cstheme="minorHAnsi"/>
          <w:sz w:val="24"/>
          <w:szCs w:val="24"/>
        </w:rPr>
        <w:t xml:space="preserve">competing demands within the IT team </w:t>
      </w:r>
      <w:r>
        <w:rPr>
          <w:rFonts w:cstheme="minorHAnsi"/>
          <w:sz w:val="24"/>
          <w:szCs w:val="24"/>
        </w:rPr>
        <w:t xml:space="preserve">where high risk work for the wider force has necessitated a higher priority. </w:t>
      </w:r>
      <w:r w:rsidR="00C44588">
        <w:rPr>
          <w:rFonts w:cstheme="minorHAnsi"/>
          <w:sz w:val="24"/>
          <w:szCs w:val="24"/>
        </w:rPr>
        <w:t xml:space="preserve">The timescales have therefore been readjusted and </w:t>
      </w:r>
      <w:r>
        <w:rPr>
          <w:rFonts w:cstheme="minorHAnsi"/>
          <w:sz w:val="24"/>
          <w:szCs w:val="24"/>
        </w:rPr>
        <w:t>is planned for completion by June 2022</w:t>
      </w:r>
      <w:r w:rsidR="009576A6">
        <w:rPr>
          <w:rFonts w:cstheme="minorHAnsi"/>
          <w:sz w:val="24"/>
          <w:szCs w:val="24"/>
        </w:rPr>
        <w:t xml:space="preserve">. </w:t>
      </w:r>
    </w:p>
    <w:p w14:paraId="77808645" w14:textId="77777777" w:rsidR="009576A6" w:rsidRPr="009576A6" w:rsidRDefault="009576A6" w:rsidP="009576A6">
      <w:pPr>
        <w:pStyle w:val="ListParagraph"/>
        <w:rPr>
          <w:rFonts w:cstheme="minorHAnsi"/>
          <w:sz w:val="24"/>
          <w:szCs w:val="24"/>
        </w:rPr>
      </w:pPr>
    </w:p>
    <w:p w14:paraId="6F867E04" w14:textId="4F1A651F" w:rsidR="000471DC" w:rsidRDefault="009576A6" w:rsidP="00E9576B">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F</w:t>
      </w:r>
      <w:r w:rsidR="00E9576B">
        <w:rPr>
          <w:rFonts w:cstheme="minorHAnsi"/>
          <w:sz w:val="24"/>
          <w:szCs w:val="24"/>
        </w:rPr>
        <w:t>uture development of FCR technology is now planned into the Public Contact &amp; Engagement Programme</w:t>
      </w:r>
      <w:r w:rsidR="00E1305F">
        <w:rPr>
          <w:rFonts w:cstheme="minorHAnsi"/>
          <w:sz w:val="24"/>
          <w:szCs w:val="24"/>
        </w:rPr>
        <w:t>.</w:t>
      </w:r>
    </w:p>
    <w:p w14:paraId="4DD003F4" w14:textId="77777777" w:rsidR="00E9576B" w:rsidRPr="00E9576B" w:rsidRDefault="00E9576B" w:rsidP="00E9576B">
      <w:pPr>
        <w:keepNext/>
        <w:keepLines/>
        <w:spacing w:after="0" w:line="240" w:lineRule="auto"/>
        <w:ind w:right="-188"/>
        <w:rPr>
          <w:rFonts w:cstheme="minorHAnsi"/>
          <w:sz w:val="24"/>
          <w:szCs w:val="24"/>
        </w:rPr>
      </w:pPr>
    </w:p>
    <w:p w14:paraId="7F68B8CD" w14:textId="2CF3B1F2" w:rsidR="000471DC" w:rsidRDefault="000471DC" w:rsidP="00BF75E0">
      <w:pPr>
        <w:pStyle w:val="ListParagraph"/>
        <w:keepNext/>
        <w:keepLines/>
        <w:numPr>
          <w:ilvl w:val="1"/>
          <w:numId w:val="2"/>
        </w:numPr>
        <w:spacing w:after="0" w:line="240" w:lineRule="auto"/>
        <w:ind w:left="567" w:right="-188"/>
        <w:rPr>
          <w:rFonts w:cstheme="minorHAnsi"/>
          <w:b/>
          <w:bCs/>
          <w:sz w:val="24"/>
          <w:szCs w:val="24"/>
        </w:rPr>
      </w:pPr>
      <w:r w:rsidRPr="000471DC">
        <w:rPr>
          <w:rFonts w:cstheme="minorHAnsi"/>
          <w:b/>
          <w:bCs/>
          <w:sz w:val="24"/>
          <w:szCs w:val="24"/>
        </w:rPr>
        <w:t xml:space="preserve">Integrated Offender Management </w:t>
      </w:r>
    </w:p>
    <w:p w14:paraId="1BFE4CC9" w14:textId="77777777" w:rsidR="000471DC" w:rsidRPr="000471DC" w:rsidRDefault="000471DC" w:rsidP="00BF75E0">
      <w:pPr>
        <w:keepNext/>
        <w:keepLines/>
        <w:spacing w:after="0" w:line="240" w:lineRule="auto"/>
        <w:ind w:right="-188"/>
        <w:contextualSpacing/>
        <w:rPr>
          <w:rFonts w:cstheme="minorHAnsi"/>
          <w:b/>
          <w:bCs/>
          <w:sz w:val="24"/>
          <w:szCs w:val="24"/>
        </w:rPr>
      </w:pPr>
    </w:p>
    <w:p w14:paraId="267BD077" w14:textId="7F41BFA4" w:rsidR="000471DC" w:rsidRDefault="000471DC" w:rsidP="00B41A82">
      <w:pPr>
        <w:pStyle w:val="ListParagraph"/>
        <w:keepNext/>
        <w:keepLines/>
        <w:numPr>
          <w:ilvl w:val="1"/>
          <w:numId w:val="2"/>
        </w:numPr>
        <w:spacing w:after="0" w:line="240" w:lineRule="auto"/>
        <w:ind w:left="567" w:right="-188"/>
        <w:rPr>
          <w:rFonts w:cstheme="minorHAnsi"/>
          <w:sz w:val="24"/>
          <w:szCs w:val="24"/>
        </w:rPr>
      </w:pPr>
      <w:r w:rsidRPr="00990D24">
        <w:rPr>
          <w:rFonts w:cstheme="minorHAnsi"/>
          <w:sz w:val="24"/>
          <w:szCs w:val="24"/>
        </w:rPr>
        <w:t xml:space="preserve">The workstream is currently reporting Amber status </w:t>
      </w:r>
      <w:r w:rsidR="00E9576B">
        <w:rPr>
          <w:rFonts w:cstheme="minorHAnsi"/>
          <w:sz w:val="24"/>
          <w:szCs w:val="24"/>
        </w:rPr>
        <w:t>and is planned for closure at the end of June</w:t>
      </w:r>
      <w:r w:rsidR="00990D24" w:rsidRPr="00990D24">
        <w:rPr>
          <w:rFonts w:cstheme="minorHAnsi"/>
          <w:sz w:val="24"/>
          <w:szCs w:val="24"/>
        </w:rPr>
        <w:t>.</w:t>
      </w:r>
      <w:r w:rsidRPr="00990D24">
        <w:rPr>
          <w:rFonts w:cstheme="minorHAnsi"/>
          <w:sz w:val="24"/>
          <w:szCs w:val="24"/>
        </w:rPr>
        <w:t xml:space="preserve"> </w:t>
      </w:r>
    </w:p>
    <w:p w14:paraId="58689A87" w14:textId="77777777" w:rsidR="00990D24" w:rsidRPr="00990D24" w:rsidRDefault="00990D24" w:rsidP="00990D24">
      <w:pPr>
        <w:keepNext/>
        <w:keepLines/>
        <w:spacing w:after="0" w:line="240" w:lineRule="auto"/>
        <w:ind w:right="-188"/>
        <w:rPr>
          <w:rFonts w:cstheme="minorHAnsi"/>
          <w:sz w:val="24"/>
          <w:szCs w:val="24"/>
        </w:rPr>
      </w:pPr>
    </w:p>
    <w:p w14:paraId="21D9C734" w14:textId="12481FC5" w:rsidR="00E9576B" w:rsidRPr="00E9576B" w:rsidRDefault="00E9576B" w:rsidP="00FE54AD">
      <w:pPr>
        <w:pStyle w:val="ListParagraph"/>
        <w:keepNext/>
        <w:keepLines/>
        <w:numPr>
          <w:ilvl w:val="1"/>
          <w:numId w:val="2"/>
        </w:numPr>
        <w:spacing w:after="0" w:line="240" w:lineRule="auto"/>
        <w:ind w:left="567" w:right="-188"/>
        <w:rPr>
          <w:rFonts w:cstheme="minorHAnsi"/>
          <w:sz w:val="24"/>
          <w:szCs w:val="24"/>
        </w:rPr>
      </w:pPr>
      <w:r w:rsidRPr="00E9576B">
        <w:rPr>
          <w:rFonts w:cstheme="minorHAnsi"/>
          <w:sz w:val="24"/>
          <w:szCs w:val="24"/>
        </w:rPr>
        <w:t>The changes completed will now be embedded as follows:</w:t>
      </w:r>
    </w:p>
    <w:p w14:paraId="317ED55A" w14:textId="0669E93C" w:rsidR="00E9576B" w:rsidRDefault="00E9576B" w:rsidP="00E9576B">
      <w:pPr>
        <w:pStyle w:val="ListParagraph"/>
        <w:keepNext/>
        <w:keepLines/>
        <w:numPr>
          <w:ilvl w:val="2"/>
          <w:numId w:val="2"/>
        </w:numPr>
        <w:spacing w:after="0" w:line="240" w:lineRule="auto"/>
        <w:ind w:right="-188"/>
        <w:rPr>
          <w:rFonts w:cstheme="minorHAnsi"/>
          <w:sz w:val="24"/>
          <w:szCs w:val="24"/>
        </w:rPr>
      </w:pPr>
      <w:r>
        <w:rPr>
          <w:rFonts w:cstheme="minorHAnsi"/>
          <w:sz w:val="24"/>
          <w:szCs w:val="24"/>
        </w:rPr>
        <w:t>The embedding of the Cambridge Harm Index and tasking for offender management will be progressed through the Force Integrated Offender Management Working Group chaired by Head of CID</w:t>
      </w:r>
    </w:p>
    <w:p w14:paraId="28256902" w14:textId="7F1765BF" w:rsidR="00E9576B" w:rsidRDefault="00E9576B" w:rsidP="00E9576B">
      <w:pPr>
        <w:pStyle w:val="ListParagraph"/>
        <w:keepNext/>
        <w:keepLines/>
        <w:numPr>
          <w:ilvl w:val="2"/>
          <w:numId w:val="2"/>
        </w:numPr>
        <w:spacing w:after="0" w:line="240" w:lineRule="auto"/>
        <w:ind w:right="-188"/>
        <w:rPr>
          <w:rFonts w:cstheme="minorHAnsi"/>
          <w:sz w:val="24"/>
          <w:szCs w:val="24"/>
        </w:rPr>
      </w:pPr>
      <w:r>
        <w:rPr>
          <w:rFonts w:cstheme="minorHAnsi"/>
          <w:sz w:val="24"/>
          <w:szCs w:val="24"/>
        </w:rPr>
        <w:t>The development of training and guidance for the use of Civil Orders will be progressed by the Frontline Knowledge Skills &amp; Practice workstream.</w:t>
      </w:r>
    </w:p>
    <w:p w14:paraId="3FA7511D" w14:textId="77777777" w:rsidR="009B166A" w:rsidRDefault="009B166A" w:rsidP="009B166A">
      <w:pPr>
        <w:pStyle w:val="ListParagraph"/>
        <w:keepNext/>
        <w:keepLines/>
        <w:spacing w:after="0" w:line="240" w:lineRule="auto"/>
        <w:ind w:left="1080" w:right="-188"/>
        <w:rPr>
          <w:rFonts w:cstheme="minorHAnsi"/>
          <w:sz w:val="24"/>
          <w:szCs w:val="24"/>
        </w:rPr>
      </w:pPr>
    </w:p>
    <w:p w14:paraId="21FFD05E" w14:textId="6B921D84" w:rsidR="009B166A" w:rsidRDefault="009B166A" w:rsidP="009B166A">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Since the last reporting period the PCC has also been successful in receiving funding to support the development of a Violence Reduction Unit. Whilst this will not be sufficient to address the full police requirements previously identified within the Special Grant bid it will start to provide options as to how offending can be managed or prevented more effectively in this area. </w:t>
      </w:r>
    </w:p>
    <w:p w14:paraId="1C1941A2" w14:textId="0FF7AD49" w:rsidR="00E9576B" w:rsidRDefault="00E9576B" w:rsidP="00E9576B">
      <w:pPr>
        <w:pStyle w:val="ListParagraph"/>
        <w:keepNext/>
        <w:keepLines/>
        <w:spacing w:after="0" w:line="240" w:lineRule="auto"/>
        <w:ind w:left="1080" w:right="-188"/>
        <w:rPr>
          <w:rFonts w:cstheme="minorHAnsi"/>
          <w:sz w:val="24"/>
          <w:szCs w:val="24"/>
        </w:rPr>
      </w:pPr>
    </w:p>
    <w:p w14:paraId="005ACC27" w14:textId="5C4FD755" w:rsidR="00833F32" w:rsidRPr="00B62F13" w:rsidRDefault="00B62F13" w:rsidP="00BF75E0">
      <w:pPr>
        <w:pStyle w:val="ListParagraph"/>
        <w:keepNext/>
        <w:keepLines/>
        <w:numPr>
          <w:ilvl w:val="1"/>
          <w:numId w:val="2"/>
        </w:numPr>
        <w:spacing w:after="0" w:line="240" w:lineRule="auto"/>
        <w:ind w:left="567" w:right="-188"/>
        <w:rPr>
          <w:rFonts w:cstheme="minorHAnsi"/>
          <w:b/>
          <w:bCs/>
          <w:sz w:val="24"/>
          <w:szCs w:val="24"/>
        </w:rPr>
      </w:pPr>
      <w:r w:rsidRPr="00B62F13">
        <w:rPr>
          <w:rFonts w:cstheme="minorHAnsi"/>
          <w:b/>
          <w:bCs/>
          <w:sz w:val="24"/>
          <w:szCs w:val="24"/>
        </w:rPr>
        <w:t xml:space="preserve">Vulnerability </w:t>
      </w:r>
      <w:r w:rsidR="00BB1BE9">
        <w:rPr>
          <w:rFonts w:cstheme="minorHAnsi"/>
          <w:b/>
          <w:bCs/>
          <w:sz w:val="24"/>
          <w:szCs w:val="24"/>
        </w:rPr>
        <w:t>(Prevention/Engagement &amp; Missing)</w:t>
      </w:r>
    </w:p>
    <w:p w14:paraId="375017C1" w14:textId="77777777" w:rsidR="00833F32" w:rsidRDefault="00833F32" w:rsidP="00BF75E0">
      <w:pPr>
        <w:pStyle w:val="ListParagraph"/>
        <w:keepNext/>
        <w:keepLines/>
        <w:spacing w:after="0" w:line="240" w:lineRule="auto"/>
        <w:ind w:left="567" w:right="-188"/>
        <w:rPr>
          <w:rFonts w:cstheme="minorHAnsi"/>
          <w:sz w:val="24"/>
          <w:szCs w:val="24"/>
        </w:rPr>
      </w:pPr>
    </w:p>
    <w:p w14:paraId="5D4034F4" w14:textId="5602C3C0" w:rsidR="00223B59" w:rsidRDefault="00C3183A" w:rsidP="00E9576B">
      <w:pPr>
        <w:pStyle w:val="ListParagraph"/>
        <w:keepNext/>
        <w:keepLines/>
        <w:numPr>
          <w:ilvl w:val="1"/>
          <w:numId w:val="2"/>
        </w:numPr>
        <w:spacing w:after="0" w:line="240" w:lineRule="auto"/>
        <w:ind w:left="567" w:right="-188"/>
        <w:rPr>
          <w:rFonts w:cstheme="minorHAnsi"/>
          <w:sz w:val="24"/>
          <w:szCs w:val="24"/>
        </w:rPr>
      </w:pPr>
      <w:bookmarkStart w:id="1" w:name="_Hlk105705394"/>
      <w:r>
        <w:rPr>
          <w:rFonts w:cstheme="minorHAnsi"/>
          <w:sz w:val="24"/>
          <w:szCs w:val="24"/>
        </w:rPr>
        <w:t xml:space="preserve">The workstream is </w:t>
      </w:r>
      <w:r w:rsidR="00E9576B">
        <w:rPr>
          <w:rFonts w:cstheme="minorHAnsi"/>
          <w:sz w:val="24"/>
          <w:szCs w:val="24"/>
        </w:rPr>
        <w:t>closed</w:t>
      </w:r>
      <w:r w:rsidR="00223B59">
        <w:rPr>
          <w:rFonts w:cstheme="minorHAnsi"/>
          <w:sz w:val="24"/>
          <w:szCs w:val="24"/>
        </w:rPr>
        <w:t xml:space="preserve"> </w:t>
      </w:r>
      <w:r w:rsidR="005328CB">
        <w:rPr>
          <w:rFonts w:cstheme="minorHAnsi"/>
          <w:sz w:val="24"/>
          <w:szCs w:val="24"/>
        </w:rPr>
        <w:t>with all required 2021/22 deliverables being completed and evidence provided to support t</w:t>
      </w:r>
      <w:r w:rsidR="00223B59">
        <w:rPr>
          <w:rFonts w:cstheme="minorHAnsi"/>
          <w:sz w:val="24"/>
          <w:szCs w:val="24"/>
        </w:rPr>
        <w:t>he relevant HMICFRS recommendations for review as part of the ongoing PEEL inspection.</w:t>
      </w:r>
    </w:p>
    <w:bookmarkEnd w:id="1"/>
    <w:p w14:paraId="033C621D" w14:textId="77777777" w:rsidR="00223B59" w:rsidRPr="00223B59" w:rsidRDefault="00223B59" w:rsidP="00223B59">
      <w:pPr>
        <w:pStyle w:val="ListParagraph"/>
        <w:rPr>
          <w:rFonts w:cstheme="minorHAnsi"/>
          <w:sz w:val="24"/>
          <w:szCs w:val="24"/>
        </w:rPr>
      </w:pPr>
    </w:p>
    <w:p w14:paraId="0D9D6377" w14:textId="5A9059C9" w:rsidR="00223B59" w:rsidRDefault="00223B59" w:rsidP="00E9576B">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The reviews completed by the workstream for technology exploitation such as SOLH, Social Media and the use of Consumer Insights will be </w:t>
      </w:r>
      <w:r w:rsidR="005328CB">
        <w:rPr>
          <w:rFonts w:cstheme="minorHAnsi"/>
          <w:sz w:val="24"/>
          <w:szCs w:val="24"/>
        </w:rPr>
        <w:t xml:space="preserve">moved into </w:t>
      </w:r>
      <w:r>
        <w:rPr>
          <w:rFonts w:cstheme="minorHAnsi"/>
          <w:sz w:val="24"/>
          <w:szCs w:val="24"/>
        </w:rPr>
        <w:t xml:space="preserve">the Public Contact &amp; Engagement workstream due to the linkages with FCR technology development and resourcing of demand that </w:t>
      </w:r>
      <w:r w:rsidR="00B05C0F">
        <w:rPr>
          <w:rFonts w:cstheme="minorHAnsi"/>
          <w:sz w:val="24"/>
          <w:szCs w:val="24"/>
        </w:rPr>
        <w:t>exploitation</w:t>
      </w:r>
      <w:r>
        <w:rPr>
          <w:rFonts w:cstheme="minorHAnsi"/>
          <w:sz w:val="24"/>
          <w:szCs w:val="24"/>
        </w:rPr>
        <w:t xml:space="preserve"> will incur. </w:t>
      </w:r>
      <w:r w:rsidR="005328CB">
        <w:rPr>
          <w:rFonts w:cstheme="minorHAnsi"/>
          <w:sz w:val="24"/>
          <w:szCs w:val="24"/>
        </w:rPr>
        <w:t xml:space="preserve">Implementation of the reviews was planned for 2022/23 therefore this development is still on track through a different workstream. </w:t>
      </w:r>
    </w:p>
    <w:p w14:paraId="69FD7597" w14:textId="77777777" w:rsidR="00223B59" w:rsidRPr="00223B59" w:rsidRDefault="00223B59" w:rsidP="00223B59">
      <w:pPr>
        <w:pStyle w:val="ListParagraph"/>
        <w:rPr>
          <w:rFonts w:cstheme="minorHAnsi"/>
          <w:sz w:val="24"/>
          <w:szCs w:val="24"/>
        </w:rPr>
      </w:pPr>
    </w:p>
    <w:p w14:paraId="17C35342" w14:textId="77777777" w:rsidR="00BB1BE9" w:rsidRDefault="00BB1BE9" w:rsidP="00BF75E0">
      <w:pPr>
        <w:pStyle w:val="ListParagraph"/>
        <w:keepNext/>
        <w:keepLines/>
        <w:spacing w:after="0" w:line="240" w:lineRule="auto"/>
        <w:ind w:left="1080" w:right="-188"/>
        <w:rPr>
          <w:rFonts w:cstheme="minorHAnsi"/>
          <w:sz w:val="24"/>
          <w:szCs w:val="24"/>
        </w:rPr>
      </w:pPr>
    </w:p>
    <w:p w14:paraId="579DB000" w14:textId="57AADFB6" w:rsidR="00845678" w:rsidRPr="003376DA" w:rsidRDefault="00845678" w:rsidP="00BF75E0">
      <w:pPr>
        <w:pStyle w:val="ListParagraph"/>
        <w:keepNext/>
        <w:keepLines/>
        <w:numPr>
          <w:ilvl w:val="1"/>
          <w:numId w:val="2"/>
        </w:numPr>
        <w:spacing w:after="0" w:line="240" w:lineRule="auto"/>
        <w:ind w:left="567" w:right="-188"/>
        <w:rPr>
          <w:rFonts w:cstheme="minorHAnsi"/>
          <w:b/>
          <w:bCs/>
          <w:sz w:val="24"/>
          <w:szCs w:val="24"/>
        </w:rPr>
      </w:pPr>
      <w:r w:rsidRPr="003376DA">
        <w:rPr>
          <w:rFonts w:cstheme="minorHAnsi"/>
          <w:b/>
          <w:bCs/>
          <w:sz w:val="24"/>
          <w:szCs w:val="24"/>
        </w:rPr>
        <w:t>Resource Management</w:t>
      </w:r>
    </w:p>
    <w:p w14:paraId="51552A39" w14:textId="77777777" w:rsidR="00845678" w:rsidRPr="003376DA" w:rsidRDefault="00845678" w:rsidP="00BF75E0">
      <w:pPr>
        <w:keepNext/>
        <w:keepLines/>
        <w:spacing w:after="0" w:line="240" w:lineRule="auto"/>
        <w:ind w:right="-188"/>
        <w:contextualSpacing/>
        <w:rPr>
          <w:rFonts w:cstheme="minorHAnsi"/>
          <w:sz w:val="24"/>
          <w:szCs w:val="24"/>
        </w:rPr>
      </w:pPr>
    </w:p>
    <w:p w14:paraId="67A63F5F" w14:textId="0F877763" w:rsidR="003376DA" w:rsidRDefault="003376DA" w:rsidP="00533A5B">
      <w:pPr>
        <w:pStyle w:val="ListParagraph"/>
        <w:keepNext/>
        <w:keepLines/>
        <w:numPr>
          <w:ilvl w:val="1"/>
          <w:numId w:val="2"/>
        </w:numPr>
        <w:spacing w:after="0" w:line="240" w:lineRule="auto"/>
        <w:ind w:left="567" w:right="-188"/>
        <w:rPr>
          <w:rFonts w:cstheme="minorHAnsi"/>
          <w:sz w:val="24"/>
          <w:szCs w:val="24"/>
        </w:rPr>
      </w:pPr>
      <w:r w:rsidRPr="00C2728B">
        <w:rPr>
          <w:rFonts w:cstheme="minorHAnsi"/>
          <w:sz w:val="24"/>
          <w:szCs w:val="24"/>
        </w:rPr>
        <w:t xml:space="preserve">The workstream </w:t>
      </w:r>
      <w:r w:rsidR="00436647">
        <w:rPr>
          <w:rFonts w:cstheme="minorHAnsi"/>
          <w:sz w:val="24"/>
          <w:szCs w:val="24"/>
        </w:rPr>
        <w:t xml:space="preserve">continues to </w:t>
      </w:r>
      <w:r w:rsidRPr="00C2728B">
        <w:rPr>
          <w:rFonts w:cstheme="minorHAnsi"/>
          <w:sz w:val="24"/>
          <w:szCs w:val="24"/>
        </w:rPr>
        <w:t xml:space="preserve">report Red status </w:t>
      </w:r>
      <w:r w:rsidR="00436647">
        <w:rPr>
          <w:rFonts w:cstheme="minorHAnsi"/>
          <w:sz w:val="24"/>
          <w:szCs w:val="24"/>
        </w:rPr>
        <w:t xml:space="preserve">due to the lack of </w:t>
      </w:r>
      <w:r w:rsidR="009276D9">
        <w:rPr>
          <w:rFonts w:cstheme="minorHAnsi"/>
          <w:sz w:val="24"/>
          <w:szCs w:val="24"/>
        </w:rPr>
        <w:t>capacity within IT and HR to support the developments. Business design work still progresses and is planned for completion at the end of September</w:t>
      </w:r>
      <w:r w:rsidR="00C2728B" w:rsidRPr="00C2728B">
        <w:rPr>
          <w:rFonts w:cstheme="minorHAnsi"/>
          <w:sz w:val="24"/>
          <w:szCs w:val="24"/>
        </w:rPr>
        <w:t xml:space="preserve">. </w:t>
      </w:r>
    </w:p>
    <w:p w14:paraId="5C8A568C" w14:textId="77777777" w:rsidR="00C2728B" w:rsidRPr="00C2728B" w:rsidRDefault="00C2728B" w:rsidP="00C2728B">
      <w:pPr>
        <w:keepNext/>
        <w:keepLines/>
        <w:spacing w:after="0" w:line="240" w:lineRule="auto"/>
        <w:ind w:right="-188"/>
        <w:rPr>
          <w:rFonts w:cstheme="minorHAnsi"/>
          <w:sz w:val="24"/>
          <w:szCs w:val="24"/>
        </w:rPr>
      </w:pPr>
    </w:p>
    <w:p w14:paraId="74DD44D3" w14:textId="27964F65" w:rsidR="003376DA" w:rsidRDefault="008C5556" w:rsidP="00BF75E0">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So far this has </w:t>
      </w:r>
      <w:r w:rsidR="00455D3E">
        <w:rPr>
          <w:rFonts w:cstheme="minorHAnsi"/>
          <w:sz w:val="24"/>
          <w:szCs w:val="24"/>
        </w:rPr>
        <w:t>consisted</w:t>
      </w:r>
      <w:r>
        <w:rPr>
          <w:rFonts w:cstheme="minorHAnsi"/>
          <w:sz w:val="24"/>
          <w:szCs w:val="24"/>
        </w:rPr>
        <w:t xml:space="preserve"> of the completion of As Is process maps and data requirements that are now being developed into To Be processes – this will provide a list of business requirements to then progress</w:t>
      </w:r>
      <w:r w:rsidR="00F16D5C">
        <w:rPr>
          <w:rFonts w:cstheme="minorHAnsi"/>
          <w:sz w:val="24"/>
          <w:szCs w:val="24"/>
        </w:rPr>
        <w:t xml:space="preserve"> and assess against technology options</w:t>
      </w:r>
      <w:r>
        <w:rPr>
          <w:rFonts w:cstheme="minorHAnsi"/>
          <w:sz w:val="24"/>
          <w:szCs w:val="24"/>
        </w:rPr>
        <w:t xml:space="preserve">. It is expected that some of these will be larger scale and need investment and potential transfer of responsibilities across teams to make processes more efficient. </w:t>
      </w:r>
    </w:p>
    <w:p w14:paraId="7978870C" w14:textId="77777777" w:rsidR="008C5556" w:rsidRPr="008C5556" w:rsidRDefault="008C5556" w:rsidP="00BF75E0">
      <w:pPr>
        <w:pStyle w:val="ListParagraph"/>
        <w:keepNext/>
        <w:keepLines/>
        <w:rPr>
          <w:rFonts w:cstheme="minorHAnsi"/>
          <w:sz w:val="24"/>
          <w:szCs w:val="24"/>
        </w:rPr>
      </w:pPr>
    </w:p>
    <w:p w14:paraId="3EAFCDD7" w14:textId="57325BE3" w:rsidR="008C5556" w:rsidRDefault="009276D9" w:rsidP="00BF75E0">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 xml:space="preserve">The workstream will continue into the next programme but will also bring together the wider approach to Enabling </w:t>
      </w:r>
      <w:r w:rsidR="00B05C0F">
        <w:rPr>
          <w:rFonts w:cstheme="minorHAnsi"/>
          <w:sz w:val="24"/>
          <w:szCs w:val="24"/>
        </w:rPr>
        <w:t>Services</w:t>
      </w:r>
      <w:r>
        <w:rPr>
          <w:rFonts w:cstheme="minorHAnsi"/>
          <w:sz w:val="24"/>
          <w:szCs w:val="24"/>
        </w:rPr>
        <w:t xml:space="preserve"> Reform subject to the resource requirements being funded as part of the Programme Business Case that will be submitted to the Executive in July. </w:t>
      </w:r>
    </w:p>
    <w:p w14:paraId="26CE1940" w14:textId="77777777" w:rsidR="003376DA" w:rsidRPr="003376DA" w:rsidRDefault="003376DA" w:rsidP="00BF75E0">
      <w:pPr>
        <w:pStyle w:val="ListParagraph"/>
        <w:keepNext/>
        <w:keepLines/>
        <w:rPr>
          <w:rFonts w:cstheme="minorHAnsi"/>
          <w:sz w:val="24"/>
          <w:szCs w:val="24"/>
        </w:rPr>
      </w:pPr>
    </w:p>
    <w:p w14:paraId="403372CD" w14:textId="604A92AC" w:rsidR="008C5556" w:rsidRDefault="008C5556" w:rsidP="00BF75E0">
      <w:pPr>
        <w:pStyle w:val="ListParagraph"/>
        <w:keepNext/>
        <w:keepLines/>
        <w:numPr>
          <w:ilvl w:val="1"/>
          <w:numId w:val="2"/>
        </w:numPr>
        <w:spacing w:after="0" w:line="240" w:lineRule="auto"/>
        <w:ind w:left="567" w:right="-188"/>
        <w:rPr>
          <w:rFonts w:cstheme="minorHAnsi"/>
          <w:sz w:val="24"/>
          <w:szCs w:val="24"/>
        </w:rPr>
      </w:pPr>
      <w:r>
        <w:rPr>
          <w:rFonts w:cstheme="minorHAnsi"/>
          <w:b/>
          <w:bCs/>
          <w:sz w:val="24"/>
          <w:szCs w:val="24"/>
        </w:rPr>
        <w:t>Raising Investigation Standards</w:t>
      </w:r>
    </w:p>
    <w:p w14:paraId="10C7FF16" w14:textId="77777777" w:rsidR="008C5556" w:rsidRPr="008C5556" w:rsidRDefault="008C5556" w:rsidP="00BF75E0">
      <w:pPr>
        <w:pStyle w:val="ListParagraph"/>
        <w:keepNext/>
        <w:keepLines/>
        <w:rPr>
          <w:rFonts w:cstheme="minorHAnsi"/>
          <w:sz w:val="24"/>
          <w:szCs w:val="24"/>
        </w:rPr>
      </w:pPr>
    </w:p>
    <w:p w14:paraId="1CEDC920" w14:textId="77777777" w:rsidR="005328CB" w:rsidRDefault="005328CB" w:rsidP="005328CB">
      <w:pPr>
        <w:pStyle w:val="ListParagraph"/>
        <w:keepNext/>
        <w:keepLines/>
        <w:numPr>
          <w:ilvl w:val="1"/>
          <w:numId w:val="2"/>
        </w:numPr>
        <w:spacing w:after="0" w:line="240" w:lineRule="auto"/>
        <w:ind w:left="567" w:right="-188"/>
        <w:rPr>
          <w:rFonts w:cstheme="minorHAnsi"/>
          <w:sz w:val="24"/>
          <w:szCs w:val="24"/>
        </w:rPr>
      </w:pPr>
      <w:r>
        <w:rPr>
          <w:rFonts w:cstheme="minorHAnsi"/>
          <w:sz w:val="24"/>
          <w:szCs w:val="24"/>
        </w:rPr>
        <w:t>The workstream is closed with all required 2021/22 deliverables being completed and evidence provided to support the relevant HMICFRS recommendations for review as part of the ongoing PEEL inspection.</w:t>
      </w:r>
    </w:p>
    <w:p w14:paraId="306CF79A" w14:textId="77777777" w:rsidR="009276D9" w:rsidRPr="009276D9" w:rsidRDefault="009276D9" w:rsidP="009276D9">
      <w:pPr>
        <w:keepNext/>
        <w:keepLines/>
        <w:spacing w:after="0" w:line="240" w:lineRule="auto"/>
        <w:ind w:right="-188"/>
        <w:rPr>
          <w:rFonts w:cstheme="minorHAnsi"/>
          <w:sz w:val="24"/>
          <w:szCs w:val="24"/>
        </w:rPr>
      </w:pPr>
    </w:p>
    <w:p w14:paraId="7868F365" w14:textId="5D092F3F" w:rsidR="009276D9" w:rsidRPr="009276D9" w:rsidRDefault="009276D9" w:rsidP="004834F0">
      <w:pPr>
        <w:pStyle w:val="ListParagraph"/>
        <w:keepNext/>
        <w:keepLines/>
        <w:numPr>
          <w:ilvl w:val="1"/>
          <w:numId w:val="2"/>
        </w:numPr>
        <w:spacing w:after="0" w:line="240" w:lineRule="auto"/>
        <w:ind w:left="567" w:right="-188"/>
        <w:rPr>
          <w:rFonts w:cstheme="minorHAnsi"/>
          <w:sz w:val="24"/>
          <w:szCs w:val="24"/>
        </w:rPr>
      </w:pPr>
      <w:r w:rsidRPr="009276D9">
        <w:rPr>
          <w:rFonts w:cstheme="minorHAnsi"/>
          <w:sz w:val="24"/>
          <w:szCs w:val="24"/>
        </w:rPr>
        <w:t xml:space="preserve">As part of the workstream closure future change requirements were prioritised to focus predominantly on embedding the changes and developing new practice. As a </w:t>
      </w:r>
      <w:r w:rsidR="00B05C0F" w:rsidRPr="009276D9">
        <w:rPr>
          <w:rFonts w:cstheme="minorHAnsi"/>
          <w:sz w:val="24"/>
          <w:szCs w:val="24"/>
        </w:rPr>
        <w:t>result,</w:t>
      </w:r>
      <w:r w:rsidRPr="009276D9">
        <w:rPr>
          <w:rFonts w:cstheme="minorHAnsi"/>
          <w:sz w:val="24"/>
          <w:szCs w:val="24"/>
        </w:rPr>
        <w:t xml:space="preserve"> the Frontline Knowledge Skills &amp; Practice workstream will focus predominantly on coaching frontline teams</w:t>
      </w:r>
      <w:r w:rsidR="00897EDA">
        <w:rPr>
          <w:rFonts w:cstheme="minorHAnsi"/>
          <w:sz w:val="24"/>
          <w:szCs w:val="24"/>
        </w:rPr>
        <w:t xml:space="preserve"> and continue to support this work</w:t>
      </w:r>
      <w:r w:rsidRPr="009276D9">
        <w:rPr>
          <w:rFonts w:cstheme="minorHAnsi"/>
          <w:sz w:val="24"/>
          <w:szCs w:val="24"/>
        </w:rPr>
        <w:t xml:space="preserve">.  </w:t>
      </w:r>
    </w:p>
    <w:p w14:paraId="7A4488D1" w14:textId="369BD73D" w:rsidR="009276D9" w:rsidRDefault="009276D9" w:rsidP="009276D9">
      <w:pPr>
        <w:pStyle w:val="ListParagraph"/>
        <w:keepNext/>
        <w:keepLines/>
        <w:spacing w:after="0" w:line="240" w:lineRule="auto"/>
        <w:ind w:left="567" w:right="-188"/>
        <w:rPr>
          <w:rFonts w:cstheme="minorHAnsi"/>
          <w:sz w:val="24"/>
          <w:szCs w:val="24"/>
        </w:rPr>
      </w:pPr>
    </w:p>
    <w:p w14:paraId="1CABDA74" w14:textId="67F950E6" w:rsidR="0099162F" w:rsidRPr="008325DA" w:rsidRDefault="009276D9" w:rsidP="009276D9">
      <w:pPr>
        <w:keepNext/>
        <w:keepLines/>
        <w:spacing w:after="0" w:line="240" w:lineRule="auto"/>
        <w:ind w:right="-188"/>
        <w:rPr>
          <w:rFonts w:cstheme="minorHAnsi"/>
          <w:sz w:val="24"/>
          <w:szCs w:val="24"/>
        </w:rPr>
      </w:pPr>
      <w:r>
        <w:rPr>
          <w:rFonts w:cstheme="minorHAnsi"/>
          <w:b/>
          <w:bCs/>
          <w:sz w:val="24"/>
          <w:szCs w:val="24"/>
        </w:rPr>
        <w:t xml:space="preserve"> </w:t>
      </w:r>
    </w:p>
    <w:p w14:paraId="1CABDA75" w14:textId="77777777" w:rsidR="008161B3" w:rsidRPr="00CD288B" w:rsidRDefault="008161B3" w:rsidP="00BF75E0">
      <w:pPr>
        <w:pStyle w:val="ListParagraph"/>
        <w:keepNext/>
        <w:keepLines/>
        <w:numPr>
          <w:ilvl w:val="0"/>
          <w:numId w:val="2"/>
        </w:numPr>
        <w:tabs>
          <w:tab w:val="left" w:pos="567"/>
        </w:tabs>
        <w:spacing w:after="0" w:line="240" w:lineRule="auto"/>
        <w:ind w:left="851" w:right="-188" w:hanging="851"/>
        <w:jc w:val="both"/>
        <w:rPr>
          <w:rFonts w:cstheme="minorHAnsi"/>
          <w:b/>
          <w:sz w:val="28"/>
          <w:szCs w:val="28"/>
        </w:rPr>
      </w:pPr>
      <w:r w:rsidRPr="00CD288B">
        <w:rPr>
          <w:rFonts w:cstheme="minorHAnsi"/>
          <w:b/>
          <w:sz w:val="28"/>
          <w:szCs w:val="28"/>
        </w:rPr>
        <w:t>Implications</w:t>
      </w:r>
    </w:p>
    <w:p w14:paraId="1CABDA76" w14:textId="77777777" w:rsidR="008161B3" w:rsidRPr="00CD288B" w:rsidRDefault="008161B3" w:rsidP="00BF75E0">
      <w:pPr>
        <w:keepNext/>
        <w:keepLines/>
        <w:tabs>
          <w:tab w:val="left" w:pos="567"/>
        </w:tabs>
        <w:spacing w:after="0" w:line="240" w:lineRule="auto"/>
        <w:ind w:right="-188"/>
        <w:contextualSpacing/>
        <w:jc w:val="both"/>
        <w:rPr>
          <w:rFonts w:cstheme="minorHAnsi"/>
          <w:b/>
          <w:sz w:val="24"/>
          <w:szCs w:val="24"/>
        </w:rPr>
      </w:pPr>
    </w:p>
    <w:p w14:paraId="1CABDA77" w14:textId="77777777" w:rsidR="006011F2" w:rsidRPr="00CD288B" w:rsidRDefault="008161B3" w:rsidP="00BF75E0">
      <w:pPr>
        <w:pStyle w:val="ListParagraph"/>
        <w:keepNext/>
        <w:keepLines/>
        <w:numPr>
          <w:ilvl w:val="1"/>
          <w:numId w:val="2"/>
        </w:numPr>
        <w:tabs>
          <w:tab w:val="left" w:pos="567"/>
        </w:tabs>
        <w:spacing w:after="0" w:line="240" w:lineRule="auto"/>
        <w:ind w:left="851" w:right="-188" w:hanging="851"/>
        <w:jc w:val="both"/>
        <w:rPr>
          <w:rFonts w:cstheme="minorHAnsi"/>
          <w:sz w:val="24"/>
          <w:szCs w:val="24"/>
          <w:u w:val="single"/>
        </w:rPr>
      </w:pPr>
      <w:r w:rsidRPr="00CD288B">
        <w:rPr>
          <w:rFonts w:cstheme="minorHAnsi"/>
          <w:sz w:val="24"/>
          <w:szCs w:val="24"/>
          <w:u w:val="single"/>
        </w:rPr>
        <w:t>Finance</w:t>
      </w:r>
      <w:r w:rsidR="006011F2" w:rsidRPr="00CD288B">
        <w:rPr>
          <w:rFonts w:cstheme="minorHAnsi"/>
          <w:sz w:val="24"/>
          <w:szCs w:val="24"/>
          <w:u w:val="single"/>
        </w:rPr>
        <w:t xml:space="preserve">  </w:t>
      </w:r>
    </w:p>
    <w:p w14:paraId="1CABDA78" w14:textId="20C153DB" w:rsidR="008161B3" w:rsidRPr="00CD288B" w:rsidRDefault="008161B3" w:rsidP="00BF75E0">
      <w:pPr>
        <w:pStyle w:val="ListParagraph"/>
        <w:keepNext/>
        <w:keepLines/>
        <w:tabs>
          <w:tab w:val="left" w:pos="567"/>
        </w:tabs>
        <w:spacing w:after="0" w:line="240" w:lineRule="auto"/>
        <w:ind w:left="567" w:right="-188" w:hanging="567"/>
        <w:jc w:val="both"/>
        <w:rPr>
          <w:rFonts w:cstheme="minorHAnsi"/>
          <w:sz w:val="24"/>
          <w:szCs w:val="24"/>
        </w:rPr>
      </w:pPr>
      <w:r w:rsidRPr="00CD288B">
        <w:rPr>
          <w:rFonts w:cstheme="minorHAnsi"/>
          <w:sz w:val="24"/>
          <w:szCs w:val="24"/>
        </w:rPr>
        <w:tab/>
      </w:r>
      <w:r w:rsidR="00597E28">
        <w:rPr>
          <w:rFonts w:cstheme="minorHAnsi"/>
          <w:sz w:val="24"/>
          <w:szCs w:val="24"/>
        </w:rPr>
        <w:t xml:space="preserve">All identified budget requirements for the workstreams are in progress, there is a wider risk that the required approaches to </w:t>
      </w:r>
      <w:r w:rsidR="005E075E">
        <w:rPr>
          <w:rFonts w:cstheme="minorHAnsi"/>
          <w:sz w:val="24"/>
          <w:szCs w:val="24"/>
        </w:rPr>
        <w:t>transformation</w:t>
      </w:r>
      <w:r w:rsidR="00597E28">
        <w:rPr>
          <w:rFonts w:cstheme="minorHAnsi"/>
          <w:sz w:val="24"/>
          <w:szCs w:val="24"/>
        </w:rPr>
        <w:t xml:space="preserve"> will be unaffordable already covered within the report</w:t>
      </w:r>
      <w:r w:rsidR="00761D28">
        <w:rPr>
          <w:rFonts w:cstheme="minorHAnsi"/>
          <w:sz w:val="24"/>
          <w:szCs w:val="24"/>
        </w:rPr>
        <w:t>.</w:t>
      </w:r>
    </w:p>
    <w:p w14:paraId="1CABDA79" w14:textId="77777777" w:rsidR="008161B3" w:rsidRPr="00CD288B" w:rsidRDefault="008161B3" w:rsidP="00BF75E0">
      <w:pPr>
        <w:pStyle w:val="ListParagraph"/>
        <w:keepNext/>
        <w:keepLines/>
        <w:tabs>
          <w:tab w:val="left" w:pos="567"/>
        </w:tabs>
        <w:spacing w:after="0" w:line="240" w:lineRule="auto"/>
        <w:ind w:left="567" w:right="-188" w:hanging="567"/>
        <w:jc w:val="both"/>
        <w:rPr>
          <w:rFonts w:cstheme="minorHAnsi"/>
          <w:sz w:val="24"/>
          <w:szCs w:val="24"/>
        </w:rPr>
      </w:pPr>
    </w:p>
    <w:p w14:paraId="1CABDA7A" w14:textId="77777777" w:rsidR="008161B3" w:rsidRPr="00CD288B" w:rsidRDefault="008161B3" w:rsidP="00BF75E0">
      <w:pPr>
        <w:pStyle w:val="ListParagraph"/>
        <w:keepNext/>
        <w:keepLines/>
        <w:numPr>
          <w:ilvl w:val="1"/>
          <w:numId w:val="2"/>
        </w:numPr>
        <w:tabs>
          <w:tab w:val="left" w:pos="567"/>
        </w:tabs>
        <w:spacing w:after="0" w:line="240" w:lineRule="auto"/>
        <w:ind w:left="567" w:right="-188" w:hanging="567"/>
        <w:jc w:val="both"/>
        <w:rPr>
          <w:rFonts w:cstheme="minorHAnsi"/>
          <w:sz w:val="24"/>
          <w:szCs w:val="24"/>
          <w:u w:val="single"/>
        </w:rPr>
      </w:pPr>
      <w:r w:rsidRPr="00CD288B">
        <w:rPr>
          <w:rFonts w:cstheme="minorHAnsi"/>
          <w:sz w:val="24"/>
          <w:szCs w:val="24"/>
          <w:u w:val="single"/>
        </w:rPr>
        <w:t>Diversity and Equal Opportunities</w:t>
      </w:r>
    </w:p>
    <w:p w14:paraId="1CABDA7B" w14:textId="556B0E22" w:rsidR="008161B3" w:rsidRPr="00CD288B" w:rsidRDefault="008161B3" w:rsidP="00BF75E0">
      <w:pPr>
        <w:pStyle w:val="ListParagraph"/>
        <w:keepNext/>
        <w:keepLines/>
        <w:tabs>
          <w:tab w:val="left" w:pos="567"/>
        </w:tabs>
        <w:spacing w:after="0" w:line="240" w:lineRule="auto"/>
        <w:ind w:left="567" w:right="-188" w:hanging="567"/>
        <w:jc w:val="both"/>
        <w:rPr>
          <w:rFonts w:cstheme="minorHAnsi"/>
          <w:sz w:val="24"/>
          <w:szCs w:val="24"/>
        </w:rPr>
      </w:pPr>
      <w:r w:rsidRPr="00CD288B">
        <w:rPr>
          <w:rFonts w:cstheme="minorHAnsi"/>
          <w:sz w:val="24"/>
          <w:szCs w:val="24"/>
        </w:rPr>
        <w:tab/>
        <w:t>There are no diversity or equal opportunity implications arising from the content of this report.</w:t>
      </w:r>
      <w:r w:rsidR="00B5150F" w:rsidRPr="00CD288B">
        <w:rPr>
          <w:rFonts w:cstheme="minorHAnsi"/>
          <w:sz w:val="24"/>
          <w:szCs w:val="24"/>
        </w:rPr>
        <w:t xml:space="preserve"> </w:t>
      </w:r>
      <w:r w:rsidR="00EE5F15" w:rsidRPr="00CD288B">
        <w:rPr>
          <w:rFonts w:cstheme="minorHAnsi"/>
          <w:sz w:val="24"/>
          <w:szCs w:val="24"/>
        </w:rPr>
        <w:t xml:space="preserve">The Equality, Diversity and Inclusion Team </w:t>
      </w:r>
      <w:r w:rsidR="00BA4FC8">
        <w:rPr>
          <w:rFonts w:cstheme="minorHAnsi"/>
          <w:sz w:val="24"/>
          <w:szCs w:val="24"/>
        </w:rPr>
        <w:t xml:space="preserve">continue </w:t>
      </w:r>
      <w:r w:rsidR="00FC6762" w:rsidRPr="00CD288B">
        <w:rPr>
          <w:rFonts w:cstheme="minorHAnsi"/>
          <w:sz w:val="24"/>
          <w:szCs w:val="24"/>
        </w:rPr>
        <w:t xml:space="preserve">to support the Service Improvement Programme in all aspects of </w:t>
      </w:r>
      <w:r w:rsidR="00BA4FC8">
        <w:rPr>
          <w:rFonts w:cstheme="minorHAnsi"/>
          <w:sz w:val="24"/>
          <w:szCs w:val="24"/>
        </w:rPr>
        <w:t>their</w:t>
      </w:r>
      <w:r w:rsidR="00FC6762" w:rsidRPr="00CD288B">
        <w:rPr>
          <w:rFonts w:cstheme="minorHAnsi"/>
          <w:sz w:val="24"/>
          <w:szCs w:val="24"/>
        </w:rPr>
        <w:t xml:space="preserve"> work. </w:t>
      </w:r>
    </w:p>
    <w:p w14:paraId="1CABDA7C" w14:textId="77777777" w:rsidR="008161B3" w:rsidRPr="00CD288B" w:rsidRDefault="008161B3" w:rsidP="00BF75E0">
      <w:pPr>
        <w:pStyle w:val="ListParagraph"/>
        <w:keepNext/>
        <w:keepLines/>
        <w:tabs>
          <w:tab w:val="left" w:pos="567"/>
        </w:tabs>
        <w:spacing w:after="0" w:line="240" w:lineRule="auto"/>
        <w:ind w:left="567" w:right="-188" w:hanging="567"/>
        <w:jc w:val="both"/>
        <w:rPr>
          <w:rFonts w:cstheme="minorHAnsi"/>
          <w:sz w:val="24"/>
          <w:szCs w:val="24"/>
        </w:rPr>
      </w:pPr>
    </w:p>
    <w:p w14:paraId="1CABDA7D" w14:textId="77777777" w:rsidR="008161B3" w:rsidRPr="00CD288B" w:rsidRDefault="008161B3" w:rsidP="00BF75E0">
      <w:pPr>
        <w:pStyle w:val="ListParagraph"/>
        <w:keepNext/>
        <w:keepLines/>
        <w:numPr>
          <w:ilvl w:val="1"/>
          <w:numId w:val="2"/>
        </w:numPr>
        <w:tabs>
          <w:tab w:val="left" w:pos="567"/>
        </w:tabs>
        <w:spacing w:after="0" w:line="240" w:lineRule="auto"/>
        <w:ind w:left="567" w:right="-188" w:hanging="567"/>
        <w:jc w:val="both"/>
        <w:rPr>
          <w:rFonts w:cstheme="minorHAnsi"/>
          <w:sz w:val="24"/>
          <w:szCs w:val="24"/>
          <w:u w:val="single"/>
        </w:rPr>
      </w:pPr>
      <w:r w:rsidRPr="00CD288B">
        <w:rPr>
          <w:rFonts w:cstheme="minorHAnsi"/>
          <w:sz w:val="24"/>
          <w:szCs w:val="24"/>
          <w:u w:val="single"/>
        </w:rPr>
        <w:t>Human Rights Act</w:t>
      </w:r>
    </w:p>
    <w:p w14:paraId="1CABDA7E" w14:textId="77777777" w:rsidR="008161B3" w:rsidRPr="00CD288B" w:rsidRDefault="008161B3" w:rsidP="00BF75E0">
      <w:pPr>
        <w:keepNext/>
        <w:keepLines/>
        <w:tabs>
          <w:tab w:val="left" w:pos="567"/>
        </w:tabs>
        <w:spacing w:after="0" w:line="240" w:lineRule="auto"/>
        <w:ind w:left="567" w:right="-188" w:hanging="567"/>
        <w:contextualSpacing/>
        <w:jc w:val="both"/>
        <w:rPr>
          <w:rFonts w:cstheme="minorHAnsi"/>
          <w:sz w:val="24"/>
          <w:szCs w:val="24"/>
        </w:rPr>
      </w:pPr>
      <w:r w:rsidRPr="00CD288B">
        <w:rPr>
          <w:rFonts w:cstheme="minorHAnsi"/>
          <w:sz w:val="24"/>
          <w:szCs w:val="24"/>
        </w:rPr>
        <w:tab/>
        <w:t xml:space="preserve">There are no Human Rights Act implications arising from the content of this report.   </w:t>
      </w:r>
    </w:p>
    <w:p w14:paraId="1CABDA7F" w14:textId="77777777" w:rsidR="008161B3" w:rsidRPr="00CD288B" w:rsidRDefault="008161B3" w:rsidP="00BF75E0">
      <w:pPr>
        <w:pStyle w:val="ListParagraph"/>
        <w:keepNext/>
        <w:keepLines/>
        <w:tabs>
          <w:tab w:val="left" w:pos="567"/>
        </w:tabs>
        <w:ind w:left="567" w:hanging="567"/>
        <w:jc w:val="both"/>
        <w:rPr>
          <w:rFonts w:cstheme="minorHAnsi"/>
          <w:sz w:val="24"/>
          <w:szCs w:val="24"/>
        </w:rPr>
      </w:pPr>
    </w:p>
    <w:p w14:paraId="1CABDA80" w14:textId="77777777" w:rsidR="008161B3" w:rsidRPr="00CD288B" w:rsidRDefault="008161B3" w:rsidP="00BF75E0">
      <w:pPr>
        <w:pStyle w:val="ListParagraph"/>
        <w:keepNext/>
        <w:keepLines/>
        <w:numPr>
          <w:ilvl w:val="1"/>
          <w:numId w:val="2"/>
        </w:numPr>
        <w:tabs>
          <w:tab w:val="left" w:pos="567"/>
        </w:tabs>
        <w:spacing w:after="0" w:line="240" w:lineRule="auto"/>
        <w:ind w:left="567" w:right="-188" w:hanging="567"/>
        <w:jc w:val="both"/>
        <w:rPr>
          <w:rFonts w:cstheme="minorHAnsi"/>
          <w:sz w:val="24"/>
          <w:szCs w:val="24"/>
          <w:u w:val="single"/>
        </w:rPr>
      </w:pPr>
      <w:r w:rsidRPr="00CD288B">
        <w:rPr>
          <w:rFonts w:cstheme="minorHAnsi"/>
          <w:sz w:val="24"/>
          <w:szCs w:val="24"/>
          <w:u w:val="single"/>
        </w:rPr>
        <w:t>Sustainability</w:t>
      </w:r>
    </w:p>
    <w:p w14:paraId="1CABDA81" w14:textId="77777777" w:rsidR="008161B3" w:rsidRPr="00CD288B" w:rsidRDefault="008161B3" w:rsidP="00BF75E0">
      <w:pPr>
        <w:pStyle w:val="ListParagraph"/>
        <w:keepNext/>
        <w:keepLines/>
        <w:tabs>
          <w:tab w:val="left" w:pos="567"/>
        </w:tabs>
        <w:spacing w:after="0" w:line="240" w:lineRule="auto"/>
        <w:ind w:left="567" w:right="-188" w:hanging="567"/>
        <w:jc w:val="both"/>
        <w:rPr>
          <w:rFonts w:cstheme="minorHAnsi"/>
          <w:sz w:val="24"/>
          <w:szCs w:val="24"/>
        </w:rPr>
      </w:pPr>
      <w:r w:rsidRPr="00CD288B">
        <w:rPr>
          <w:rFonts w:cstheme="minorHAnsi"/>
          <w:sz w:val="24"/>
          <w:szCs w:val="24"/>
        </w:rPr>
        <w:tab/>
        <w:t xml:space="preserve">There are no sustainability implications arising from this report.     </w:t>
      </w:r>
    </w:p>
    <w:p w14:paraId="1CABDA82" w14:textId="77777777" w:rsidR="008161B3" w:rsidRPr="00CD288B" w:rsidRDefault="008161B3" w:rsidP="00BF75E0">
      <w:pPr>
        <w:pStyle w:val="ListParagraph"/>
        <w:keepNext/>
        <w:keepLines/>
        <w:tabs>
          <w:tab w:val="left" w:pos="567"/>
        </w:tabs>
        <w:spacing w:after="0" w:line="240" w:lineRule="auto"/>
        <w:ind w:left="567" w:right="-188" w:hanging="567"/>
        <w:jc w:val="both"/>
        <w:rPr>
          <w:rFonts w:cstheme="minorHAnsi"/>
          <w:sz w:val="24"/>
          <w:szCs w:val="24"/>
        </w:rPr>
      </w:pPr>
      <w:r w:rsidRPr="00CD288B">
        <w:rPr>
          <w:rFonts w:cstheme="minorHAnsi"/>
          <w:sz w:val="24"/>
          <w:szCs w:val="24"/>
        </w:rPr>
        <w:t xml:space="preserve">   </w:t>
      </w:r>
    </w:p>
    <w:p w14:paraId="1CABDA83" w14:textId="77777777" w:rsidR="008161B3" w:rsidRPr="00CD288B" w:rsidRDefault="008161B3" w:rsidP="00BF75E0">
      <w:pPr>
        <w:pStyle w:val="ListParagraph"/>
        <w:keepNext/>
        <w:keepLines/>
        <w:numPr>
          <w:ilvl w:val="1"/>
          <w:numId w:val="2"/>
        </w:numPr>
        <w:tabs>
          <w:tab w:val="left" w:pos="567"/>
        </w:tabs>
        <w:spacing w:after="0" w:line="240" w:lineRule="auto"/>
        <w:ind w:left="567" w:right="-188" w:hanging="567"/>
        <w:jc w:val="both"/>
        <w:rPr>
          <w:rFonts w:cstheme="minorHAnsi"/>
          <w:sz w:val="24"/>
          <w:szCs w:val="24"/>
          <w:u w:val="single"/>
        </w:rPr>
      </w:pPr>
      <w:r w:rsidRPr="00CD288B">
        <w:rPr>
          <w:rFonts w:cstheme="minorHAnsi"/>
          <w:sz w:val="24"/>
          <w:szCs w:val="24"/>
          <w:u w:val="single"/>
        </w:rPr>
        <w:t>Risk</w:t>
      </w:r>
    </w:p>
    <w:p w14:paraId="1CABDA84" w14:textId="6015E274" w:rsidR="008161B3" w:rsidRPr="00CD288B" w:rsidRDefault="00B5150F" w:rsidP="00BF75E0">
      <w:pPr>
        <w:pStyle w:val="ListParagraph"/>
        <w:keepNext/>
        <w:keepLines/>
        <w:tabs>
          <w:tab w:val="left" w:pos="567"/>
        </w:tabs>
        <w:spacing w:after="0" w:line="240" w:lineRule="auto"/>
        <w:ind w:left="567" w:right="-188"/>
        <w:jc w:val="both"/>
        <w:rPr>
          <w:rFonts w:cstheme="minorHAnsi"/>
          <w:sz w:val="24"/>
          <w:szCs w:val="24"/>
        </w:rPr>
      </w:pPr>
      <w:r w:rsidRPr="00CD288B">
        <w:rPr>
          <w:rFonts w:cstheme="minorHAnsi"/>
          <w:sz w:val="24"/>
          <w:szCs w:val="24"/>
        </w:rPr>
        <w:t>The risk</w:t>
      </w:r>
      <w:r w:rsidR="00942A2E">
        <w:rPr>
          <w:rFonts w:cstheme="minorHAnsi"/>
          <w:sz w:val="24"/>
          <w:szCs w:val="24"/>
        </w:rPr>
        <w:t>s associated with</w:t>
      </w:r>
      <w:r w:rsidRPr="00CD288B">
        <w:rPr>
          <w:rFonts w:cstheme="minorHAnsi"/>
          <w:sz w:val="24"/>
          <w:szCs w:val="24"/>
        </w:rPr>
        <w:t xml:space="preserve"> the programme </w:t>
      </w:r>
      <w:r w:rsidR="00FC6762" w:rsidRPr="00CD288B">
        <w:rPr>
          <w:rFonts w:cstheme="minorHAnsi"/>
          <w:sz w:val="24"/>
          <w:szCs w:val="24"/>
        </w:rPr>
        <w:t xml:space="preserve">are outlined in detail </w:t>
      </w:r>
      <w:r w:rsidR="00BA4FC8">
        <w:rPr>
          <w:rFonts w:cstheme="minorHAnsi"/>
          <w:sz w:val="24"/>
          <w:szCs w:val="24"/>
        </w:rPr>
        <w:t>with</w:t>
      </w:r>
      <w:r w:rsidR="00FC6762" w:rsidRPr="00CD288B">
        <w:rPr>
          <w:rFonts w:cstheme="minorHAnsi"/>
          <w:sz w:val="24"/>
          <w:szCs w:val="24"/>
        </w:rPr>
        <w:t xml:space="preserve">in </w:t>
      </w:r>
      <w:r w:rsidR="002211D5">
        <w:rPr>
          <w:rFonts w:cstheme="minorHAnsi"/>
          <w:sz w:val="24"/>
          <w:szCs w:val="24"/>
        </w:rPr>
        <w:t>the bespoke risk register</w:t>
      </w:r>
      <w:r w:rsidR="00FC6762" w:rsidRPr="00CD288B">
        <w:rPr>
          <w:rFonts w:cstheme="minorHAnsi"/>
          <w:sz w:val="24"/>
          <w:szCs w:val="24"/>
        </w:rPr>
        <w:t xml:space="preserve">. </w:t>
      </w:r>
      <w:r w:rsidRPr="00CD288B">
        <w:rPr>
          <w:rFonts w:cstheme="minorHAnsi"/>
          <w:sz w:val="24"/>
          <w:szCs w:val="24"/>
        </w:rPr>
        <w:t xml:space="preserve">Linkages have been made with </w:t>
      </w:r>
      <w:r w:rsidR="00FC6762" w:rsidRPr="00CD288B">
        <w:rPr>
          <w:rFonts w:cstheme="minorHAnsi"/>
          <w:sz w:val="24"/>
          <w:szCs w:val="24"/>
        </w:rPr>
        <w:t xml:space="preserve">the Force’s overarching </w:t>
      </w:r>
      <w:r w:rsidRPr="00CD288B">
        <w:rPr>
          <w:rFonts w:cstheme="minorHAnsi"/>
          <w:sz w:val="24"/>
          <w:szCs w:val="24"/>
        </w:rPr>
        <w:t xml:space="preserve">Corporate Risk Management Processes to ensure all relevant actions are being regularly reviewed, mitigated or </w:t>
      </w:r>
      <w:r w:rsidR="002211D5">
        <w:rPr>
          <w:rFonts w:cstheme="minorHAnsi"/>
          <w:sz w:val="24"/>
          <w:szCs w:val="24"/>
        </w:rPr>
        <w:t>ameliorated</w:t>
      </w:r>
      <w:r w:rsidRPr="00CD288B">
        <w:rPr>
          <w:rFonts w:cstheme="minorHAnsi"/>
          <w:sz w:val="24"/>
          <w:szCs w:val="24"/>
        </w:rPr>
        <w:t xml:space="preserve">. </w:t>
      </w:r>
    </w:p>
    <w:p w14:paraId="1CABDA85" w14:textId="77777777" w:rsidR="008161B3" w:rsidRPr="00CD288B" w:rsidRDefault="008161B3" w:rsidP="00BF75E0">
      <w:pPr>
        <w:keepNext/>
        <w:keepLines/>
        <w:tabs>
          <w:tab w:val="left" w:pos="567"/>
        </w:tabs>
        <w:spacing w:after="0" w:line="240" w:lineRule="auto"/>
        <w:ind w:left="567" w:right="-188" w:hanging="567"/>
        <w:contextualSpacing/>
        <w:jc w:val="both"/>
        <w:rPr>
          <w:rFonts w:cstheme="minorHAnsi"/>
          <w:b/>
          <w:sz w:val="24"/>
          <w:szCs w:val="24"/>
        </w:rPr>
      </w:pPr>
      <w:r w:rsidRPr="00CD288B">
        <w:rPr>
          <w:rFonts w:cstheme="minorHAnsi"/>
          <w:b/>
          <w:sz w:val="24"/>
          <w:szCs w:val="24"/>
        </w:rPr>
        <w:t xml:space="preserve"> </w:t>
      </w:r>
    </w:p>
    <w:p w14:paraId="1CABDA86" w14:textId="77777777" w:rsidR="008161B3" w:rsidRPr="00CD288B" w:rsidRDefault="008161B3" w:rsidP="00BF75E0">
      <w:pPr>
        <w:pStyle w:val="ListParagraph"/>
        <w:keepNext/>
        <w:keepLines/>
        <w:numPr>
          <w:ilvl w:val="0"/>
          <w:numId w:val="2"/>
        </w:numPr>
        <w:tabs>
          <w:tab w:val="left" w:pos="567"/>
        </w:tabs>
        <w:spacing w:after="0" w:line="240" w:lineRule="auto"/>
        <w:ind w:left="567" w:right="-188" w:hanging="567"/>
        <w:jc w:val="both"/>
        <w:rPr>
          <w:rFonts w:cstheme="minorHAnsi"/>
          <w:b/>
          <w:sz w:val="28"/>
          <w:szCs w:val="28"/>
        </w:rPr>
      </w:pPr>
      <w:r w:rsidRPr="00CD288B">
        <w:rPr>
          <w:rFonts w:cstheme="minorHAnsi"/>
          <w:b/>
          <w:sz w:val="28"/>
          <w:szCs w:val="28"/>
        </w:rPr>
        <w:t>Conclusions</w:t>
      </w:r>
    </w:p>
    <w:p w14:paraId="1CABDA87" w14:textId="77777777" w:rsidR="008161B3" w:rsidRPr="00CD288B" w:rsidRDefault="008161B3" w:rsidP="00BF75E0">
      <w:pPr>
        <w:keepNext/>
        <w:keepLines/>
        <w:tabs>
          <w:tab w:val="left" w:pos="567"/>
        </w:tabs>
        <w:spacing w:after="0" w:line="240" w:lineRule="auto"/>
        <w:ind w:left="567" w:right="-188" w:hanging="567"/>
        <w:contextualSpacing/>
        <w:jc w:val="both"/>
        <w:rPr>
          <w:rFonts w:cstheme="minorHAnsi"/>
          <w:b/>
          <w:sz w:val="24"/>
          <w:szCs w:val="24"/>
        </w:rPr>
      </w:pPr>
    </w:p>
    <w:p w14:paraId="3CD27EDC" w14:textId="308417DF" w:rsidR="00761D28" w:rsidRDefault="00761D28" w:rsidP="00BF75E0">
      <w:pPr>
        <w:pStyle w:val="ListParagraph"/>
        <w:keepNext/>
        <w:keepLines/>
        <w:numPr>
          <w:ilvl w:val="1"/>
          <w:numId w:val="2"/>
        </w:numPr>
        <w:tabs>
          <w:tab w:val="left" w:pos="567"/>
        </w:tabs>
        <w:spacing w:after="0" w:line="240" w:lineRule="auto"/>
        <w:ind w:left="567" w:right="-188" w:hanging="567"/>
        <w:jc w:val="both"/>
        <w:rPr>
          <w:rFonts w:cstheme="minorHAnsi"/>
          <w:sz w:val="24"/>
          <w:szCs w:val="24"/>
        </w:rPr>
      </w:pPr>
      <w:r>
        <w:rPr>
          <w:rFonts w:cstheme="minorHAnsi"/>
          <w:sz w:val="24"/>
          <w:szCs w:val="24"/>
        </w:rPr>
        <w:t xml:space="preserve">The </w:t>
      </w:r>
      <w:r w:rsidR="00AB6F0C">
        <w:rPr>
          <w:rFonts w:cstheme="minorHAnsi"/>
          <w:sz w:val="24"/>
          <w:szCs w:val="24"/>
        </w:rPr>
        <w:t>Force Change programme is currently at Red status</w:t>
      </w:r>
      <w:r w:rsidR="0083774C">
        <w:rPr>
          <w:rFonts w:cstheme="minorHAnsi"/>
          <w:sz w:val="24"/>
          <w:szCs w:val="24"/>
        </w:rPr>
        <w:t xml:space="preserve"> </w:t>
      </w:r>
      <w:r w:rsidR="001C4DE0">
        <w:rPr>
          <w:rFonts w:cstheme="minorHAnsi"/>
          <w:sz w:val="24"/>
          <w:szCs w:val="24"/>
        </w:rPr>
        <w:t xml:space="preserve">and being developed into an overall business case for Executive approval in July. Resourcing the programme and embedding new practice continue to be the main issues to be addressed from the areas delivered to date. </w:t>
      </w:r>
    </w:p>
    <w:p w14:paraId="4DEFD360" w14:textId="77777777" w:rsidR="002906A4" w:rsidRDefault="002906A4" w:rsidP="00BF75E0">
      <w:pPr>
        <w:pStyle w:val="ListParagraph"/>
        <w:keepNext/>
        <w:keepLines/>
        <w:tabs>
          <w:tab w:val="left" w:pos="567"/>
        </w:tabs>
        <w:spacing w:after="0" w:line="240" w:lineRule="auto"/>
        <w:ind w:left="567" w:right="-188"/>
        <w:jc w:val="both"/>
        <w:rPr>
          <w:rFonts w:cstheme="minorHAnsi"/>
          <w:sz w:val="24"/>
          <w:szCs w:val="24"/>
        </w:rPr>
      </w:pPr>
    </w:p>
    <w:p w14:paraId="1EBE1181" w14:textId="0737BC49" w:rsidR="002906A4" w:rsidRPr="001C4DE0" w:rsidRDefault="001C4DE0" w:rsidP="001C4DE0">
      <w:pPr>
        <w:pStyle w:val="ListParagraph"/>
        <w:keepNext/>
        <w:keepLines/>
        <w:numPr>
          <w:ilvl w:val="1"/>
          <w:numId w:val="2"/>
        </w:numPr>
        <w:tabs>
          <w:tab w:val="left" w:pos="567"/>
        </w:tabs>
        <w:ind w:left="567" w:right="-188" w:hanging="567"/>
        <w:jc w:val="both"/>
        <w:rPr>
          <w:rFonts w:cstheme="minorHAnsi"/>
          <w:sz w:val="24"/>
          <w:szCs w:val="24"/>
        </w:rPr>
      </w:pPr>
      <w:r>
        <w:rPr>
          <w:rFonts w:cstheme="minorHAnsi"/>
          <w:sz w:val="24"/>
          <w:szCs w:val="24"/>
        </w:rPr>
        <w:t xml:space="preserve">The programme has been reviewed and developed into the next stage and has been subject to an assessment of risk, dependencies and timescales. </w:t>
      </w:r>
    </w:p>
    <w:p w14:paraId="387EC82C" w14:textId="77777777" w:rsidR="00761D28" w:rsidRPr="00CD288B" w:rsidRDefault="00761D28" w:rsidP="00BF75E0">
      <w:pPr>
        <w:keepNext/>
        <w:keepLines/>
        <w:spacing w:after="0" w:line="240" w:lineRule="auto"/>
        <w:ind w:right="-188"/>
        <w:contextualSpacing/>
        <w:rPr>
          <w:rFonts w:cstheme="minorHAnsi"/>
          <w:b/>
          <w:sz w:val="28"/>
          <w:szCs w:val="28"/>
        </w:rPr>
      </w:pPr>
    </w:p>
    <w:p w14:paraId="1CABDA8F" w14:textId="7CF63D04" w:rsidR="0066189A" w:rsidRDefault="0066189A" w:rsidP="00BF75E0">
      <w:pPr>
        <w:keepNext/>
        <w:keepLines/>
        <w:spacing w:after="0" w:line="240" w:lineRule="auto"/>
        <w:ind w:right="-188"/>
        <w:contextualSpacing/>
        <w:rPr>
          <w:rFonts w:cstheme="minorHAnsi"/>
          <w:b/>
          <w:sz w:val="28"/>
          <w:szCs w:val="28"/>
        </w:rPr>
      </w:pPr>
      <w:r w:rsidRPr="00CD288B">
        <w:rPr>
          <w:rFonts w:cstheme="minorHAnsi"/>
          <w:b/>
          <w:sz w:val="28"/>
          <w:szCs w:val="28"/>
        </w:rPr>
        <w:t>Chief Constable</w:t>
      </w:r>
    </w:p>
    <w:p w14:paraId="7FCB55AE" w14:textId="7C5F2029" w:rsidR="0083774C" w:rsidRPr="00CD288B" w:rsidRDefault="00AB0AAC" w:rsidP="00BF75E0">
      <w:pPr>
        <w:keepNext/>
        <w:keepLines/>
        <w:spacing w:after="0" w:line="240" w:lineRule="auto"/>
        <w:ind w:right="-188"/>
        <w:contextualSpacing/>
        <w:rPr>
          <w:rFonts w:cstheme="minorHAnsi"/>
          <w:b/>
          <w:sz w:val="28"/>
          <w:szCs w:val="28"/>
        </w:rPr>
      </w:pPr>
      <w:r>
        <w:rPr>
          <w:rFonts w:cstheme="minorHAnsi"/>
          <w:b/>
          <w:sz w:val="28"/>
          <w:szCs w:val="28"/>
        </w:rPr>
        <w:t>Mark Webster</w:t>
      </w:r>
    </w:p>
    <w:p w14:paraId="51F773B6" w14:textId="364C15D7" w:rsidR="00FE6A94" w:rsidRPr="00CD288B" w:rsidRDefault="00FE6A94" w:rsidP="00BF75E0">
      <w:pPr>
        <w:keepNext/>
        <w:keepLines/>
        <w:spacing w:after="0" w:line="240" w:lineRule="auto"/>
        <w:ind w:right="-188"/>
        <w:contextualSpacing/>
        <w:rPr>
          <w:rFonts w:cstheme="minorHAnsi"/>
          <w:b/>
          <w:sz w:val="28"/>
          <w:szCs w:val="28"/>
        </w:rPr>
      </w:pPr>
    </w:p>
    <w:p w14:paraId="1CABDA90" w14:textId="17DF3470" w:rsidR="00DF6B6B" w:rsidRPr="00CD288B" w:rsidRDefault="00DF6B6B" w:rsidP="00BF75E0">
      <w:pPr>
        <w:keepNext/>
        <w:keepLines/>
        <w:contextualSpacing/>
        <w:rPr>
          <w:rFonts w:cstheme="minorHAnsi"/>
          <w:b/>
          <w:sz w:val="24"/>
          <w:szCs w:val="24"/>
        </w:rPr>
      </w:pPr>
    </w:p>
    <w:sectPr w:rsidR="00DF6B6B" w:rsidRPr="00CD288B" w:rsidSect="00575A94">
      <w:headerReference w:type="default" r:id="rId16"/>
      <w:footerReference w:type="default" r:id="rId1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77E49" w14:textId="77777777" w:rsidR="006B00DB" w:rsidRDefault="006B00DB" w:rsidP="00964C0F">
      <w:pPr>
        <w:spacing w:after="0" w:line="240" w:lineRule="auto"/>
      </w:pPr>
      <w:r>
        <w:separator/>
      </w:r>
    </w:p>
  </w:endnote>
  <w:endnote w:type="continuationSeparator" w:id="0">
    <w:p w14:paraId="5E192110" w14:textId="77777777" w:rsidR="006B00DB" w:rsidRDefault="006B00DB" w:rsidP="00964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0717878"/>
      <w:docPartObj>
        <w:docPartGallery w:val="Page Numbers (Bottom of Page)"/>
        <w:docPartUnique/>
      </w:docPartObj>
    </w:sdtPr>
    <w:sdtEndPr>
      <w:rPr>
        <w:color w:val="7F7F7F" w:themeColor="background1" w:themeShade="7F"/>
        <w:spacing w:val="60"/>
      </w:rPr>
    </w:sdtEndPr>
    <w:sdtContent>
      <w:p w14:paraId="649C1A92" w14:textId="460FF889" w:rsidR="00351589" w:rsidRDefault="0035158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p w14:paraId="3A0E8456" w14:textId="77777777" w:rsidR="00351589" w:rsidRDefault="00351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AAF06" w14:textId="77777777" w:rsidR="006B00DB" w:rsidRDefault="006B00DB" w:rsidP="00964C0F">
      <w:pPr>
        <w:spacing w:after="0" w:line="240" w:lineRule="auto"/>
      </w:pPr>
      <w:r>
        <w:separator/>
      </w:r>
    </w:p>
  </w:footnote>
  <w:footnote w:type="continuationSeparator" w:id="0">
    <w:p w14:paraId="5DC42452" w14:textId="77777777" w:rsidR="006B00DB" w:rsidRDefault="006B00DB" w:rsidP="00964C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9987C" w14:textId="5D2988EC" w:rsidR="00351589" w:rsidRPr="00CD288B" w:rsidRDefault="00351589" w:rsidP="00964C0F">
    <w:pPr>
      <w:pStyle w:val="Header"/>
      <w:jc w:val="center"/>
      <w:rPr>
        <w:sz w:val="24"/>
        <w:szCs w:val="24"/>
      </w:rPr>
    </w:pPr>
    <w:r w:rsidRPr="00CD288B">
      <w:rPr>
        <w:sz w:val="24"/>
        <w:szCs w:val="24"/>
      </w:rPr>
      <w:t>OFFICIAL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43B02"/>
    <w:multiLevelType w:val="hybridMultilevel"/>
    <w:tmpl w:val="DFA0A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885148"/>
    <w:multiLevelType w:val="multilevel"/>
    <w:tmpl w:val="CCB25D0E"/>
    <w:lvl w:ilvl="0">
      <w:start w:val="1"/>
      <w:numFmt w:val="decimal"/>
      <w:lvlText w:val="%1"/>
      <w:lvlJc w:val="left"/>
      <w:pPr>
        <w:ind w:left="1080" w:hanging="720"/>
      </w:pPr>
      <w:rPr>
        <w:rFonts w:ascii="Arial" w:eastAsiaTheme="minorHAnsi" w:hAnsi="Arial" w:cs="Arial"/>
      </w:rPr>
    </w:lvl>
    <w:lvl w:ilvl="1">
      <w:start w:val="1"/>
      <w:numFmt w:val="decimal"/>
      <w:isLgl/>
      <w:lvlText w:val="%1.%2"/>
      <w:lvlJc w:val="left"/>
      <w:pPr>
        <w:ind w:left="1080" w:hanging="720"/>
      </w:pPr>
      <w:rPr>
        <w:rFonts w:hint="default"/>
      </w:rPr>
    </w:lvl>
    <w:lvl w:ilvl="2">
      <w:start w:val="1"/>
      <w:numFmt w:val="bullet"/>
      <w:lvlText w:val=""/>
      <w:lvlJc w:val="left"/>
      <w:pPr>
        <w:ind w:left="1080" w:hanging="720"/>
      </w:pPr>
      <w:rPr>
        <w:rFonts w:ascii="Symbol" w:hAnsi="Symbol" w:hint="default"/>
      </w:rPr>
    </w:lvl>
    <w:lvl w:ilvl="3">
      <w:numFmt w:val="bullet"/>
      <w:lvlText w:val="-"/>
      <w:lvlJc w:val="left"/>
      <w:pPr>
        <w:ind w:left="1357" w:hanging="1080"/>
      </w:pPr>
      <w:rPr>
        <w:rFonts w:ascii="Tahoma" w:eastAsiaTheme="minorHAnsi" w:hAnsi="Tahoma" w:cs="Tahoma" w:hint="default"/>
        <w: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5B6A7C"/>
    <w:multiLevelType w:val="hybridMultilevel"/>
    <w:tmpl w:val="A9129494"/>
    <w:lvl w:ilvl="0" w:tplc="59D255D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270B1B"/>
    <w:multiLevelType w:val="hybridMultilevel"/>
    <w:tmpl w:val="83A01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2C3FE7"/>
    <w:multiLevelType w:val="hybridMultilevel"/>
    <w:tmpl w:val="679A17C6"/>
    <w:lvl w:ilvl="0" w:tplc="08090005">
      <w:start w:val="1"/>
      <w:numFmt w:val="bullet"/>
      <w:lvlText w:val=""/>
      <w:lvlJc w:val="left"/>
      <w:pPr>
        <w:ind w:left="1713" w:hanging="360"/>
      </w:pPr>
      <w:rPr>
        <w:rFonts w:ascii="Wingdings" w:hAnsi="Wingdings"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2D4A90"/>
    <w:multiLevelType w:val="multilevel"/>
    <w:tmpl w:val="84485E00"/>
    <w:lvl w:ilvl="0">
      <w:start w:val="1"/>
      <w:numFmt w:val="bullet"/>
      <w:lvlText w:val=""/>
      <w:lvlJc w:val="left"/>
      <w:pPr>
        <w:ind w:left="1080" w:hanging="720"/>
      </w:pPr>
      <w:rPr>
        <w:rFonts w:ascii="Symbol" w:hAnsi="Symbol" w:hint="default"/>
      </w:rPr>
    </w:lvl>
    <w:lvl w:ilvl="1">
      <w:start w:val="1"/>
      <w:numFmt w:val="decimal"/>
      <w:isLgl/>
      <w:lvlText w:val="%1.%2"/>
      <w:lvlJc w:val="left"/>
      <w:pPr>
        <w:ind w:left="1080" w:hanging="720"/>
      </w:pPr>
      <w:rPr>
        <w:rFonts w:hint="default"/>
      </w:rPr>
    </w:lvl>
    <w:lvl w:ilvl="2">
      <w:start w:val="1"/>
      <w:numFmt w:val="bullet"/>
      <w:lvlText w:val=""/>
      <w:lvlJc w:val="left"/>
      <w:pPr>
        <w:ind w:left="1080" w:hanging="720"/>
      </w:pPr>
      <w:rPr>
        <w:rFonts w:ascii="Symbol" w:hAnsi="Symbol" w:hint="default"/>
      </w:rPr>
    </w:lvl>
    <w:lvl w:ilvl="3">
      <w:numFmt w:val="bullet"/>
      <w:lvlText w:val="-"/>
      <w:lvlJc w:val="left"/>
      <w:pPr>
        <w:ind w:left="1440" w:hanging="1080"/>
      </w:pPr>
      <w:rPr>
        <w:rFonts w:ascii="Tahoma" w:eastAsiaTheme="minorHAnsi" w:hAnsi="Tahoma" w:cs="Tahoma" w:hint="default"/>
        <w: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0B39FD"/>
    <w:multiLevelType w:val="hybridMultilevel"/>
    <w:tmpl w:val="B27E30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1B1C4231"/>
    <w:multiLevelType w:val="hybridMultilevel"/>
    <w:tmpl w:val="48B0E9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37361D"/>
    <w:multiLevelType w:val="hybridMultilevel"/>
    <w:tmpl w:val="759C8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A74DF2"/>
    <w:multiLevelType w:val="hybridMultilevel"/>
    <w:tmpl w:val="2438D1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6524FE1"/>
    <w:multiLevelType w:val="hybridMultilevel"/>
    <w:tmpl w:val="9DEC0042"/>
    <w:lvl w:ilvl="0" w:tplc="08090001">
      <w:start w:val="1"/>
      <w:numFmt w:val="bullet"/>
      <w:lvlText w:val=""/>
      <w:lvlJc w:val="left"/>
      <w:pPr>
        <w:ind w:left="720" w:hanging="360"/>
      </w:pPr>
      <w:rPr>
        <w:rFonts w:ascii="Symbol" w:hAnsi="Symbol" w:hint="default"/>
      </w:rPr>
    </w:lvl>
    <w:lvl w:ilvl="1" w:tplc="2AD8E762">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3A2490"/>
    <w:multiLevelType w:val="multilevel"/>
    <w:tmpl w:val="C9C41EBA"/>
    <w:lvl w:ilvl="0">
      <w:start w:val="1"/>
      <w:numFmt w:val="bullet"/>
      <w:lvlText w:val=""/>
      <w:lvlJc w:val="left"/>
      <w:pPr>
        <w:ind w:left="1287" w:hanging="720"/>
      </w:pPr>
      <w:rPr>
        <w:rFonts w:ascii="Wingdings" w:hAnsi="Wingdings" w:hint="default"/>
      </w:rPr>
    </w:lvl>
    <w:lvl w:ilvl="1">
      <w:start w:val="1"/>
      <w:numFmt w:val="decimal"/>
      <w:isLgl/>
      <w:lvlText w:val="%1.%2"/>
      <w:lvlJc w:val="left"/>
      <w:pPr>
        <w:ind w:left="1287" w:hanging="720"/>
      </w:pPr>
      <w:rPr>
        <w:rFonts w:hint="default"/>
      </w:rPr>
    </w:lvl>
    <w:lvl w:ilvl="2">
      <w:start w:val="1"/>
      <w:numFmt w:val="bullet"/>
      <w:lvlText w:val=""/>
      <w:lvlJc w:val="left"/>
      <w:pPr>
        <w:ind w:left="1287" w:hanging="720"/>
      </w:pPr>
      <w:rPr>
        <w:rFonts w:ascii="Symbol" w:hAnsi="Symbol" w:hint="default"/>
      </w:rPr>
    </w:lvl>
    <w:lvl w:ilvl="3">
      <w:numFmt w:val="bullet"/>
      <w:lvlText w:val="-"/>
      <w:lvlJc w:val="left"/>
      <w:pPr>
        <w:ind w:left="1647" w:hanging="1080"/>
      </w:pPr>
      <w:rPr>
        <w:rFonts w:ascii="Tahoma" w:eastAsiaTheme="minorHAnsi" w:hAnsi="Tahoma" w:cs="Tahoma" w:hint="default"/>
        <w:i/>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0E0A81"/>
    <w:multiLevelType w:val="hybridMultilevel"/>
    <w:tmpl w:val="EAE03E9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D292CAA"/>
    <w:multiLevelType w:val="multilevel"/>
    <w:tmpl w:val="ABC2E1E8"/>
    <w:lvl w:ilvl="0">
      <w:start w:val="1"/>
      <w:numFmt w:val="decimal"/>
      <w:lvlText w:val="%1"/>
      <w:lvlJc w:val="left"/>
      <w:pPr>
        <w:ind w:left="1080" w:hanging="720"/>
      </w:pPr>
      <w:rPr>
        <w:rFonts w:ascii="Arial" w:eastAsiaTheme="minorHAnsi" w:hAnsi="Arial" w:cs="Arial"/>
      </w:rPr>
    </w:lvl>
    <w:lvl w:ilvl="1">
      <w:start w:val="1"/>
      <w:numFmt w:val="decimal"/>
      <w:isLgl/>
      <w:lvlText w:val="%1.%2"/>
      <w:lvlJc w:val="left"/>
      <w:pPr>
        <w:ind w:left="1080" w:hanging="720"/>
      </w:pPr>
      <w:rPr>
        <w:rFonts w:hint="default"/>
      </w:rPr>
    </w:lvl>
    <w:lvl w:ilvl="2">
      <w:start w:val="1"/>
      <w:numFmt w:val="bullet"/>
      <w:lvlText w:val=""/>
      <w:lvlJc w:val="left"/>
      <w:pPr>
        <w:ind w:left="1080" w:hanging="720"/>
      </w:pPr>
      <w:rPr>
        <w:rFonts w:ascii="Symbol" w:hAnsi="Symbol" w:hint="default"/>
      </w:rPr>
    </w:lvl>
    <w:lvl w:ilvl="3">
      <w:numFmt w:val="bullet"/>
      <w:lvlText w:val="-"/>
      <w:lvlJc w:val="left"/>
      <w:pPr>
        <w:ind w:left="1440" w:hanging="1080"/>
      </w:pPr>
      <w:rPr>
        <w:rFonts w:ascii="Tahoma" w:eastAsiaTheme="minorHAnsi" w:hAnsi="Tahoma" w:cs="Tahoma" w:hint="default"/>
        <w: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0265C89"/>
    <w:multiLevelType w:val="multilevel"/>
    <w:tmpl w:val="CCB25D0E"/>
    <w:lvl w:ilvl="0">
      <w:start w:val="1"/>
      <w:numFmt w:val="decimal"/>
      <w:lvlText w:val="%1"/>
      <w:lvlJc w:val="left"/>
      <w:pPr>
        <w:ind w:left="1080" w:hanging="720"/>
      </w:pPr>
      <w:rPr>
        <w:rFonts w:ascii="Arial" w:eastAsiaTheme="minorHAnsi" w:hAnsi="Arial" w:cs="Arial"/>
      </w:rPr>
    </w:lvl>
    <w:lvl w:ilvl="1">
      <w:start w:val="1"/>
      <w:numFmt w:val="decimal"/>
      <w:isLgl/>
      <w:lvlText w:val="%1.%2"/>
      <w:lvlJc w:val="left"/>
      <w:pPr>
        <w:ind w:left="1080" w:hanging="720"/>
      </w:pPr>
      <w:rPr>
        <w:rFonts w:hint="default"/>
      </w:rPr>
    </w:lvl>
    <w:lvl w:ilvl="2">
      <w:start w:val="1"/>
      <w:numFmt w:val="bullet"/>
      <w:lvlText w:val=""/>
      <w:lvlJc w:val="left"/>
      <w:pPr>
        <w:ind w:left="1080" w:hanging="720"/>
      </w:pPr>
      <w:rPr>
        <w:rFonts w:ascii="Symbol" w:hAnsi="Symbol" w:hint="default"/>
      </w:rPr>
    </w:lvl>
    <w:lvl w:ilvl="3">
      <w:numFmt w:val="bullet"/>
      <w:lvlText w:val="-"/>
      <w:lvlJc w:val="left"/>
      <w:pPr>
        <w:ind w:left="1357" w:hanging="1080"/>
      </w:pPr>
      <w:rPr>
        <w:rFonts w:ascii="Tahoma" w:eastAsiaTheme="minorHAnsi" w:hAnsi="Tahoma" w:cs="Tahoma" w:hint="default"/>
        <w: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7B3F5F"/>
    <w:multiLevelType w:val="hybridMultilevel"/>
    <w:tmpl w:val="B908DB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553CCD"/>
    <w:multiLevelType w:val="multilevel"/>
    <w:tmpl w:val="ABC2E1E8"/>
    <w:lvl w:ilvl="0">
      <w:start w:val="1"/>
      <w:numFmt w:val="decimal"/>
      <w:lvlText w:val="%1"/>
      <w:lvlJc w:val="left"/>
      <w:pPr>
        <w:ind w:left="1080" w:hanging="720"/>
      </w:pPr>
      <w:rPr>
        <w:rFonts w:ascii="Arial" w:eastAsiaTheme="minorHAnsi" w:hAnsi="Arial" w:cs="Arial"/>
      </w:rPr>
    </w:lvl>
    <w:lvl w:ilvl="1">
      <w:start w:val="1"/>
      <w:numFmt w:val="decimal"/>
      <w:isLgl/>
      <w:lvlText w:val="%1.%2"/>
      <w:lvlJc w:val="left"/>
      <w:pPr>
        <w:ind w:left="1080" w:hanging="720"/>
      </w:pPr>
      <w:rPr>
        <w:rFonts w:hint="default"/>
      </w:rPr>
    </w:lvl>
    <w:lvl w:ilvl="2">
      <w:start w:val="1"/>
      <w:numFmt w:val="bullet"/>
      <w:lvlText w:val=""/>
      <w:lvlJc w:val="left"/>
      <w:pPr>
        <w:ind w:left="1080" w:hanging="720"/>
      </w:pPr>
      <w:rPr>
        <w:rFonts w:ascii="Symbol" w:hAnsi="Symbol" w:hint="default"/>
      </w:rPr>
    </w:lvl>
    <w:lvl w:ilvl="3">
      <w:numFmt w:val="bullet"/>
      <w:lvlText w:val="-"/>
      <w:lvlJc w:val="left"/>
      <w:pPr>
        <w:ind w:left="1440" w:hanging="1080"/>
      </w:pPr>
      <w:rPr>
        <w:rFonts w:ascii="Tahoma" w:eastAsiaTheme="minorHAnsi" w:hAnsi="Tahoma" w:cs="Tahoma" w:hint="default"/>
        <w: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A90BF3"/>
    <w:multiLevelType w:val="hybridMultilevel"/>
    <w:tmpl w:val="55C838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CA3680D"/>
    <w:multiLevelType w:val="multilevel"/>
    <w:tmpl w:val="84485E00"/>
    <w:lvl w:ilvl="0">
      <w:start w:val="1"/>
      <w:numFmt w:val="bullet"/>
      <w:lvlText w:val=""/>
      <w:lvlJc w:val="left"/>
      <w:pPr>
        <w:ind w:left="1080" w:hanging="720"/>
      </w:pPr>
      <w:rPr>
        <w:rFonts w:ascii="Symbol" w:hAnsi="Symbol" w:hint="default"/>
      </w:rPr>
    </w:lvl>
    <w:lvl w:ilvl="1">
      <w:start w:val="1"/>
      <w:numFmt w:val="decimal"/>
      <w:isLgl/>
      <w:lvlText w:val="%1.%2"/>
      <w:lvlJc w:val="left"/>
      <w:pPr>
        <w:ind w:left="1080" w:hanging="720"/>
      </w:pPr>
      <w:rPr>
        <w:rFonts w:hint="default"/>
      </w:rPr>
    </w:lvl>
    <w:lvl w:ilvl="2">
      <w:start w:val="1"/>
      <w:numFmt w:val="bullet"/>
      <w:lvlText w:val=""/>
      <w:lvlJc w:val="left"/>
      <w:pPr>
        <w:ind w:left="1080" w:hanging="720"/>
      </w:pPr>
      <w:rPr>
        <w:rFonts w:ascii="Symbol" w:hAnsi="Symbol" w:hint="default"/>
      </w:rPr>
    </w:lvl>
    <w:lvl w:ilvl="3">
      <w:numFmt w:val="bullet"/>
      <w:lvlText w:val="-"/>
      <w:lvlJc w:val="left"/>
      <w:pPr>
        <w:ind w:left="1440" w:hanging="1080"/>
      </w:pPr>
      <w:rPr>
        <w:rFonts w:ascii="Tahoma" w:eastAsiaTheme="minorHAnsi" w:hAnsi="Tahoma" w:cs="Tahoma" w:hint="default"/>
        <w: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70012D"/>
    <w:multiLevelType w:val="hybridMultilevel"/>
    <w:tmpl w:val="F28471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371EDC"/>
    <w:multiLevelType w:val="hybridMultilevel"/>
    <w:tmpl w:val="2C7E5E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BE71A11"/>
    <w:multiLevelType w:val="hybridMultilevel"/>
    <w:tmpl w:val="42BC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241DF7"/>
    <w:multiLevelType w:val="multilevel"/>
    <w:tmpl w:val="728AB542"/>
    <w:lvl w:ilvl="0">
      <w:start w:val="1"/>
      <w:numFmt w:val="decimal"/>
      <w:lvlText w:val="%1"/>
      <w:lvlJc w:val="left"/>
      <w:pPr>
        <w:ind w:left="1080" w:hanging="720"/>
      </w:pPr>
      <w:rPr>
        <w:rFonts w:ascii="Arial" w:eastAsiaTheme="minorHAnsi" w:hAnsi="Arial" w:cs="Arial"/>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numFmt w:val="bullet"/>
      <w:lvlText w:val="-"/>
      <w:lvlJc w:val="left"/>
      <w:pPr>
        <w:ind w:left="1357" w:hanging="1080"/>
      </w:pPr>
      <w:rPr>
        <w:rFonts w:ascii="Tahoma" w:eastAsiaTheme="minorHAnsi" w:hAnsi="Tahoma" w:cs="Tahoma" w:hint="default"/>
        <w:i/>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E154E7"/>
    <w:multiLevelType w:val="hybridMultilevel"/>
    <w:tmpl w:val="7C90FF7C"/>
    <w:lvl w:ilvl="0" w:tplc="99C21FC8">
      <w:numFmt w:val="bullet"/>
      <w:lvlText w:val="-"/>
      <w:lvlJc w:val="left"/>
      <w:pPr>
        <w:ind w:left="1789" w:hanging="360"/>
      </w:pPr>
      <w:rPr>
        <w:rFonts w:ascii="Tahoma" w:eastAsiaTheme="minorHAnsi" w:hAnsi="Tahoma" w:cs="Tahoma" w:hint="default"/>
        <w:i/>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24" w15:restartNumberingAfterBreak="0">
    <w:nsid w:val="56956163"/>
    <w:multiLevelType w:val="hybridMultilevel"/>
    <w:tmpl w:val="A4BE7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083F8B"/>
    <w:multiLevelType w:val="hybridMultilevel"/>
    <w:tmpl w:val="03927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2C1924"/>
    <w:multiLevelType w:val="hybridMultilevel"/>
    <w:tmpl w:val="56CE9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A865440"/>
    <w:multiLevelType w:val="hybridMultilevel"/>
    <w:tmpl w:val="DF0452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B5D108B"/>
    <w:multiLevelType w:val="hybridMultilevel"/>
    <w:tmpl w:val="BDBC7062"/>
    <w:lvl w:ilvl="0" w:tplc="358A715A">
      <w:numFmt w:val="bullet"/>
      <w:lvlText w:val="-"/>
      <w:lvlJc w:val="left"/>
      <w:pPr>
        <w:ind w:left="360" w:hanging="360"/>
      </w:pPr>
      <w:rPr>
        <w:rFonts w:ascii="Calibri" w:eastAsia="Times New Roman"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D2F717A"/>
    <w:multiLevelType w:val="hybridMultilevel"/>
    <w:tmpl w:val="3FB69A6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15:restartNumberingAfterBreak="0">
    <w:nsid w:val="6DBC1362"/>
    <w:multiLevelType w:val="hybridMultilevel"/>
    <w:tmpl w:val="97A0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BF5DE2"/>
    <w:multiLevelType w:val="hybridMultilevel"/>
    <w:tmpl w:val="934C403A"/>
    <w:lvl w:ilvl="0" w:tplc="D8189452">
      <w:start w:val="138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7E3BE1"/>
    <w:multiLevelType w:val="hybridMultilevel"/>
    <w:tmpl w:val="D6725610"/>
    <w:lvl w:ilvl="0" w:tplc="00EEF830">
      <w:start w:val="1"/>
      <w:numFmt w:val="bullet"/>
      <w:lvlText w:val="•"/>
      <w:lvlJc w:val="left"/>
      <w:pPr>
        <w:tabs>
          <w:tab w:val="num" w:pos="720"/>
        </w:tabs>
        <w:ind w:left="720" w:hanging="360"/>
      </w:pPr>
      <w:rPr>
        <w:rFonts w:ascii="Arial" w:hAnsi="Arial" w:hint="default"/>
      </w:rPr>
    </w:lvl>
    <w:lvl w:ilvl="1" w:tplc="EF98349A">
      <w:numFmt w:val="bullet"/>
      <w:lvlText w:val="–"/>
      <w:lvlJc w:val="left"/>
      <w:pPr>
        <w:tabs>
          <w:tab w:val="num" w:pos="1440"/>
        </w:tabs>
        <w:ind w:left="1440" w:hanging="360"/>
      </w:pPr>
      <w:rPr>
        <w:rFonts w:ascii="Arial" w:hAnsi="Arial" w:hint="default"/>
      </w:rPr>
    </w:lvl>
    <w:lvl w:ilvl="2" w:tplc="8A38EF5C" w:tentative="1">
      <w:start w:val="1"/>
      <w:numFmt w:val="bullet"/>
      <w:lvlText w:val="•"/>
      <w:lvlJc w:val="left"/>
      <w:pPr>
        <w:tabs>
          <w:tab w:val="num" w:pos="2160"/>
        </w:tabs>
        <w:ind w:left="2160" w:hanging="360"/>
      </w:pPr>
      <w:rPr>
        <w:rFonts w:ascii="Arial" w:hAnsi="Arial" w:hint="default"/>
      </w:rPr>
    </w:lvl>
    <w:lvl w:ilvl="3" w:tplc="5300863C" w:tentative="1">
      <w:start w:val="1"/>
      <w:numFmt w:val="bullet"/>
      <w:lvlText w:val="•"/>
      <w:lvlJc w:val="left"/>
      <w:pPr>
        <w:tabs>
          <w:tab w:val="num" w:pos="2880"/>
        </w:tabs>
        <w:ind w:left="2880" w:hanging="360"/>
      </w:pPr>
      <w:rPr>
        <w:rFonts w:ascii="Arial" w:hAnsi="Arial" w:hint="default"/>
      </w:rPr>
    </w:lvl>
    <w:lvl w:ilvl="4" w:tplc="2A6243DA" w:tentative="1">
      <w:start w:val="1"/>
      <w:numFmt w:val="bullet"/>
      <w:lvlText w:val="•"/>
      <w:lvlJc w:val="left"/>
      <w:pPr>
        <w:tabs>
          <w:tab w:val="num" w:pos="3600"/>
        </w:tabs>
        <w:ind w:left="3600" w:hanging="360"/>
      </w:pPr>
      <w:rPr>
        <w:rFonts w:ascii="Arial" w:hAnsi="Arial" w:hint="default"/>
      </w:rPr>
    </w:lvl>
    <w:lvl w:ilvl="5" w:tplc="6406D93A" w:tentative="1">
      <w:start w:val="1"/>
      <w:numFmt w:val="bullet"/>
      <w:lvlText w:val="•"/>
      <w:lvlJc w:val="left"/>
      <w:pPr>
        <w:tabs>
          <w:tab w:val="num" w:pos="4320"/>
        </w:tabs>
        <w:ind w:left="4320" w:hanging="360"/>
      </w:pPr>
      <w:rPr>
        <w:rFonts w:ascii="Arial" w:hAnsi="Arial" w:hint="default"/>
      </w:rPr>
    </w:lvl>
    <w:lvl w:ilvl="6" w:tplc="07721998" w:tentative="1">
      <w:start w:val="1"/>
      <w:numFmt w:val="bullet"/>
      <w:lvlText w:val="•"/>
      <w:lvlJc w:val="left"/>
      <w:pPr>
        <w:tabs>
          <w:tab w:val="num" w:pos="5040"/>
        </w:tabs>
        <w:ind w:left="5040" w:hanging="360"/>
      </w:pPr>
      <w:rPr>
        <w:rFonts w:ascii="Arial" w:hAnsi="Arial" w:hint="default"/>
      </w:rPr>
    </w:lvl>
    <w:lvl w:ilvl="7" w:tplc="601C6C1C" w:tentative="1">
      <w:start w:val="1"/>
      <w:numFmt w:val="bullet"/>
      <w:lvlText w:val="•"/>
      <w:lvlJc w:val="left"/>
      <w:pPr>
        <w:tabs>
          <w:tab w:val="num" w:pos="5760"/>
        </w:tabs>
        <w:ind w:left="5760" w:hanging="360"/>
      </w:pPr>
      <w:rPr>
        <w:rFonts w:ascii="Arial" w:hAnsi="Arial" w:hint="default"/>
      </w:rPr>
    </w:lvl>
    <w:lvl w:ilvl="8" w:tplc="D9B0B95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D01522B"/>
    <w:multiLevelType w:val="hybridMultilevel"/>
    <w:tmpl w:val="1E34334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2"/>
  </w:num>
  <w:num w:numId="2">
    <w:abstractNumId w:val="14"/>
  </w:num>
  <w:num w:numId="3">
    <w:abstractNumId w:val="6"/>
  </w:num>
  <w:num w:numId="4">
    <w:abstractNumId w:val="19"/>
  </w:num>
  <w:num w:numId="5">
    <w:abstractNumId w:val="31"/>
  </w:num>
  <w:num w:numId="6">
    <w:abstractNumId w:val="7"/>
  </w:num>
  <w:num w:numId="7">
    <w:abstractNumId w:val="23"/>
  </w:num>
  <w:num w:numId="8">
    <w:abstractNumId w:val="16"/>
  </w:num>
  <w:num w:numId="9">
    <w:abstractNumId w:val="13"/>
  </w:num>
  <w:num w:numId="10">
    <w:abstractNumId w:val="5"/>
  </w:num>
  <w:num w:numId="11">
    <w:abstractNumId w:val="18"/>
  </w:num>
  <w:num w:numId="12">
    <w:abstractNumId w:val="11"/>
  </w:num>
  <w:num w:numId="13">
    <w:abstractNumId w:val="4"/>
  </w:num>
  <w:num w:numId="14">
    <w:abstractNumId w:val="22"/>
  </w:num>
  <w:num w:numId="15">
    <w:abstractNumId w:val="26"/>
  </w:num>
  <w:num w:numId="16">
    <w:abstractNumId w:val="10"/>
  </w:num>
  <w:num w:numId="17">
    <w:abstractNumId w:val="0"/>
  </w:num>
  <w:num w:numId="18">
    <w:abstractNumId w:val="3"/>
  </w:num>
  <w:num w:numId="19">
    <w:abstractNumId w:val="24"/>
  </w:num>
  <w:num w:numId="20">
    <w:abstractNumId w:val="9"/>
  </w:num>
  <w:num w:numId="21">
    <w:abstractNumId w:val="30"/>
  </w:num>
  <w:num w:numId="22">
    <w:abstractNumId w:val="25"/>
  </w:num>
  <w:num w:numId="23">
    <w:abstractNumId w:val="33"/>
  </w:num>
  <w:num w:numId="24">
    <w:abstractNumId w:val="17"/>
  </w:num>
  <w:num w:numId="25">
    <w:abstractNumId w:val="27"/>
  </w:num>
  <w:num w:numId="26">
    <w:abstractNumId w:val="21"/>
  </w:num>
  <w:num w:numId="27">
    <w:abstractNumId w:val="29"/>
  </w:num>
  <w:num w:numId="28">
    <w:abstractNumId w:val="20"/>
  </w:num>
  <w:num w:numId="29">
    <w:abstractNumId w:val="15"/>
  </w:num>
  <w:num w:numId="30">
    <w:abstractNumId w:val="1"/>
  </w:num>
  <w:num w:numId="31">
    <w:abstractNumId w:val="12"/>
  </w:num>
  <w:num w:numId="32">
    <w:abstractNumId w:val="32"/>
  </w:num>
  <w:num w:numId="33">
    <w:abstractNumId w:val="8"/>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LastOpened" w:val="21/10/2019 21:12"/>
  </w:docVars>
  <w:rsids>
    <w:rsidRoot w:val="006011F2"/>
    <w:rsid w:val="00014311"/>
    <w:rsid w:val="00014AD6"/>
    <w:rsid w:val="000338E6"/>
    <w:rsid w:val="000367DF"/>
    <w:rsid w:val="0004079F"/>
    <w:rsid w:val="00040B48"/>
    <w:rsid w:val="000448D1"/>
    <w:rsid w:val="00046BAC"/>
    <w:rsid w:val="000471DC"/>
    <w:rsid w:val="00057FE8"/>
    <w:rsid w:val="00093833"/>
    <w:rsid w:val="00095F67"/>
    <w:rsid w:val="000974CD"/>
    <w:rsid w:val="000A581D"/>
    <w:rsid w:val="000A6242"/>
    <w:rsid w:val="000B73DE"/>
    <w:rsid w:val="000D233F"/>
    <w:rsid w:val="000D34D5"/>
    <w:rsid w:val="000D44D5"/>
    <w:rsid w:val="000D7C26"/>
    <w:rsid w:val="000E5BD0"/>
    <w:rsid w:val="000F41AB"/>
    <w:rsid w:val="001045D4"/>
    <w:rsid w:val="00111953"/>
    <w:rsid w:val="00131916"/>
    <w:rsid w:val="00132CCA"/>
    <w:rsid w:val="00133971"/>
    <w:rsid w:val="001345F8"/>
    <w:rsid w:val="0016083A"/>
    <w:rsid w:val="00166AB3"/>
    <w:rsid w:val="00186376"/>
    <w:rsid w:val="0019345A"/>
    <w:rsid w:val="0019506A"/>
    <w:rsid w:val="001A247C"/>
    <w:rsid w:val="001B1BF0"/>
    <w:rsid w:val="001B7592"/>
    <w:rsid w:val="001C4DE0"/>
    <w:rsid w:val="001D3154"/>
    <w:rsid w:val="001D4B60"/>
    <w:rsid w:val="001D6164"/>
    <w:rsid w:val="001F4EB2"/>
    <w:rsid w:val="00212CD1"/>
    <w:rsid w:val="002211D5"/>
    <w:rsid w:val="00223B59"/>
    <w:rsid w:val="00230EDC"/>
    <w:rsid w:val="0024670F"/>
    <w:rsid w:val="0025138B"/>
    <w:rsid w:val="00282C03"/>
    <w:rsid w:val="00283410"/>
    <w:rsid w:val="002906A4"/>
    <w:rsid w:val="002966F3"/>
    <w:rsid w:val="002A254F"/>
    <w:rsid w:val="002B02C6"/>
    <w:rsid w:val="002B113B"/>
    <w:rsid w:val="002B1C25"/>
    <w:rsid w:val="002C1C68"/>
    <w:rsid w:val="002C249F"/>
    <w:rsid w:val="002D00C9"/>
    <w:rsid w:val="002E2BAD"/>
    <w:rsid w:val="002E4142"/>
    <w:rsid w:val="00302B09"/>
    <w:rsid w:val="00325C53"/>
    <w:rsid w:val="00333F6A"/>
    <w:rsid w:val="00334D76"/>
    <w:rsid w:val="00337583"/>
    <w:rsid w:val="003376DA"/>
    <w:rsid w:val="00342F09"/>
    <w:rsid w:val="00345F1A"/>
    <w:rsid w:val="00351589"/>
    <w:rsid w:val="003601A9"/>
    <w:rsid w:val="0036277D"/>
    <w:rsid w:val="003639B9"/>
    <w:rsid w:val="00370481"/>
    <w:rsid w:val="00372403"/>
    <w:rsid w:val="00375C55"/>
    <w:rsid w:val="00382EA3"/>
    <w:rsid w:val="00386330"/>
    <w:rsid w:val="003870D7"/>
    <w:rsid w:val="00397ADC"/>
    <w:rsid w:val="003A21DC"/>
    <w:rsid w:val="003A7803"/>
    <w:rsid w:val="003B0A7E"/>
    <w:rsid w:val="003C02DF"/>
    <w:rsid w:val="003C1243"/>
    <w:rsid w:val="003C1737"/>
    <w:rsid w:val="003C6D5C"/>
    <w:rsid w:val="003D35BA"/>
    <w:rsid w:val="003E1EDE"/>
    <w:rsid w:val="003E37E0"/>
    <w:rsid w:val="003E7463"/>
    <w:rsid w:val="003F2986"/>
    <w:rsid w:val="003F54CC"/>
    <w:rsid w:val="003F7D54"/>
    <w:rsid w:val="00401D32"/>
    <w:rsid w:val="00412D40"/>
    <w:rsid w:val="00423C87"/>
    <w:rsid w:val="00426B1F"/>
    <w:rsid w:val="00431707"/>
    <w:rsid w:val="004352FE"/>
    <w:rsid w:val="00435D0A"/>
    <w:rsid w:val="00436647"/>
    <w:rsid w:val="004419F6"/>
    <w:rsid w:val="00447F7C"/>
    <w:rsid w:val="004525C6"/>
    <w:rsid w:val="00455D3E"/>
    <w:rsid w:val="00465E9D"/>
    <w:rsid w:val="004861C8"/>
    <w:rsid w:val="00497ACE"/>
    <w:rsid w:val="004A4352"/>
    <w:rsid w:val="004A739D"/>
    <w:rsid w:val="004B6191"/>
    <w:rsid w:val="004C72A1"/>
    <w:rsid w:val="004E1F35"/>
    <w:rsid w:val="004E4ACE"/>
    <w:rsid w:val="00501553"/>
    <w:rsid w:val="00504E1C"/>
    <w:rsid w:val="005161D8"/>
    <w:rsid w:val="00521182"/>
    <w:rsid w:val="00521D57"/>
    <w:rsid w:val="00522253"/>
    <w:rsid w:val="00522B2F"/>
    <w:rsid w:val="00524B98"/>
    <w:rsid w:val="005328CB"/>
    <w:rsid w:val="005357CA"/>
    <w:rsid w:val="0054190D"/>
    <w:rsid w:val="00545ED0"/>
    <w:rsid w:val="00573350"/>
    <w:rsid w:val="00575A94"/>
    <w:rsid w:val="0058765C"/>
    <w:rsid w:val="005967D5"/>
    <w:rsid w:val="00597E28"/>
    <w:rsid w:val="005A06A8"/>
    <w:rsid w:val="005A5A8E"/>
    <w:rsid w:val="005B2B5C"/>
    <w:rsid w:val="005C35CF"/>
    <w:rsid w:val="005C698C"/>
    <w:rsid w:val="005C77EA"/>
    <w:rsid w:val="005C7992"/>
    <w:rsid w:val="005E075E"/>
    <w:rsid w:val="005E083B"/>
    <w:rsid w:val="005F39F3"/>
    <w:rsid w:val="005F7F4C"/>
    <w:rsid w:val="006011F2"/>
    <w:rsid w:val="00603BB4"/>
    <w:rsid w:val="00613EEA"/>
    <w:rsid w:val="0061479A"/>
    <w:rsid w:val="00620C48"/>
    <w:rsid w:val="006226E9"/>
    <w:rsid w:val="00643126"/>
    <w:rsid w:val="00644E4A"/>
    <w:rsid w:val="00645665"/>
    <w:rsid w:val="00660290"/>
    <w:rsid w:val="0066189A"/>
    <w:rsid w:val="00663BC3"/>
    <w:rsid w:val="006964F9"/>
    <w:rsid w:val="006A33C3"/>
    <w:rsid w:val="006A39D0"/>
    <w:rsid w:val="006A55FE"/>
    <w:rsid w:val="006B00DB"/>
    <w:rsid w:val="006B4236"/>
    <w:rsid w:val="006B57CE"/>
    <w:rsid w:val="006B7475"/>
    <w:rsid w:val="006C274B"/>
    <w:rsid w:val="006D65FE"/>
    <w:rsid w:val="007010F9"/>
    <w:rsid w:val="00703A67"/>
    <w:rsid w:val="0072024F"/>
    <w:rsid w:val="007203D4"/>
    <w:rsid w:val="00722234"/>
    <w:rsid w:val="00723C9E"/>
    <w:rsid w:val="00725ADB"/>
    <w:rsid w:val="00733BE0"/>
    <w:rsid w:val="00756007"/>
    <w:rsid w:val="00756896"/>
    <w:rsid w:val="00760641"/>
    <w:rsid w:val="00761D28"/>
    <w:rsid w:val="0076554F"/>
    <w:rsid w:val="0078133C"/>
    <w:rsid w:val="00782FB0"/>
    <w:rsid w:val="00790411"/>
    <w:rsid w:val="007A15D2"/>
    <w:rsid w:val="007A69CF"/>
    <w:rsid w:val="007A75BD"/>
    <w:rsid w:val="007B0C06"/>
    <w:rsid w:val="007B50B5"/>
    <w:rsid w:val="007B7A72"/>
    <w:rsid w:val="007C6339"/>
    <w:rsid w:val="007D107E"/>
    <w:rsid w:val="007D2D20"/>
    <w:rsid w:val="007E1638"/>
    <w:rsid w:val="007E1A56"/>
    <w:rsid w:val="007F4AAA"/>
    <w:rsid w:val="007F4B7B"/>
    <w:rsid w:val="008161B3"/>
    <w:rsid w:val="00825608"/>
    <w:rsid w:val="008325DA"/>
    <w:rsid w:val="00833140"/>
    <w:rsid w:val="00833F32"/>
    <w:rsid w:val="0083774C"/>
    <w:rsid w:val="008414BE"/>
    <w:rsid w:val="00845678"/>
    <w:rsid w:val="008460F5"/>
    <w:rsid w:val="0085196D"/>
    <w:rsid w:val="008578BA"/>
    <w:rsid w:val="008637FD"/>
    <w:rsid w:val="00864A7C"/>
    <w:rsid w:val="008743EE"/>
    <w:rsid w:val="00875631"/>
    <w:rsid w:val="00875E1F"/>
    <w:rsid w:val="0088415C"/>
    <w:rsid w:val="0089598D"/>
    <w:rsid w:val="00895AFB"/>
    <w:rsid w:val="00897EDA"/>
    <w:rsid w:val="008A4DFD"/>
    <w:rsid w:val="008B2228"/>
    <w:rsid w:val="008B27FF"/>
    <w:rsid w:val="008B3663"/>
    <w:rsid w:val="008C0763"/>
    <w:rsid w:val="008C5556"/>
    <w:rsid w:val="008D49E2"/>
    <w:rsid w:val="008E4120"/>
    <w:rsid w:val="008F77C8"/>
    <w:rsid w:val="009052D4"/>
    <w:rsid w:val="0090783E"/>
    <w:rsid w:val="00911A67"/>
    <w:rsid w:val="009120F9"/>
    <w:rsid w:val="009218E2"/>
    <w:rsid w:val="00923EB5"/>
    <w:rsid w:val="009265D9"/>
    <w:rsid w:val="009276D9"/>
    <w:rsid w:val="00927C1F"/>
    <w:rsid w:val="00942A2E"/>
    <w:rsid w:val="00946390"/>
    <w:rsid w:val="00950C09"/>
    <w:rsid w:val="009576A6"/>
    <w:rsid w:val="00964C0F"/>
    <w:rsid w:val="00981964"/>
    <w:rsid w:val="00990D24"/>
    <w:rsid w:val="0099162F"/>
    <w:rsid w:val="00993E9B"/>
    <w:rsid w:val="009A6C7F"/>
    <w:rsid w:val="009B166A"/>
    <w:rsid w:val="009C0265"/>
    <w:rsid w:val="009C07D3"/>
    <w:rsid w:val="009D5B20"/>
    <w:rsid w:val="009F1AF4"/>
    <w:rsid w:val="009F6F31"/>
    <w:rsid w:val="00A05635"/>
    <w:rsid w:val="00A13A81"/>
    <w:rsid w:val="00A16EDA"/>
    <w:rsid w:val="00A2722A"/>
    <w:rsid w:val="00A30D09"/>
    <w:rsid w:val="00A3326F"/>
    <w:rsid w:val="00A375DD"/>
    <w:rsid w:val="00A41D99"/>
    <w:rsid w:val="00A4304F"/>
    <w:rsid w:val="00A568E3"/>
    <w:rsid w:val="00A617B0"/>
    <w:rsid w:val="00A6456C"/>
    <w:rsid w:val="00A76D1B"/>
    <w:rsid w:val="00A84AC7"/>
    <w:rsid w:val="00AA2FD5"/>
    <w:rsid w:val="00AB0AAC"/>
    <w:rsid w:val="00AB6F0C"/>
    <w:rsid w:val="00AC3CE1"/>
    <w:rsid w:val="00AC704F"/>
    <w:rsid w:val="00AD264D"/>
    <w:rsid w:val="00AF41C1"/>
    <w:rsid w:val="00B02EC2"/>
    <w:rsid w:val="00B05C0F"/>
    <w:rsid w:val="00B06D50"/>
    <w:rsid w:val="00B072C4"/>
    <w:rsid w:val="00B1209C"/>
    <w:rsid w:val="00B1449B"/>
    <w:rsid w:val="00B206EB"/>
    <w:rsid w:val="00B2395D"/>
    <w:rsid w:val="00B243ED"/>
    <w:rsid w:val="00B41326"/>
    <w:rsid w:val="00B5150F"/>
    <w:rsid w:val="00B5584B"/>
    <w:rsid w:val="00B56810"/>
    <w:rsid w:val="00B62F13"/>
    <w:rsid w:val="00B66145"/>
    <w:rsid w:val="00B66AC1"/>
    <w:rsid w:val="00B66C37"/>
    <w:rsid w:val="00B7099B"/>
    <w:rsid w:val="00B72B4F"/>
    <w:rsid w:val="00B73D06"/>
    <w:rsid w:val="00B76AC6"/>
    <w:rsid w:val="00B86F1F"/>
    <w:rsid w:val="00B9003A"/>
    <w:rsid w:val="00BA4FC8"/>
    <w:rsid w:val="00BA7C5A"/>
    <w:rsid w:val="00BB0D68"/>
    <w:rsid w:val="00BB1552"/>
    <w:rsid w:val="00BB1BE9"/>
    <w:rsid w:val="00BB6968"/>
    <w:rsid w:val="00BB77C9"/>
    <w:rsid w:val="00BC28B9"/>
    <w:rsid w:val="00BD147F"/>
    <w:rsid w:val="00BD7E35"/>
    <w:rsid w:val="00BE17F6"/>
    <w:rsid w:val="00BF6FF7"/>
    <w:rsid w:val="00BF738A"/>
    <w:rsid w:val="00BF75E0"/>
    <w:rsid w:val="00C068D5"/>
    <w:rsid w:val="00C14000"/>
    <w:rsid w:val="00C14D54"/>
    <w:rsid w:val="00C2728B"/>
    <w:rsid w:val="00C3183A"/>
    <w:rsid w:val="00C3646D"/>
    <w:rsid w:val="00C44588"/>
    <w:rsid w:val="00C46C51"/>
    <w:rsid w:val="00C50784"/>
    <w:rsid w:val="00C517B4"/>
    <w:rsid w:val="00C541F3"/>
    <w:rsid w:val="00C5535E"/>
    <w:rsid w:val="00C75C3B"/>
    <w:rsid w:val="00C86903"/>
    <w:rsid w:val="00CA0191"/>
    <w:rsid w:val="00CA5C98"/>
    <w:rsid w:val="00CB3497"/>
    <w:rsid w:val="00CB6321"/>
    <w:rsid w:val="00CD288B"/>
    <w:rsid w:val="00CD359D"/>
    <w:rsid w:val="00CD3D4D"/>
    <w:rsid w:val="00CD4002"/>
    <w:rsid w:val="00CF3805"/>
    <w:rsid w:val="00CF7F35"/>
    <w:rsid w:val="00D01BF1"/>
    <w:rsid w:val="00D025EA"/>
    <w:rsid w:val="00D05168"/>
    <w:rsid w:val="00D05BD6"/>
    <w:rsid w:val="00D06464"/>
    <w:rsid w:val="00D121C6"/>
    <w:rsid w:val="00D12583"/>
    <w:rsid w:val="00D2102B"/>
    <w:rsid w:val="00D3757F"/>
    <w:rsid w:val="00D503BA"/>
    <w:rsid w:val="00D53E5D"/>
    <w:rsid w:val="00D61897"/>
    <w:rsid w:val="00D715D0"/>
    <w:rsid w:val="00D7183C"/>
    <w:rsid w:val="00D8293A"/>
    <w:rsid w:val="00D9221C"/>
    <w:rsid w:val="00D954AD"/>
    <w:rsid w:val="00DB6473"/>
    <w:rsid w:val="00DC41F9"/>
    <w:rsid w:val="00DC57DD"/>
    <w:rsid w:val="00DC67E1"/>
    <w:rsid w:val="00DD0946"/>
    <w:rsid w:val="00DE4FB3"/>
    <w:rsid w:val="00DE6A98"/>
    <w:rsid w:val="00DE78C8"/>
    <w:rsid w:val="00DF170A"/>
    <w:rsid w:val="00DF6B6B"/>
    <w:rsid w:val="00E10DA9"/>
    <w:rsid w:val="00E11751"/>
    <w:rsid w:val="00E1305F"/>
    <w:rsid w:val="00E140BF"/>
    <w:rsid w:val="00E22408"/>
    <w:rsid w:val="00E252B0"/>
    <w:rsid w:val="00E32E4C"/>
    <w:rsid w:val="00E4223A"/>
    <w:rsid w:val="00E564D4"/>
    <w:rsid w:val="00E5708B"/>
    <w:rsid w:val="00E60528"/>
    <w:rsid w:val="00E73CA9"/>
    <w:rsid w:val="00E73D57"/>
    <w:rsid w:val="00E745BD"/>
    <w:rsid w:val="00E80AEE"/>
    <w:rsid w:val="00E8543C"/>
    <w:rsid w:val="00E868AD"/>
    <w:rsid w:val="00E9202A"/>
    <w:rsid w:val="00E9576B"/>
    <w:rsid w:val="00E978C7"/>
    <w:rsid w:val="00ED1F70"/>
    <w:rsid w:val="00ED592A"/>
    <w:rsid w:val="00EE1948"/>
    <w:rsid w:val="00EE1AA4"/>
    <w:rsid w:val="00EE5F15"/>
    <w:rsid w:val="00EE6C9B"/>
    <w:rsid w:val="00EF324E"/>
    <w:rsid w:val="00F01912"/>
    <w:rsid w:val="00F07755"/>
    <w:rsid w:val="00F120E1"/>
    <w:rsid w:val="00F1602B"/>
    <w:rsid w:val="00F16549"/>
    <w:rsid w:val="00F16877"/>
    <w:rsid w:val="00F16D5C"/>
    <w:rsid w:val="00F26E9F"/>
    <w:rsid w:val="00F33707"/>
    <w:rsid w:val="00F34EAA"/>
    <w:rsid w:val="00F45447"/>
    <w:rsid w:val="00F53827"/>
    <w:rsid w:val="00F54C2A"/>
    <w:rsid w:val="00F563BB"/>
    <w:rsid w:val="00F70F32"/>
    <w:rsid w:val="00F7259B"/>
    <w:rsid w:val="00F8621E"/>
    <w:rsid w:val="00F91474"/>
    <w:rsid w:val="00FC3439"/>
    <w:rsid w:val="00FC6762"/>
    <w:rsid w:val="00FD2A46"/>
    <w:rsid w:val="00FD495B"/>
    <w:rsid w:val="00FE4456"/>
    <w:rsid w:val="00FE4DB6"/>
    <w:rsid w:val="00FE581A"/>
    <w:rsid w:val="00FE6A94"/>
    <w:rsid w:val="00FE6C3F"/>
    <w:rsid w:val="00FE6DB7"/>
    <w:rsid w:val="00FF5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BD9DB"/>
  <w15:docId w15:val="{A6AB8FBD-59C4-4CEE-A4C6-9B93043B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1F2"/>
    <w:pPr>
      <w:ind w:left="720"/>
      <w:contextualSpacing/>
    </w:pPr>
  </w:style>
  <w:style w:type="paragraph" w:styleId="BalloonText">
    <w:name w:val="Balloon Text"/>
    <w:basedOn w:val="Normal"/>
    <w:link w:val="BalloonTextChar"/>
    <w:uiPriority w:val="99"/>
    <w:semiHidden/>
    <w:unhideWhenUsed/>
    <w:rsid w:val="00D21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02B"/>
    <w:rPr>
      <w:rFonts w:ascii="Tahoma" w:hAnsi="Tahoma" w:cs="Tahoma"/>
      <w:sz w:val="16"/>
      <w:szCs w:val="16"/>
    </w:rPr>
  </w:style>
  <w:style w:type="character" w:styleId="CommentReference">
    <w:name w:val="annotation reference"/>
    <w:basedOn w:val="DefaultParagraphFont"/>
    <w:uiPriority w:val="99"/>
    <w:semiHidden/>
    <w:unhideWhenUsed/>
    <w:rsid w:val="00573350"/>
    <w:rPr>
      <w:sz w:val="16"/>
      <w:szCs w:val="16"/>
    </w:rPr>
  </w:style>
  <w:style w:type="paragraph" w:styleId="CommentText">
    <w:name w:val="annotation text"/>
    <w:basedOn w:val="Normal"/>
    <w:link w:val="CommentTextChar"/>
    <w:uiPriority w:val="99"/>
    <w:semiHidden/>
    <w:unhideWhenUsed/>
    <w:rsid w:val="00573350"/>
    <w:pPr>
      <w:spacing w:line="240" w:lineRule="auto"/>
    </w:pPr>
    <w:rPr>
      <w:sz w:val="20"/>
      <w:szCs w:val="20"/>
    </w:rPr>
  </w:style>
  <w:style w:type="character" w:customStyle="1" w:styleId="CommentTextChar">
    <w:name w:val="Comment Text Char"/>
    <w:basedOn w:val="DefaultParagraphFont"/>
    <w:link w:val="CommentText"/>
    <w:uiPriority w:val="99"/>
    <w:semiHidden/>
    <w:rsid w:val="00573350"/>
    <w:rPr>
      <w:sz w:val="20"/>
      <w:szCs w:val="20"/>
    </w:rPr>
  </w:style>
  <w:style w:type="paragraph" w:styleId="CommentSubject">
    <w:name w:val="annotation subject"/>
    <w:basedOn w:val="CommentText"/>
    <w:next w:val="CommentText"/>
    <w:link w:val="CommentSubjectChar"/>
    <w:uiPriority w:val="99"/>
    <w:semiHidden/>
    <w:unhideWhenUsed/>
    <w:rsid w:val="00573350"/>
    <w:rPr>
      <w:b/>
      <w:bCs/>
    </w:rPr>
  </w:style>
  <w:style w:type="character" w:customStyle="1" w:styleId="CommentSubjectChar">
    <w:name w:val="Comment Subject Char"/>
    <w:basedOn w:val="CommentTextChar"/>
    <w:link w:val="CommentSubject"/>
    <w:uiPriority w:val="99"/>
    <w:semiHidden/>
    <w:rsid w:val="00573350"/>
    <w:rPr>
      <w:b/>
      <w:bCs/>
      <w:sz w:val="20"/>
      <w:szCs w:val="20"/>
    </w:rPr>
  </w:style>
  <w:style w:type="table" w:styleId="TableGrid">
    <w:name w:val="Table Grid"/>
    <w:basedOn w:val="TableNormal"/>
    <w:uiPriority w:val="59"/>
    <w:rsid w:val="00E73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4C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4C0F"/>
  </w:style>
  <w:style w:type="paragraph" w:styleId="Footer">
    <w:name w:val="footer"/>
    <w:basedOn w:val="Normal"/>
    <w:link w:val="FooterChar"/>
    <w:uiPriority w:val="99"/>
    <w:unhideWhenUsed/>
    <w:rsid w:val="00964C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4C0F"/>
  </w:style>
  <w:style w:type="character" w:styleId="Hyperlink">
    <w:name w:val="Hyperlink"/>
    <w:basedOn w:val="DefaultParagraphFont"/>
    <w:uiPriority w:val="99"/>
    <w:unhideWhenUsed/>
    <w:rsid w:val="00133971"/>
    <w:rPr>
      <w:color w:val="0000FF" w:themeColor="hyperlink"/>
      <w:u w:val="single"/>
    </w:rPr>
  </w:style>
  <w:style w:type="paragraph" w:customStyle="1" w:styleId="Default">
    <w:name w:val="Default"/>
    <w:rsid w:val="006C274B"/>
    <w:pPr>
      <w:autoSpaceDE w:val="0"/>
      <w:autoSpaceDN w:val="0"/>
      <w:adjustRightInd w:val="0"/>
      <w:spacing w:after="0" w:line="240" w:lineRule="auto"/>
    </w:pPr>
    <w:rPr>
      <w:rFonts w:ascii="Calibri" w:hAnsi="Calibri" w:cs="Calibri"/>
      <w:color w:val="000000"/>
      <w:sz w:val="24"/>
      <w:szCs w:val="24"/>
    </w:rPr>
  </w:style>
  <w:style w:type="paragraph" w:styleId="BodyText2">
    <w:name w:val="Body Text 2"/>
    <w:basedOn w:val="Normal"/>
    <w:link w:val="BodyText2Char"/>
    <w:uiPriority w:val="99"/>
    <w:rsid w:val="00F8621E"/>
    <w:pPr>
      <w:spacing w:after="0" w:line="240" w:lineRule="auto"/>
    </w:pPr>
    <w:rPr>
      <w:rFonts w:ascii="Arial" w:eastAsia="Times New Roman" w:hAnsi="Arial" w:cs="Times New Roman"/>
      <w:b/>
      <w:i/>
      <w:szCs w:val="20"/>
    </w:rPr>
  </w:style>
  <w:style w:type="character" w:customStyle="1" w:styleId="BodyText2Char">
    <w:name w:val="Body Text 2 Char"/>
    <w:basedOn w:val="DefaultParagraphFont"/>
    <w:link w:val="BodyText2"/>
    <w:uiPriority w:val="99"/>
    <w:rsid w:val="00F8621E"/>
    <w:rPr>
      <w:rFonts w:ascii="Arial" w:eastAsia="Times New Roman" w:hAnsi="Arial" w:cs="Times New Roman"/>
      <w:b/>
      <w:i/>
      <w:szCs w:val="20"/>
    </w:rPr>
  </w:style>
  <w:style w:type="paragraph" w:styleId="FootnoteText">
    <w:name w:val="footnote text"/>
    <w:basedOn w:val="Normal"/>
    <w:link w:val="FootnoteTextChar"/>
    <w:uiPriority w:val="99"/>
    <w:semiHidden/>
    <w:unhideWhenUsed/>
    <w:rsid w:val="00333F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3F6A"/>
    <w:rPr>
      <w:sz w:val="20"/>
      <w:szCs w:val="20"/>
    </w:rPr>
  </w:style>
  <w:style w:type="character" w:styleId="FootnoteReference">
    <w:name w:val="footnote reference"/>
    <w:basedOn w:val="DefaultParagraphFont"/>
    <w:uiPriority w:val="99"/>
    <w:semiHidden/>
    <w:unhideWhenUsed/>
    <w:rsid w:val="00333F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39031">
      <w:bodyDiv w:val="1"/>
      <w:marLeft w:val="0"/>
      <w:marRight w:val="0"/>
      <w:marTop w:val="0"/>
      <w:marBottom w:val="0"/>
      <w:divBdr>
        <w:top w:val="none" w:sz="0" w:space="0" w:color="auto"/>
        <w:left w:val="none" w:sz="0" w:space="0" w:color="auto"/>
        <w:bottom w:val="none" w:sz="0" w:space="0" w:color="auto"/>
        <w:right w:val="none" w:sz="0" w:space="0" w:color="auto"/>
      </w:divBdr>
    </w:div>
    <w:div w:id="122776090">
      <w:bodyDiv w:val="1"/>
      <w:marLeft w:val="0"/>
      <w:marRight w:val="0"/>
      <w:marTop w:val="0"/>
      <w:marBottom w:val="0"/>
      <w:divBdr>
        <w:top w:val="none" w:sz="0" w:space="0" w:color="auto"/>
        <w:left w:val="none" w:sz="0" w:space="0" w:color="auto"/>
        <w:bottom w:val="none" w:sz="0" w:space="0" w:color="auto"/>
        <w:right w:val="none" w:sz="0" w:space="0" w:color="auto"/>
      </w:divBdr>
      <w:divsChild>
        <w:div w:id="166672391">
          <w:marLeft w:val="547"/>
          <w:marRight w:val="0"/>
          <w:marTop w:val="77"/>
          <w:marBottom w:val="0"/>
          <w:divBdr>
            <w:top w:val="none" w:sz="0" w:space="0" w:color="auto"/>
            <w:left w:val="none" w:sz="0" w:space="0" w:color="auto"/>
            <w:bottom w:val="none" w:sz="0" w:space="0" w:color="auto"/>
            <w:right w:val="none" w:sz="0" w:space="0" w:color="auto"/>
          </w:divBdr>
        </w:div>
        <w:div w:id="638535793">
          <w:marLeft w:val="547"/>
          <w:marRight w:val="0"/>
          <w:marTop w:val="77"/>
          <w:marBottom w:val="0"/>
          <w:divBdr>
            <w:top w:val="none" w:sz="0" w:space="0" w:color="auto"/>
            <w:left w:val="none" w:sz="0" w:space="0" w:color="auto"/>
            <w:bottom w:val="none" w:sz="0" w:space="0" w:color="auto"/>
            <w:right w:val="none" w:sz="0" w:space="0" w:color="auto"/>
          </w:divBdr>
        </w:div>
        <w:div w:id="513954772">
          <w:marLeft w:val="547"/>
          <w:marRight w:val="0"/>
          <w:marTop w:val="77"/>
          <w:marBottom w:val="0"/>
          <w:divBdr>
            <w:top w:val="none" w:sz="0" w:space="0" w:color="auto"/>
            <w:left w:val="none" w:sz="0" w:space="0" w:color="auto"/>
            <w:bottom w:val="none" w:sz="0" w:space="0" w:color="auto"/>
            <w:right w:val="none" w:sz="0" w:space="0" w:color="auto"/>
          </w:divBdr>
        </w:div>
        <w:div w:id="219903904">
          <w:marLeft w:val="547"/>
          <w:marRight w:val="0"/>
          <w:marTop w:val="77"/>
          <w:marBottom w:val="0"/>
          <w:divBdr>
            <w:top w:val="none" w:sz="0" w:space="0" w:color="auto"/>
            <w:left w:val="none" w:sz="0" w:space="0" w:color="auto"/>
            <w:bottom w:val="none" w:sz="0" w:space="0" w:color="auto"/>
            <w:right w:val="none" w:sz="0" w:space="0" w:color="auto"/>
          </w:divBdr>
        </w:div>
        <w:div w:id="1185166654">
          <w:marLeft w:val="547"/>
          <w:marRight w:val="0"/>
          <w:marTop w:val="77"/>
          <w:marBottom w:val="0"/>
          <w:divBdr>
            <w:top w:val="none" w:sz="0" w:space="0" w:color="auto"/>
            <w:left w:val="none" w:sz="0" w:space="0" w:color="auto"/>
            <w:bottom w:val="none" w:sz="0" w:space="0" w:color="auto"/>
            <w:right w:val="none" w:sz="0" w:space="0" w:color="auto"/>
          </w:divBdr>
        </w:div>
        <w:div w:id="790174916">
          <w:marLeft w:val="1166"/>
          <w:marRight w:val="0"/>
          <w:marTop w:val="50"/>
          <w:marBottom w:val="0"/>
          <w:divBdr>
            <w:top w:val="none" w:sz="0" w:space="0" w:color="auto"/>
            <w:left w:val="none" w:sz="0" w:space="0" w:color="auto"/>
            <w:bottom w:val="none" w:sz="0" w:space="0" w:color="auto"/>
            <w:right w:val="none" w:sz="0" w:space="0" w:color="auto"/>
          </w:divBdr>
        </w:div>
        <w:div w:id="176120288">
          <w:marLeft w:val="1166"/>
          <w:marRight w:val="0"/>
          <w:marTop w:val="50"/>
          <w:marBottom w:val="0"/>
          <w:divBdr>
            <w:top w:val="none" w:sz="0" w:space="0" w:color="auto"/>
            <w:left w:val="none" w:sz="0" w:space="0" w:color="auto"/>
            <w:bottom w:val="none" w:sz="0" w:space="0" w:color="auto"/>
            <w:right w:val="none" w:sz="0" w:space="0" w:color="auto"/>
          </w:divBdr>
        </w:div>
        <w:div w:id="1464928731">
          <w:marLeft w:val="1166"/>
          <w:marRight w:val="0"/>
          <w:marTop w:val="50"/>
          <w:marBottom w:val="0"/>
          <w:divBdr>
            <w:top w:val="none" w:sz="0" w:space="0" w:color="auto"/>
            <w:left w:val="none" w:sz="0" w:space="0" w:color="auto"/>
            <w:bottom w:val="none" w:sz="0" w:space="0" w:color="auto"/>
            <w:right w:val="none" w:sz="0" w:space="0" w:color="auto"/>
          </w:divBdr>
        </w:div>
        <w:div w:id="575940976">
          <w:marLeft w:val="547"/>
          <w:marRight w:val="0"/>
          <w:marTop w:val="77"/>
          <w:marBottom w:val="0"/>
          <w:divBdr>
            <w:top w:val="none" w:sz="0" w:space="0" w:color="auto"/>
            <w:left w:val="none" w:sz="0" w:space="0" w:color="auto"/>
            <w:bottom w:val="none" w:sz="0" w:space="0" w:color="auto"/>
            <w:right w:val="none" w:sz="0" w:space="0" w:color="auto"/>
          </w:divBdr>
        </w:div>
        <w:div w:id="292828270">
          <w:marLeft w:val="547"/>
          <w:marRight w:val="0"/>
          <w:marTop w:val="77"/>
          <w:marBottom w:val="0"/>
          <w:divBdr>
            <w:top w:val="none" w:sz="0" w:space="0" w:color="auto"/>
            <w:left w:val="none" w:sz="0" w:space="0" w:color="auto"/>
            <w:bottom w:val="none" w:sz="0" w:space="0" w:color="auto"/>
            <w:right w:val="none" w:sz="0" w:space="0" w:color="auto"/>
          </w:divBdr>
        </w:div>
      </w:divsChild>
    </w:div>
    <w:div w:id="154565748">
      <w:bodyDiv w:val="1"/>
      <w:marLeft w:val="0"/>
      <w:marRight w:val="0"/>
      <w:marTop w:val="0"/>
      <w:marBottom w:val="0"/>
      <w:divBdr>
        <w:top w:val="none" w:sz="0" w:space="0" w:color="auto"/>
        <w:left w:val="none" w:sz="0" w:space="0" w:color="auto"/>
        <w:bottom w:val="none" w:sz="0" w:space="0" w:color="auto"/>
        <w:right w:val="none" w:sz="0" w:space="0" w:color="auto"/>
      </w:divBdr>
    </w:div>
    <w:div w:id="378212911">
      <w:bodyDiv w:val="1"/>
      <w:marLeft w:val="0"/>
      <w:marRight w:val="0"/>
      <w:marTop w:val="0"/>
      <w:marBottom w:val="0"/>
      <w:divBdr>
        <w:top w:val="none" w:sz="0" w:space="0" w:color="auto"/>
        <w:left w:val="none" w:sz="0" w:space="0" w:color="auto"/>
        <w:bottom w:val="none" w:sz="0" w:space="0" w:color="auto"/>
        <w:right w:val="none" w:sz="0" w:space="0" w:color="auto"/>
      </w:divBdr>
      <w:divsChild>
        <w:div w:id="1247958002">
          <w:marLeft w:val="0"/>
          <w:marRight w:val="0"/>
          <w:marTop w:val="0"/>
          <w:marBottom w:val="0"/>
          <w:divBdr>
            <w:top w:val="none" w:sz="0" w:space="0" w:color="auto"/>
            <w:left w:val="none" w:sz="0" w:space="0" w:color="auto"/>
            <w:bottom w:val="none" w:sz="0" w:space="0" w:color="auto"/>
            <w:right w:val="none" w:sz="0" w:space="0" w:color="auto"/>
          </w:divBdr>
          <w:divsChild>
            <w:div w:id="322971469">
              <w:marLeft w:val="0"/>
              <w:marRight w:val="0"/>
              <w:marTop w:val="0"/>
              <w:marBottom w:val="0"/>
              <w:divBdr>
                <w:top w:val="none" w:sz="0" w:space="0" w:color="auto"/>
                <w:left w:val="none" w:sz="0" w:space="0" w:color="auto"/>
                <w:bottom w:val="none" w:sz="0" w:space="0" w:color="auto"/>
                <w:right w:val="none" w:sz="0" w:space="0" w:color="auto"/>
              </w:divBdr>
              <w:divsChild>
                <w:div w:id="117225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84096">
      <w:bodyDiv w:val="1"/>
      <w:marLeft w:val="0"/>
      <w:marRight w:val="0"/>
      <w:marTop w:val="0"/>
      <w:marBottom w:val="0"/>
      <w:divBdr>
        <w:top w:val="none" w:sz="0" w:space="0" w:color="auto"/>
        <w:left w:val="none" w:sz="0" w:space="0" w:color="auto"/>
        <w:bottom w:val="none" w:sz="0" w:space="0" w:color="auto"/>
        <w:right w:val="none" w:sz="0" w:space="0" w:color="auto"/>
      </w:divBdr>
    </w:div>
    <w:div w:id="1687244424">
      <w:bodyDiv w:val="1"/>
      <w:marLeft w:val="0"/>
      <w:marRight w:val="0"/>
      <w:marTop w:val="0"/>
      <w:marBottom w:val="0"/>
      <w:divBdr>
        <w:top w:val="none" w:sz="0" w:space="0" w:color="auto"/>
        <w:left w:val="none" w:sz="0" w:space="0" w:color="auto"/>
        <w:bottom w:val="none" w:sz="0" w:space="0" w:color="auto"/>
        <w:right w:val="none" w:sz="0" w:space="0" w:color="auto"/>
      </w:divBdr>
    </w:div>
    <w:div w:id="1904901019">
      <w:bodyDiv w:val="1"/>
      <w:marLeft w:val="0"/>
      <w:marRight w:val="0"/>
      <w:marTop w:val="0"/>
      <w:marBottom w:val="0"/>
      <w:divBdr>
        <w:top w:val="none" w:sz="0" w:space="0" w:color="auto"/>
        <w:left w:val="none" w:sz="0" w:space="0" w:color="auto"/>
        <w:bottom w:val="none" w:sz="0" w:space="0" w:color="auto"/>
        <w:right w:val="none" w:sz="0" w:space="0" w:color="auto"/>
      </w:divBdr>
    </w:div>
    <w:div w:id="1955092849">
      <w:bodyDiv w:val="1"/>
      <w:marLeft w:val="0"/>
      <w:marRight w:val="0"/>
      <w:marTop w:val="0"/>
      <w:marBottom w:val="0"/>
      <w:divBdr>
        <w:top w:val="none" w:sz="0" w:space="0" w:color="auto"/>
        <w:left w:val="none" w:sz="0" w:space="0" w:color="auto"/>
        <w:bottom w:val="none" w:sz="0" w:space="0" w:color="auto"/>
        <w:right w:val="none" w:sz="0" w:space="0" w:color="auto"/>
      </w:divBdr>
    </w:div>
    <w:div w:id="1984120704">
      <w:bodyDiv w:val="1"/>
      <w:marLeft w:val="0"/>
      <w:marRight w:val="0"/>
      <w:marTop w:val="0"/>
      <w:marBottom w:val="0"/>
      <w:divBdr>
        <w:top w:val="none" w:sz="0" w:space="0" w:color="auto"/>
        <w:left w:val="none" w:sz="0" w:space="0" w:color="auto"/>
        <w:bottom w:val="none" w:sz="0" w:space="0" w:color="auto"/>
        <w:right w:val="none" w:sz="0" w:space="0" w:color="auto"/>
      </w:divBdr>
    </w:div>
    <w:div w:id="2059892013">
      <w:bodyDiv w:val="1"/>
      <w:marLeft w:val="0"/>
      <w:marRight w:val="0"/>
      <w:marTop w:val="0"/>
      <w:marBottom w:val="0"/>
      <w:divBdr>
        <w:top w:val="none" w:sz="0" w:space="0" w:color="auto"/>
        <w:left w:val="none" w:sz="0" w:space="0" w:color="auto"/>
        <w:bottom w:val="none" w:sz="0" w:space="0" w:color="auto"/>
        <w:right w:val="none" w:sz="0" w:space="0" w:color="auto"/>
      </w:divBdr>
    </w:div>
    <w:div w:id="2069524402">
      <w:bodyDiv w:val="1"/>
      <w:marLeft w:val="0"/>
      <w:marRight w:val="0"/>
      <w:marTop w:val="0"/>
      <w:marBottom w:val="0"/>
      <w:divBdr>
        <w:top w:val="none" w:sz="0" w:space="0" w:color="auto"/>
        <w:left w:val="none" w:sz="0" w:space="0" w:color="auto"/>
        <w:bottom w:val="none" w:sz="0" w:space="0" w:color="auto"/>
        <w:right w:val="none" w:sz="0" w:space="0" w:color="auto"/>
      </w:divBdr>
    </w:div>
    <w:div w:id="20953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32326CAF9CE748AF7FAB93AFF2B57D" ma:contentTypeVersion="3" ma:contentTypeDescription="Create a new document." ma:contentTypeScope="" ma:versionID="699a86973f086aecc4d8f2e18d08dde5">
  <xsd:schema xmlns:xsd="http://www.w3.org/2001/XMLSchema" xmlns:xs="http://www.w3.org/2001/XMLSchema" xmlns:p="http://schemas.microsoft.com/office/2006/metadata/properties" xmlns:ns2="fdeb50ac-a144-4339-83cb-a6f42ef9c0ab" targetNamespace="http://schemas.microsoft.com/office/2006/metadata/properties" ma:root="true" ma:fieldsID="6a71e9deb28b54d45d156fa2771439ff" ns2:_="">
    <xsd:import namespace="fdeb50ac-a144-4339-83cb-a6f42ef9c0a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b50ac-a144-4339-83cb-a6f42ef9c0a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55B99-6F91-4737-8544-030EC0AEDE73}">
  <ds:schemaRefs>
    <ds:schemaRef ds:uri="http://schemas.microsoft.com/sharepoint/v3/contenttype/forms"/>
  </ds:schemaRefs>
</ds:datastoreItem>
</file>

<file path=customXml/itemProps2.xml><?xml version="1.0" encoding="utf-8"?>
<ds:datastoreItem xmlns:ds="http://schemas.openxmlformats.org/officeDocument/2006/customXml" ds:itemID="{7BD89B27-1D3F-4791-A8D2-B88FA1704C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187147-A89C-4D59-BDCD-B441238B1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b50ac-a144-4339-83cb-a6f42ef9c0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E31715-EBBA-456B-83CF-614FA4312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1745</Words>
  <Characters>9953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EDWARDS, Sandra (C5507)</dc:creator>
  <cp:lastModifiedBy>BYRNE, Elizabeth (C8538)</cp:lastModifiedBy>
  <cp:revision>16</cp:revision>
  <cp:lastPrinted>2020-09-04T11:51:00Z</cp:lastPrinted>
  <dcterms:created xsi:type="dcterms:W3CDTF">2022-06-09T19:12:00Z</dcterms:created>
  <dcterms:modified xsi:type="dcterms:W3CDTF">2022-06-10T08:30:00Z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8bac3487-5a67-48f9-bd3e-7af9e9cdd5d0</vt:lpwstr>
  </property>
  <property fmtid="{D5CDD505-2E9C-101B-9397-08002B2CF9AE}" pid="3" name="ContentTypeId">
    <vt:lpwstr>0x0101006E32326CAF9CE748AF7FAB93AFF2B57D</vt:lpwstr>
  </property>
  <property fmtid="{D5CDD505-2E9C-101B-9397-08002B2CF9AE}" pid="4" name="Classification">
    <vt:lpwstr>OFFICIAL</vt:lpwstr>
  </property>
  <property fmtid="{D5CDD505-2E9C-101B-9397-08002B2CF9AE}" pid="5" name="MSIP_Label_431b7639-1bea-4e62-9a4e-16db8092c254_Enabled">
    <vt:lpwstr>true</vt:lpwstr>
  </property>
  <property fmtid="{D5CDD505-2E9C-101B-9397-08002B2CF9AE}" pid="6" name="MSIP_Label_431b7639-1bea-4e62-9a4e-16db8092c254_SetDate">
    <vt:lpwstr>2021-05-25T06:32:55Z</vt:lpwstr>
  </property>
  <property fmtid="{D5CDD505-2E9C-101B-9397-08002B2CF9AE}" pid="7" name="MSIP_Label_431b7639-1bea-4e62-9a4e-16db8092c254_Method">
    <vt:lpwstr>Standard</vt:lpwstr>
  </property>
  <property fmtid="{D5CDD505-2E9C-101B-9397-08002B2CF9AE}" pid="8" name="MSIP_Label_431b7639-1bea-4e62-9a4e-16db8092c254_Name">
    <vt:lpwstr>OFFICIAL</vt:lpwstr>
  </property>
  <property fmtid="{D5CDD505-2E9C-101B-9397-08002B2CF9AE}" pid="9" name="MSIP_Label_431b7639-1bea-4e62-9a4e-16db8092c254_SiteId">
    <vt:lpwstr>d9f19db2-65c6-4c0b-aecf-45abeba37c6f</vt:lpwstr>
  </property>
  <property fmtid="{D5CDD505-2E9C-101B-9397-08002B2CF9AE}" pid="10" name="MSIP_Label_431b7639-1bea-4e62-9a4e-16db8092c254_ActionId">
    <vt:lpwstr>fca29bdb-2014-4200-92ad-a6ad7f442c19</vt:lpwstr>
  </property>
  <property fmtid="{D5CDD505-2E9C-101B-9397-08002B2CF9AE}" pid="11" name="MSIP_Label_431b7639-1bea-4e62-9a4e-16db8092c254_ContentBits">
    <vt:lpwstr>0</vt:lpwstr>
  </property>
</Properties>
</file>